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E5" w:rsidRPr="00D6712B" w:rsidRDefault="00D942E5" w:rsidP="006736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712B">
        <w:rPr>
          <w:rFonts w:hint="eastAsia"/>
          <w:b/>
          <w:sz w:val="28"/>
          <w:szCs w:val="28"/>
        </w:rPr>
        <w:t>关于</w:t>
      </w:r>
      <w:r w:rsidR="00575015" w:rsidRPr="00575015">
        <w:rPr>
          <w:rFonts w:hint="eastAsia"/>
          <w:b/>
          <w:sz w:val="28"/>
          <w:szCs w:val="28"/>
        </w:rPr>
        <w:t>浦银安盛养老目标日期</w:t>
      </w:r>
      <w:r w:rsidR="00575015" w:rsidRPr="00575015">
        <w:rPr>
          <w:rFonts w:hint="eastAsia"/>
          <w:b/>
          <w:sz w:val="28"/>
          <w:szCs w:val="28"/>
        </w:rPr>
        <w:t>2040</w:t>
      </w:r>
      <w:r w:rsidR="00575015" w:rsidRPr="00575015">
        <w:rPr>
          <w:rFonts w:hint="eastAsia"/>
          <w:b/>
          <w:sz w:val="28"/>
          <w:szCs w:val="28"/>
        </w:rPr>
        <w:t>三年持有期混合型发起式基金中基金（</w:t>
      </w:r>
      <w:r w:rsidR="00575015" w:rsidRPr="00575015">
        <w:rPr>
          <w:rFonts w:hint="eastAsia"/>
          <w:b/>
          <w:sz w:val="28"/>
          <w:szCs w:val="28"/>
        </w:rPr>
        <w:t>FOF</w:t>
      </w:r>
      <w:r w:rsidR="00575015" w:rsidRPr="00575015">
        <w:rPr>
          <w:rFonts w:hint="eastAsia"/>
          <w:b/>
          <w:sz w:val="28"/>
          <w:szCs w:val="28"/>
        </w:rPr>
        <w:t>）</w:t>
      </w:r>
      <w:r w:rsidRPr="00D6712B">
        <w:rPr>
          <w:rFonts w:hint="eastAsia"/>
          <w:b/>
          <w:sz w:val="28"/>
          <w:szCs w:val="28"/>
        </w:rPr>
        <w:t>提前结束募集的公告</w:t>
      </w:r>
    </w:p>
    <w:p w:rsidR="00D942E5" w:rsidRDefault="00D942E5" w:rsidP="00D942E5">
      <w:pPr>
        <w:jc w:val="center"/>
      </w:pPr>
    </w:p>
    <w:p w:rsidR="00D51D97" w:rsidRPr="00D6712B" w:rsidRDefault="00575015" w:rsidP="00375879">
      <w:pPr>
        <w:spacing w:line="360" w:lineRule="auto"/>
        <w:ind w:firstLineChars="200" w:firstLine="480"/>
        <w:rPr>
          <w:sz w:val="24"/>
          <w:szCs w:val="24"/>
        </w:rPr>
      </w:pPr>
      <w:r w:rsidRPr="00575015">
        <w:rPr>
          <w:rFonts w:hint="eastAsia"/>
          <w:sz w:val="24"/>
          <w:szCs w:val="24"/>
        </w:rPr>
        <w:t>浦银安盛养老目标日期</w:t>
      </w:r>
      <w:r w:rsidRPr="00575015">
        <w:rPr>
          <w:rFonts w:hint="eastAsia"/>
          <w:sz w:val="24"/>
          <w:szCs w:val="24"/>
        </w:rPr>
        <w:t>2040</w:t>
      </w:r>
      <w:r w:rsidRPr="00575015">
        <w:rPr>
          <w:rFonts w:hint="eastAsia"/>
          <w:sz w:val="24"/>
          <w:szCs w:val="24"/>
        </w:rPr>
        <w:t>三年持有期混合型发起式基金中基金（</w:t>
      </w:r>
      <w:r w:rsidRPr="00575015">
        <w:rPr>
          <w:rFonts w:hint="eastAsia"/>
          <w:sz w:val="24"/>
          <w:szCs w:val="24"/>
        </w:rPr>
        <w:t>FOF</w:t>
      </w:r>
      <w:r w:rsidRPr="00575015">
        <w:rPr>
          <w:rFonts w:hint="eastAsia"/>
          <w:sz w:val="24"/>
          <w:szCs w:val="24"/>
        </w:rPr>
        <w:t>）</w:t>
      </w:r>
      <w:r w:rsidR="00145D54" w:rsidRPr="00D6712B">
        <w:rPr>
          <w:rFonts w:hint="eastAsia"/>
          <w:sz w:val="24"/>
          <w:szCs w:val="24"/>
        </w:rPr>
        <w:t>（</w:t>
      </w:r>
      <w:r w:rsidR="00D942E5" w:rsidRPr="00D6712B">
        <w:rPr>
          <w:rFonts w:hint="eastAsia"/>
          <w:sz w:val="24"/>
          <w:szCs w:val="24"/>
        </w:rPr>
        <w:t>基金代码</w:t>
      </w:r>
      <w:r w:rsidR="00670324" w:rsidRPr="00575015">
        <w:rPr>
          <w:rFonts w:hint="eastAsia"/>
          <w:sz w:val="24"/>
          <w:szCs w:val="24"/>
        </w:rPr>
        <w:t>：</w:t>
      </w:r>
      <w:r w:rsidRPr="00575015">
        <w:rPr>
          <w:sz w:val="24"/>
          <w:szCs w:val="24"/>
        </w:rPr>
        <w:t>009626</w:t>
      </w:r>
      <w:r w:rsidRPr="007633FA" w:rsidDel="006736C6">
        <w:rPr>
          <w:sz w:val="24"/>
          <w:szCs w:val="24"/>
        </w:rPr>
        <w:t xml:space="preserve"> </w:t>
      </w:r>
      <w:r w:rsidR="00145D54" w:rsidRPr="00575015">
        <w:rPr>
          <w:rFonts w:hint="eastAsia"/>
          <w:sz w:val="24"/>
          <w:szCs w:val="24"/>
        </w:rPr>
        <w:t>，</w:t>
      </w:r>
      <w:r w:rsidR="00D942E5" w:rsidRPr="00D6712B">
        <w:rPr>
          <w:rFonts w:hint="eastAsia"/>
          <w:sz w:val="24"/>
          <w:szCs w:val="24"/>
        </w:rPr>
        <w:t>以下简称“本基金”</w:t>
      </w:r>
      <w:r w:rsidR="00145D54" w:rsidRPr="00D6712B">
        <w:rPr>
          <w:rFonts w:hint="eastAsia"/>
          <w:sz w:val="24"/>
          <w:szCs w:val="24"/>
        </w:rPr>
        <w:t>）</w:t>
      </w:r>
      <w:r w:rsidR="00D942E5" w:rsidRPr="00D6712B">
        <w:rPr>
          <w:rFonts w:hint="eastAsia"/>
          <w:sz w:val="24"/>
          <w:szCs w:val="24"/>
        </w:rPr>
        <w:t>经中国证监会证监许可</w:t>
      </w:r>
      <w:r w:rsidR="002A780D" w:rsidRPr="006736C6">
        <w:rPr>
          <w:rFonts w:hint="eastAsia"/>
          <w:sz w:val="24"/>
          <w:szCs w:val="24"/>
        </w:rPr>
        <w:t>【</w:t>
      </w:r>
      <w:r w:rsidR="00375879" w:rsidRPr="006736C6">
        <w:rPr>
          <w:sz w:val="24"/>
          <w:szCs w:val="24"/>
        </w:rPr>
        <w:t>2020</w:t>
      </w:r>
      <w:r w:rsidR="002A780D" w:rsidRPr="006736C6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512</w:t>
      </w:r>
      <w:r w:rsidR="00D942E5" w:rsidRPr="00D6712B">
        <w:rPr>
          <w:rFonts w:hint="eastAsia"/>
          <w:sz w:val="24"/>
          <w:szCs w:val="24"/>
        </w:rPr>
        <w:t>号文</w:t>
      </w:r>
      <w:r w:rsidR="00F3303B" w:rsidRPr="00D6712B">
        <w:rPr>
          <w:rFonts w:hint="eastAsia"/>
          <w:sz w:val="24"/>
          <w:szCs w:val="24"/>
        </w:rPr>
        <w:t>准予注册</w:t>
      </w:r>
      <w:r w:rsidR="00145D54" w:rsidRPr="00D6712B">
        <w:rPr>
          <w:rFonts w:hint="eastAsia"/>
          <w:sz w:val="24"/>
          <w:szCs w:val="24"/>
        </w:rPr>
        <w:t>，</w:t>
      </w:r>
      <w:r w:rsidR="00D942E5" w:rsidRPr="00D6712B">
        <w:rPr>
          <w:rFonts w:hint="eastAsia"/>
          <w:sz w:val="24"/>
          <w:szCs w:val="24"/>
        </w:rPr>
        <w:t>已于</w:t>
      </w:r>
      <w:r w:rsidR="00AA7A5C" w:rsidRPr="006736C6">
        <w:rPr>
          <w:sz w:val="24"/>
          <w:szCs w:val="24"/>
        </w:rPr>
        <w:t>2020</w:t>
      </w:r>
      <w:r w:rsidR="001824EF" w:rsidRPr="006736C6">
        <w:rPr>
          <w:rFonts w:hint="eastAsia"/>
          <w:sz w:val="24"/>
          <w:szCs w:val="24"/>
        </w:rPr>
        <w:t>年</w:t>
      </w:r>
      <w:r w:rsidR="006736C6" w:rsidRPr="007633FA">
        <w:rPr>
          <w:sz w:val="24"/>
          <w:szCs w:val="24"/>
        </w:rPr>
        <w:t>9</w:t>
      </w:r>
      <w:r w:rsidR="001824EF" w:rsidRPr="006736C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 w:rsidR="00D942E5" w:rsidRPr="006736C6">
        <w:rPr>
          <w:rFonts w:hint="eastAsia"/>
          <w:sz w:val="24"/>
          <w:szCs w:val="24"/>
        </w:rPr>
        <w:t>日开始募集</w:t>
      </w:r>
      <w:r w:rsidR="00145D54" w:rsidRPr="006736C6">
        <w:rPr>
          <w:rFonts w:hint="eastAsia"/>
          <w:sz w:val="24"/>
          <w:szCs w:val="24"/>
        </w:rPr>
        <w:t>，</w:t>
      </w:r>
      <w:r w:rsidR="00D942E5" w:rsidRPr="006736C6">
        <w:rPr>
          <w:rFonts w:hint="eastAsia"/>
          <w:sz w:val="24"/>
          <w:szCs w:val="24"/>
        </w:rPr>
        <w:t>原定募集截止日为</w:t>
      </w:r>
      <w:r w:rsidR="00AA7A5C" w:rsidRPr="006736C6">
        <w:rPr>
          <w:sz w:val="24"/>
          <w:szCs w:val="24"/>
        </w:rPr>
        <w:t>2020</w:t>
      </w:r>
      <w:r w:rsidR="00D942E5" w:rsidRPr="006736C6">
        <w:rPr>
          <w:rFonts w:hint="eastAsia"/>
          <w:sz w:val="24"/>
          <w:szCs w:val="24"/>
        </w:rPr>
        <w:t>年</w:t>
      </w:r>
      <w:r w:rsidR="006736C6" w:rsidRPr="007633FA">
        <w:rPr>
          <w:sz w:val="24"/>
          <w:szCs w:val="24"/>
        </w:rPr>
        <w:t>12</w:t>
      </w:r>
      <w:r w:rsidR="00414826" w:rsidRPr="006736C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 w:rsidR="00D942E5" w:rsidRPr="006736C6">
        <w:rPr>
          <w:rFonts w:hint="eastAsia"/>
          <w:sz w:val="24"/>
          <w:szCs w:val="24"/>
        </w:rPr>
        <w:t>日。</w:t>
      </w:r>
    </w:p>
    <w:p w:rsidR="00D942E5" w:rsidRPr="00D6712B" w:rsidRDefault="00D942E5" w:rsidP="00D6712B">
      <w:pPr>
        <w:spacing w:line="360" w:lineRule="auto"/>
        <w:ind w:firstLineChars="200" w:firstLine="480"/>
        <w:rPr>
          <w:sz w:val="24"/>
          <w:szCs w:val="24"/>
        </w:rPr>
      </w:pPr>
      <w:r w:rsidRPr="006736C6">
        <w:rPr>
          <w:rFonts w:hint="eastAsia"/>
          <w:sz w:val="24"/>
          <w:szCs w:val="24"/>
        </w:rPr>
        <w:t>为充分保护基金份额持有人利益</w:t>
      </w:r>
      <w:r w:rsidR="00145D54" w:rsidRPr="006736C6">
        <w:rPr>
          <w:rFonts w:hint="eastAsia"/>
          <w:sz w:val="24"/>
          <w:szCs w:val="24"/>
        </w:rPr>
        <w:t>，</w:t>
      </w:r>
      <w:r w:rsidRPr="006736C6">
        <w:rPr>
          <w:rFonts w:hint="eastAsia"/>
          <w:sz w:val="24"/>
          <w:szCs w:val="24"/>
        </w:rPr>
        <w:t>根据</w:t>
      </w:r>
      <w:r w:rsidR="00447E26" w:rsidRPr="00447E26">
        <w:rPr>
          <w:rFonts w:hint="eastAsia"/>
          <w:sz w:val="24"/>
          <w:szCs w:val="24"/>
        </w:rPr>
        <w:t>《中华人民共和国证券投资基金法》、《公开募集证券投资基金运作管理办法》以及</w:t>
      </w:r>
      <w:r w:rsidR="00447E26" w:rsidRPr="006736C6">
        <w:rPr>
          <w:rFonts w:hint="eastAsia"/>
          <w:sz w:val="24"/>
          <w:szCs w:val="24"/>
        </w:rPr>
        <w:t>《</w:t>
      </w:r>
      <w:r w:rsidR="00447E26" w:rsidRPr="00575015">
        <w:rPr>
          <w:rFonts w:hint="eastAsia"/>
          <w:sz w:val="24"/>
          <w:szCs w:val="24"/>
        </w:rPr>
        <w:t>浦银安盛养老目标日期</w:t>
      </w:r>
      <w:r w:rsidR="00447E26" w:rsidRPr="00575015">
        <w:rPr>
          <w:rFonts w:hint="eastAsia"/>
          <w:sz w:val="24"/>
          <w:szCs w:val="24"/>
        </w:rPr>
        <w:t>2040</w:t>
      </w:r>
      <w:r w:rsidR="00447E26" w:rsidRPr="00575015">
        <w:rPr>
          <w:rFonts w:hint="eastAsia"/>
          <w:sz w:val="24"/>
          <w:szCs w:val="24"/>
        </w:rPr>
        <w:t>三年持有期混合型发起式基金中基金（</w:t>
      </w:r>
      <w:r w:rsidR="00447E26" w:rsidRPr="00575015">
        <w:rPr>
          <w:rFonts w:hint="eastAsia"/>
          <w:sz w:val="24"/>
          <w:szCs w:val="24"/>
        </w:rPr>
        <w:t>FOF</w:t>
      </w:r>
      <w:r w:rsidR="00447E26" w:rsidRPr="00575015">
        <w:rPr>
          <w:rFonts w:hint="eastAsia"/>
          <w:sz w:val="24"/>
          <w:szCs w:val="24"/>
        </w:rPr>
        <w:t>）</w:t>
      </w:r>
      <w:r w:rsidR="00447E26">
        <w:rPr>
          <w:rFonts w:hint="eastAsia"/>
          <w:sz w:val="24"/>
          <w:szCs w:val="24"/>
        </w:rPr>
        <w:t>基金合同</w:t>
      </w:r>
      <w:r w:rsidR="00447E26" w:rsidRPr="006736C6">
        <w:rPr>
          <w:rFonts w:hint="eastAsia"/>
          <w:sz w:val="24"/>
          <w:szCs w:val="24"/>
        </w:rPr>
        <w:t>》</w:t>
      </w:r>
      <w:r w:rsidR="00447E26">
        <w:rPr>
          <w:rFonts w:hint="eastAsia"/>
          <w:sz w:val="24"/>
          <w:szCs w:val="24"/>
        </w:rPr>
        <w:t>、</w:t>
      </w:r>
      <w:r w:rsidR="001202CF" w:rsidRPr="006736C6">
        <w:rPr>
          <w:rFonts w:hint="eastAsia"/>
          <w:sz w:val="24"/>
          <w:szCs w:val="24"/>
        </w:rPr>
        <w:t>《</w:t>
      </w:r>
      <w:r w:rsidR="00575015" w:rsidRPr="00575015">
        <w:rPr>
          <w:rFonts w:hint="eastAsia"/>
          <w:sz w:val="24"/>
          <w:szCs w:val="24"/>
        </w:rPr>
        <w:t>浦银安盛养老目标日期</w:t>
      </w:r>
      <w:r w:rsidR="00575015" w:rsidRPr="00575015">
        <w:rPr>
          <w:rFonts w:hint="eastAsia"/>
          <w:sz w:val="24"/>
          <w:szCs w:val="24"/>
        </w:rPr>
        <w:t>2040</w:t>
      </w:r>
      <w:r w:rsidR="00575015" w:rsidRPr="00575015">
        <w:rPr>
          <w:rFonts w:hint="eastAsia"/>
          <w:sz w:val="24"/>
          <w:szCs w:val="24"/>
        </w:rPr>
        <w:t>三年持有期混合型发起式基金中基金（</w:t>
      </w:r>
      <w:r w:rsidR="00575015" w:rsidRPr="00575015">
        <w:rPr>
          <w:rFonts w:hint="eastAsia"/>
          <w:sz w:val="24"/>
          <w:szCs w:val="24"/>
        </w:rPr>
        <w:t>FOF</w:t>
      </w:r>
      <w:r w:rsidR="00575015" w:rsidRPr="00575015">
        <w:rPr>
          <w:rFonts w:hint="eastAsia"/>
          <w:sz w:val="24"/>
          <w:szCs w:val="24"/>
        </w:rPr>
        <w:t>）</w:t>
      </w:r>
      <w:r w:rsidR="00414826" w:rsidRPr="006736C6">
        <w:rPr>
          <w:rFonts w:hint="eastAsia"/>
          <w:sz w:val="24"/>
          <w:szCs w:val="24"/>
        </w:rPr>
        <w:t>招募说明书》</w:t>
      </w:r>
      <w:r w:rsidR="00447E26">
        <w:rPr>
          <w:rFonts w:hint="eastAsia"/>
          <w:sz w:val="24"/>
          <w:szCs w:val="24"/>
        </w:rPr>
        <w:t>、</w:t>
      </w:r>
      <w:r w:rsidR="001202CF" w:rsidRPr="006736C6">
        <w:rPr>
          <w:rFonts w:hint="eastAsia"/>
          <w:sz w:val="24"/>
          <w:szCs w:val="24"/>
        </w:rPr>
        <w:t>《</w:t>
      </w:r>
      <w:r w:rsidR="00575015" w:rsidRPr="00575015">
        <w:rPr>
          <w:rFonts w:hint="eastAsia"/>
          <w:sz w:val="24"/>
          <w:szCs w:val="24"/>
        </w:rPr>
        <w:t>浦银安盛养老目标日期</w:t>
      </w:r>
      <w:r w:rsidR="00575015" w:rsidRPr="00575015">
        <w:rPr>
          <w:rFonts w:hint="eastAsia"/>
          <w:sz w:val="24"/>
          <w:szCs w:val="24"/>
        </w:rPr>
        <w:t>2040</w:t>
      </w:r>
      <w:r w:rsidR="00575015" w:rsidRPr="00575015">
        <w:rPr>
          <w:rFonts w:hint="eastAsia"/>
          <w:sz w:val="24"/>
          <w:szCs w:val="24"/>
        </w:rPr>
        <w:t>三年持有期混合型发起式基金中基金（</w:t>
      </w:r>
      <w:r w:rsidR="00575015" w:rsidRPr="00575015">
        <w:rPr>
          <w:rFonts w:hint="eastAsia"/>
          <w:sz w:val="24"/>
          <w:szCs w:val="24"/>
        </w:rPr>
        <w:t>FOF</w:t>
      </w:r>
      <w:r w:rsidR="00575015" w:rsidRPr="00575015">
        <w:rPr>
          <w:rFonts w:hint="eastAsia"/>
          <w:sz w:val="24"/>
          <w:szCs w:val="24"/>
        </w:rPr>
        <w:t>）</w:t>
      </w:r>
      <w:r w:rsidR="00447E26">
        <w:rPr>
          <w:rFonts w:hint="eastAsia"/>
          <w:sz w:val="24"/>
          <w:szCs w:val="24"/>
        </w:rPr>
        <w:t>基金</w:t>
      </w:r>
      <w:r w:rsidR="00414826" w:rsidRPr="006736C6">
        <w:rPr>
          <w:rFonts w:hint="eastAsia"/>
          <w:sz w:val="24"/>
          <w:szCs w:val="24"/>
        </w:rPr>
        <w:t>份额发售公告》</w:t>
      </w:r>
      <w:r w:rsidRPr="006736C6">
        <w:rPr>
          <w:rFonts w:hint="eastAsia"/>
          <w:sz w:val="24"/>
          <w:szCs w:val="24"/>
        </w:rPr>
        <w:t>等文件的相关规定</w:t>
      </w:r>
      <w:r w:rsidR="00145D54" w:rsidRPr="006736C6">
        <w:rPr>
          <w:rFonts w:hint="eastAsia"/>
          <w:sz w:val="24"/>
          <w:szCs w:val="24"/>
        </w:rPr>
        <w:t>，</w:t>
      </w:r>
      <w:r w:rsidRPr="006736C6">
        <w:rPr>
          <w:rFonts w:hint="eastAsia"/>
          <w:sz w:val="24"/>
          <w:szCs w:val="24"/>
        </w:rPr>
        <w:t>本基金管理人浦银安盛基金管理有限公司</w:t>
      </w:r>
      <w:r w:rsidR="006E67D9" w:rsidRPr="006736C6">
        <w:rPr>
          <w:rFonts w:hint="eastAsia"/>
          <w:sz w:val="24"/>
          <w:szCs w:val="24"/>
        </w:rPr>
        <w:t>（</w:t>
      </w:r>
      <w:r w:rsidRPr="006736C6">
        <w:rPr>
          <w:rFonts w:hint="eastAsia"/>
          <w:sz w:val="24"/>
          <w:szCs w:val="24"/>
        </w:rPr>
        <w:t>以下简称“本公司”</w:t>
      </w:r>
      <w:r w:rsidR="006E67D9" w:rsidRPr="006736C6">
        <w:rPr>
          <w:rFonts w:hint="eastAsia"/>
          <w:sz w:val="24"/>
          <w:szCs w:val="24"/>
        </w:rPr>
        <w:t>）</w:t>
      </w:r>
      <w:r w:rsidRPr="006736C6">
        <w:rPr>
          <w:rFonts w:hint="eastAsia"/>
          <w:sz w:val="24"/>
          <w:szCs w:val="24"/>
        </w:rPr>
        <w:t>与本基金托管人</w:t>
      </w:r>
      <w:r w:rsidR="00575015" w:rsidRPr="00575015">
        <w:rPr>
          <w:rFonts w:hint="eastAsia"/>
          <w:sz w:val="24"/>
          <w:szCs w:val="24"/>
        </w:rPr>
        <w:t>中国邮政储蓄银行股份有限公司</w:t>
      </w:r>
      <w:r w:rsidRPr="006736C6">
        <w:rPr>
          <w:rFonts w:hint="eastAsia"/>
          <w:sz w:val="24"/>
          <w:szCs w:val="24"/>
        </w:rPr>
        <w:t>协商一致</w:t>
      </w:r>
      <w:r w:rsidR="00145D54" w:rsidRPr="006736C6">
        <w:rPr>
          <w:rFonts w:hint="eastAsia"/>
          <w:sz w:val="24"/>
          <w:szCs w:val="24"/>
        </w:rPr>
        <w:t>，</w:t>
      </w:r>
      <w:r w:rsidRPr="006736C6">
        <w:rPr>
          <w:rFonts w:hint="eastAsia"/>
          <w:sz w:val="24"/>
          <w:szCs w:val="24"/>
        </w:rPr>
        <w:t>决定提前结束本基金的募集</w:t>
      </w:r>
      <w:r w:rsidR="00145D54" w:rsidRPr="006736C6">
        <w:rPr>
          <w:rFonts w:hint="eastAsia"/>
          <w:sz w:val="24"/>
          <w:szCs w:val="24"/>
        </w:rPr>
        <w:t>，</w:t>
      </w:r>
      <w:r w:rsidR="00447E26">
        <w:rPr>
          <w:rFonts w:hint="eastAsia"/>
          <w:sz w:val="24"/>
          <w:szCs w:val="24"/>
        </w:rPr>
        <w:t>将</w:t>
      </w:r>
      <w:r w:rsidR="00D51D97" w:rsidRPr="006736C6">
        <w:rPr>
          <w:rFonts w:hint="eastAsia"/>
          <w:sz w:val="24"/>
          <w:szCs w:val="24"/>
        </w:rPr>
        <w:t>募集截止日由原定的</w:t>
      </w:r>
      <w:r w:rsidR="00EE25E7" w:rsidRPr="006736C6">
        <w:rPr>
          <w:sz w:val="24"/>
          <w:szCs w:val="24"/>
        </w:rPr>
        <w:t>2020</w:t>
      </w:r>
      <w:r w:rsidR="00EE25E7" w:rsidRPr="006736C6">
        <w:rPr>
          <w:rFonts w:hint="eastAsia"/>
          <w:sz w:val="24"/>
          <w:szCs w:val="24"/>
        </w:rPr>
        <w:t>年</w:t>
      </w:r>
      <w:r w:rsidR="00EE25E7" w:rsidRPr="007633FA">
        <w:rPr>
          <w:sz w:val="24"/>
          <w:szCs w:val="24"/>
        </w:rPr>
        <w:t>12</w:t>
      </w:r>
      <w:r w:rsidR="00414826" w:rsidRPr="006736C6">
        <w:rPr>
          <w:rFonts w:hint="eastAsia"/>
          <w:sz w:val="24"/>
          <w:szCs w:val="24"/>
        </w:rPr>
        <w:t>月</w:t>
      </w:r>
      <w:r w:rsidR="00575015">
        <w:rPr>
          <w:rFonts w:hint="eastAsia"/>
          <w:sz w:val="24"/>
          <w:szCs w:val="24"/>
        </w:rPr>
        <w:t>23</w:t>
      </w:r>
      <w:r w:rsidR="00D51D97" w:rsidRPr="006736C6">
        <w:rPr>
          <w:rFonts w:hint="eastAsia"/>
          <w:sz w:val="24"/>
          <w:szCs w:val="24"/>
        </w:rPr>
        <w:t>日提前至</w:t>
      </w:r>
      <w:r w:rsidR="00EE25E7" w:rsidRPr="006736C6">
        <w:rPr>
          <w:sz w:val="24"/>
          <w:szCs w:val="24"/>
        </w:rPr>
        <w:t>2020</w:t>
      </w:r>
      <w:r w:rsidR="00EE25E7" w:rsidRPr="006736C6">
        <w:rPr>
          <w:rFonts w:hint="eastAsia"/>
          <w:sz w:val="24"/>
          <w:szCs w:val="24"/>
        </w:rPr>
        <w:t>年</w:t>
      </w:r>
      <w:r w:rsidR="00EE25E7" w:rsidRPr="007633FA">
        <w:rPr>
          <w:sz w:val="24"/>
          <w:szCs w:val="24"/>
        </w:rPr>
        <w:t>12</w:t>
      </w:r>
      <w:r w:rsidR="00414826" w:rsidRPr="006736C6">
        <w:rPr>
          <w:rFonts w:hint="eastAsia"/>
          <w:sz w:val="24"/>
          <w:szCs w:val="24"/>
        </w:rPr>
        <w:t>月</w:t>
      </w:r>
      <w:r w:rsidR="007633FA">
        <w:rPr>
          <w:rFonts w:hint="eastAsia"/>
          <w:sz w:val="24"/>
          <w:szCs w:val="24"/>
        </w:rPr>
        <w:t>11</w:t>
      </w:r>
      <w:r w:rsidR="00D51D97" w:rsidRPr="006736C6">
        <w:rPr>
          <w:rFonts w:hint="eastAsia"/>
          <w:sz w:val="24"/>
          <w:szCs w:val="24"/>
        </w:rPr>
        <w:t>日，即本基金最后一个募集日为</w:t>
      </w:r>
      <w:r w:rsidR="00EE25E7" w:rsidRPr="006736C6">
        <w:rPr>
          <w:sz w:val="24"/>
          <w:szCs w:val="24"/>
        </w:rPr>
        <w:t>2020</w:t>
      </w:r>
      <w:r w:rsidR="00EE25E7" w:rsidRPr="006736C6">
        <w:rPr>
          <w:rFonts w:hint="eastAsia"/>
          <w:sz w:val="24"/>
          <w:szCs w:val="24"/>
        </w:rPr>
        <w:t>年</w:t>
      </w:r>
      <w:r w:rsidR="00EE25E7" w:rsidRPr="007633FA">
        <w:rPr>
          <w:sz w:val="24"/>
          <w:szCs w:val="24"/>
        </w:rPr>
        <w:t>12</w:t>
      </w:r>
      <w:r w:rsidR="00414826" w:rsidRPr="006736C6">
        <w:rPr>
          <w:rFonts w:hint="eastAsia"/>
          <w:sz w:val="24"/>
          <w:szCs w:val="24"/>
        </w:rPr>
        <w:t>月</w:t>
      </w:r>
      <w:r w:rsidR="007633FA">
        <w:rPr>
          <w:rFonts w:hint="eastAsia"/>
          <w:sz w:val="24"/>
          <w:szCs w:val="24"/>
        </w:rPr>
        <w:t>11</w:t>
      </w:r>
      <w:r w:rsidR="00D51D97" w:rsidRPr="006736C6">
        <w:rPr>
          <w:rFonts w:hint="eastAsia"/>
          <w:sz w:val="24"/>
          <w:szCs w:val="24"/>
        </w:rPr>
        <w:t>日</w:t>
      </w:r>
      <w:r w:rsidR="00145D54" w:rsidRPr="006736C6">
        <w:rPr>
          <w:rFonts w:hint="eastAsia"/>
          <w:sz w:val="24"/>
          <w:szCs w:val="24"/>
        </w:rPr>
        <w:t>，</w:t>
      </w:r>
      <w:r w:rsidR="00EE25E7" w:rsidRPr="006736C6">
        <w:rPr>
          <w:sz w:val="24"/>
          <w:szCs w:val="24"/>
        </w:rPr>
        <w:t>2020</w:t>
      </w:r>
      <w:r w:rsidR="00EE25E7" w:rsidRPr="006736C6">
        <w:rPr>
          <w:rFonts w:hint="eastAsia"/>
          <w:sz w:val="24"/>
          <w:szCs w:val="24"/>
        </w:rPr>
        <w:t>年</w:t>
      </w:r>
      <w:r w:rsidR="00EE25E7" w:rsidRPr="007633FA">
        <w:rPr>
          <w:sz w:val="24"/>
          <w:szCs w:val="24"/>
        </w:rPr>
        <w:t>12</w:t>
      </w:r>
      <w:r w:rsidR="004C14F8" w:rsidRPr="006736C6">
        <w:rPr>
          <w:rFonts w:hint="eastAsia"/>
          <w:sz w:val="24"/>
          <w:szCs w:val="24"/>
        </w:rPr>
        <w:t>月</w:t>
      </w:r>
      <w:r w:rsidR="007633FA">
        <w:rPr>
          <w:rFonts w:hint="eastAsia"/>
          <w:sz w:val="24"/>
          <w:szCs w:val="24"/>
        </w:rPr>
        <w:t>14</w:t>
      </w:r>
      <w:r w:rsidR="00D51D97" w:rsidRPr="006736C6">
        <w:rPr>
          <w:rFonts w:hint="eastAsia"/>
          <w:sz w:val="24"/>
          <w:szCs w:val="24"/>
        </w:rPr>
        <w:t>日起不再接受认购申请。</w:t>
      </w:r>
    </w:p>
    <w:p w:rsidR="00503C5F" w:rsidRPr="003232D2" w:rsidRDefault="00503C5F" w:rsidP="00503C5F">
      <w:pPr>
        <w:tabs>
          <w:tab w:val="left" w:pos="450"/>
        </w:tabs>
        <w:spacing w:line="560" w:lineRule="exact"/>
        <w:rPr>
          <w:rFonts w:ascii="宋体" w:hAnsi="宋体"/>
          <w:color w:val="000000"/>
          <w:sz w:val="24"/>
        </w:rPr>
      </w:pPr>
      <w:bookmarkStart w:id="1" w:name="OLE_LINK11"/>
      <w:bookmarkStart w:id="2" w:name="OLE_LINK12"/>
      <w:r>
        <w:rPr>
          <w:rFonts w:ascii="宋体" w:hAnsi="宋体" w:hint="eastAsia"/>
          <w:color w:val="000000"/>
          <w:sz w:val="24"/>
        </w:rPr>
        <w:tab/>
      </w:r>
      <w:r w:rsidRPr="003232D2">
        <w:rPr>
          <w:rFonts w:ascii="宋体" w:hAnsi="宋体"/>
          <w:color w:val="000000"/>
          <w:sz w:val="24"/>
        </w:rPr>
        <w:t>咨询方式：</w:t>
      </w:r>
    </w:p>
    <w:p w:rsidR="00503C5F" w:rsidRDefault="00503C5F" w:rsidP="00503C5F">
      <w:pPr>
        <w:tabs>
          <w:tab w:val="left" w:pos="567"/>
        </w:tabs>
        <w:spacing w:line="560" w:lineRule="exact"/>
        <w:ind w:left="480"/>
        <w:rPr>
          <w:rFonts w:ascii="宋体" w:hAnsi="宋体"/>
          <w:color w:val="000000"/>
          <w:sz w:val="24"/>
        </w:rPr>
      </w:pPr>
      <w:r w:rsidRPr="00A535C9">
        <w:rPr>
          <w:rFonts w:ascii="宋体" w:hAnsi="宋体" w:hint="eastAsia"/>
          <w:color w:val="000000"/>
          <w:sz w:val="24"/>
        </w:rPr>
        <w:t>浦银安盛</w:t>
      </w:r>
      <w:r w:rsidRPr="00A535C9">
        <w:rPr>
          <w:rFonts w:ascii="宋体" w:hAnsi="宋体"/>
          <w:color w:val="000000"/>
          <w:sz w:val="24"/>
        </w:rPr>
        <w:t>基金管理有限公司</w:t>
      </w:r>
    </w:p>
    <w:p w:rsidR="00503C5F" w:rsidRDefault="00503C5F" w:rsidP="00503C5F">
      <w:pPr>
        <w:tabs>
          <w:tab w:val="left" w:pos="567"/>
        </w:tabs>
        <w:spacing w:line="560" w:lineRule="exact"/>
        <w:ind w:left="480"/>
        <w:rPr>
          <w:rFonts w:ascii="宋体" w:hAnsi="宋体"/>
          <w:color w:val="000000"/>
          <w:sz w:val="24"/>
        </w:rPr>
      </w:pPr>
      <w:r w:rsidRPr="00A535C9">
        <w:rPr>
          <w:rFonts w:ascii="宋体" w:hAnsi="宋体"/>
          <w:color w:val="000000"/>
          <w:sz w:val="24"/>
        </w:rPr>
        <w:t>客户服务热线：400</w:t>
      </w:r>
      <w:r w:rsidRPr="00A535C9">
        <w:rPr>
          <w:rFonts w:ascii="宋体" w:hAnsi="宋体" w:hint="eastAsia"/>
          <w:color w:val="000000"/>
          <w:sz w:val="24"/>
        </w:rPr>
        <w:t>8828999</w:t>
      </w:r>
      <w:r w:rsidRPr="00A535C9">
        <w:rPr>
          <w:rFonts w:ascii="宋体" w:hAnsi="宋体"/>
          <w:color w:val="000000"/>
          <w:sz w:val="24"/>
        </w:rPr>
        <w:t>（免长途话费）</w:t>
      </w:r>
      <w:r w:rsidRPr="00A535C9">
        <w:rPr>
          <w:rFonts w:ascii="宋体" w:hAnsi="宋体" w:hint="eastAsia"/>
          <w:color w:val="000000"/>
          <w:sz w:val="24"/>
        </w:rPr>
        <w:t>、021-33079999</w:t>
      </w:r>
      <w:r>
        <w:rPr>
          <w:rFonts w:ascii="宋体" w:hAnsi="宋体" w:hint="eastAsia"/>
          <w:color w:val="000000"/>
          <w:sz w:val="24"/>
        </w:rPr>
        <w:t>；</w:t>
      </w:r>
    </w:p>
    <w:p w:rsidR="00503C5F" w:rsidRDefault="00503C5F" w:rsidP="00503C5F">
      <w:pPr>
        <w:tabs>
          <w:tab w:val="left" w:pos="450"/>
        </w:tabs>
        <w:spacing w:line="560" w:lineRule="exact"/>
        <w:rPr>
          <w:rFonts w:ascii="宋体" w:hAnsi="宋体"/>
        </w:rPr>
      </w:pPr>
      <w:r>
        <w:rPr>
          <w:rFonts w:ascii="宋体" w:hAnsi="宋体" w:hint="eastAsia"/>
          <w:color w:val="000000"/>
          <w:sz w:val="24"/>
        </w:rPr>
        <w:tab/>
      </w:r>
      <w:r w:rsidRPr="00A535C9">
        <w:rPr>
          <w:rFonts w:ascii="宋体" w:hAnsi="宋体"/>
          <w:color w:val="000000"/>
          <w:sz w:val="24"/>
        </w:rPr>
        <w:t>公司网址</w:t>
      </w:r>
      <w:r w:rsidRPr="00A535C9">
        <w:rPr>
          <w:rFonts w:ascii="宋体" w:hAnsi="宋体" w:hint="eastAsia"/>
          <w:color w:val="000000"/>
          <w:sz w:val="24"/>
        </w:rPr>
        <w:t>：</w:t>
      </w:r>
      <w:hyperlink r:id="rId7" w:history="1">
        <w:r w:rsidRPr="00A535C9">
          <w:rPr>
            <w:rStyle w:val="ae"/>
            <w:rFonts w:ascii="宋体" w:hAnsi="宋体" w:hint="eastAsia"/>
          </w:rPr>
          <w:t>www.py-axa.com</w:t>
        </w:r>
      </w:hyperlink>
      <w:r>
        <w:rPr>
          <w:rFonts w:ascii="宋体" w:hAnsi="宋体" w:hint="eastAsia"/>
        </w:rPr>
        <w:t>；</w:t>
      </w:r>
    </w:p>
    <w:p w:rsidR="002B10E3" w:rsidRPr="002B10E3" w:rsidRDefault="002B10E3" w:rsidP="002B10E3">
      <w:pPr>
        <w:spacing w:line="560" w:lineRule="exact"/>
        <w:ind w:left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客户端：“浦银安盛基金”APP；</w:t>
      </w:r>
    </w:p>
    <w:p w:rsidR="00E952E0" w:rsidRDefault="00503C5F" w:rsidP="00503C5F">
      <w:pPr>
        <w:tabs>
          <w:tab w:val="left" w:pos="450"/>
        </w:tabs>
        <w:spacing w:line="5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ab/>
      </w:r>
      <w:r w:rsidRPr="00A535C9">
        <w:rPr>
          <w:rFonts w:ascii="宋体" w:hAnsi="宋体" w:hint="eastAsia"/>
          <w:color w:val="000000"/>
          <w:sz w:val="24"/>
        </w:rPr>
        <w:t>公司微信公众号：浦银安盛基金（AXASPDB</w:t>
      </w:r>
      <w:r w:rsidRPr="00A535C9">
        <w:rPr>
          <w:rFonts w:ascii="宋体" w:hAnsi="宋体"/>
          <w:color w:val="000000"/>
          <w:sz w:val="24"/>
        </w:rPr>
        <w:t>）</w:t>
      </w:r>
      <w:r w:rsidRPr="00A535C9">
        <w:rPr>
          <w:rFonts w:ascii="宋体" w:hAnsi="宋体" w:hint="eastAsia"/>
          <w:color w:val="000000"/>
          <w:sz w:val="24"/>
        </w:rPr>
        <w:t>，浦银安盛微理财（AXASPDB-E</w:t>
      </w:r>
      <w:r w:rsidRPr="00A535C9">
        <w:rPr>
          <w:rFonts w:ascii="宋体" w:hAnsi="宋体"/>
          <w:color w:val="000000"/>
          <w:sz w:val="24"/>
        </w:rPr>
        <w:t>）。</w:t>
      </w:r>
    </w:p>
    <w:p w:rsidR="00DD3194" w:rsidRPr="00DD3194" w:rsidRDefault="00DD3194" w:rsidP="00503C5F">
      <w:pPr>
        <w:tabs>
          <w:tab w:val="left" w:pos="450"/>
        </w:tabs>
        <w:spacing w:line="560" w:lineRule="exact"/>
        <w:rPr>
          <w:rFonts w:ascii="宋体" w:hAnsi="宋体"/>
          <w:color w:val="000000"/>
          <w:sz w:val="24"/>
        </w:rPr>
      </w:pPr>
    </w:p>
    <w:bookmarkEnd w:id="1"/>
    <w:bookmarkEnd w:id="2"/>
    <w:p w:rsidR="00E952E0" w:rsidRDefault="00E952E0" w:rsidP="00E952E0">
      <w:pPr>
        <w:spacing w:line="560" w:lineRule="exact"/>
        <w:ind w:firstLine="420"/>
        <w:rPr>
          <w:sz w:val="24"/>
          <w:szCs w:val="24"/>
        </w:rPr>
      </w:pPr>
      <w:r w:rsidRPr="00E952E0">
        <w:rPr>
          <w:rFonts w:hint="eastAsia"/>
          <w:sz w:val="24"/>
          <w:szCs w:val="24"/>
        </w:rPr>
        <w:t>风险提示：</w:t>
      </w:r>
      <w:r w:rsidR="00B90D60" w:rsidRPr="00636BDC">
        <w:rPr>
          <w:rFonts w:hint="eastAsia"/>
          <w:b/>
          <w:sz w:val="24"/>
          <w:szCs w:val="24"/>
        </w:rPr>
        <w:t>本基金名称中包含“养老”并不代表收益保障或其他任何形式的收益承诺，本基金不保本，可能发生亏损。</w:t>
      </w:r>
      <w:r w:rsidRPr="00E952E0">
        <w:rPr>
          <w:rFonts w:hint="eastAsia"/>
          <w:sz w:val="24"/>
          <w:szCs w:val="24"/>
        </w:rPr>
        <w:t>本基金管理人承诺以诚实信用、勤勉尽责的原则管理和运用基金财产，但不保证基金一定盈利，也不保证最低收益。</w:t>
      </w:r>
      <w:r w:rsidRPr="00E952E0">
        <w:rPr>
          <w:rFonts w:hint="eastAsia"/>
          <w:sz w:val="24"/>
          <w:szCs w:val="24"/>
        </w:rPr>
        <w:lastRenderedPageBreak/>
        <w:t>投资者在投资本基金前请务必认真阅读《基金合同》和《招募说明书》等法律文件。敬请投资者注意风险，并选择适合自身风险承受能力的投资品种进行投资。</w:t>
      </w:r>
      <w:r w:rsidRPr="00E952E0">
        <w:rPr>
          <w:rFonts w:hint="eastAsia"/>
          <w:sz w:val="24"/>
          <w:szCs w:val="24"/>
        </w:rPr>
        <w:t>   </w:t>
      </w:r>
    </w:p>
    <w:p w:rsidR="00E952E0" w:rsidRDefault="00E952E0" w:rsidP="00D6712B">
      <w:pPr>
        <w:ind w:firstLineChars="200" w:firstLine="480"/>
        <w:rPr>
          <w:sz w:val="24"/>
          <w:szCs w:val="24"/>
        </w:rPr>
      </w:pPr>
    </w:p>
    <w:p w:rsidR="00D942E5" w:rsidRDefault="00D942E5" w:rsidP="00D6712B">
      <w:pPr>
        <w:ind w:firstLineChars="200" w:firstLine="480"/>
        <w:rPr>
          <w:sz w:val="24"/>
          <w:szCs w:val="24"/>
        </w:rPr>
      </w:pPr>
      <w:r w:rsidRPr="00D6712B">
        <w:rPr>
          <w:rFonts w:hint="eastAsia"/>
          <w:sz w:val="24"/>
          <w:szCs w:val="24"/>
        </w:rPr>
        <w:t>特此公告。</w:t>
      </w:r>
      <w:r w:rsidRPr="00D6712B">
        <w:rPr>
          <w:rFonts w:hint="eastAsia"/>
          <w:sz w:val="24"/>
          <w:szCs w:val="24"/>
        </w:rPr>
        <w:t xml:space="preserve"> </w:t>
      </w:r>
    </w:p>
    <w:p w:rsidR="00E952E0" w:rsidRPr="00D6712B" w:rsidRDefault="00E952E0" w:rsidP="00D6712B">
      <w:pPr>
        <w:ind w:firstLineChars="200" w:firstLine="480"/>
        <w:rPr>
          <w:sz w:val="24"/>
          <w:szCs w:val="24"/>
        </w:rPr>
      </w:pPr>
    </w:p>
    <w:p w:rsidR="00C42A4D" w:rsidRDefault="00D942E5">
      <w:pPr>
        <w:spacing w:line="360" w:lineRule="auto"/>
        <w:jc w:val="right"/>
        <w:rPr>
          <w:sz w:val="24"/>
          <w:szCs w:val="24"/>
        </w:rPr>
      </w:pPr>
      <w:r w:rsidRPr="00D6712B">
        <w:rPr>
          <w:rFonts w:hint="eastAsia"/>
          <w:sz w:val="24"/>
          <w:szCs w:val="24"/>
        </w:rPr>
        <w:t>浦银</w:t>
      </w:r>
      <w:r w:rsidR="0017458F">
        <w:rPr>
          <w:rFonts w:hint="eastAsia"/>
          <w:sz w:val="24"/>
          <w:szCs w:val="24"/>
        </w:rPr>
        <w:t>安盛</w:t>
      </w:r>
      <w:r w:rsidRPr="00D6712B">
        <w:rPr>
          <w:rFonts w:hint="eastAsia"/>
          <w:sz w:val="24"/>
          <w:szCs w:val="24"/>
        </w:rPr>
        <w:t>基金管理有限公司</w:t>
      </w:r>
    </w:p>
    <w:p w:rsidR="00C42A4D" w:rsidRDefault="00EE25E7">
      <w:pPr>
        <w:spacing w:line="360" w:lineRule="auto"/>
        <w:jc w:val="right"/>
        <w:rPr>
          <w:sz w:val="24"/>
          <w:szCs w:val="24"/>
        </w:rPr>
      </w:pPr>
      <w:r w:rsidRPr="007633FA">
        <w:rPr>
          <w:sz w:val="24"/>
          <w:szCs w:val="24"/>
        </w:rPr>
        <w:t>2020</w:t>
      </w:r>
      <w:r w:rsidRPr="007633FA">
        <w:rPr>
          <w:rFonts w:hint="eastAsia"/>
          <w:sz w:val="24"/>
          <w:szCs w:val="24"/>
        </w:rPr>
        <w:t>年</w:t>
      </w:r>
      <w:r w:rsidRPr="007633FA">
        <w:rPr>
          <w:sz w:val="24"/>
          <w:szCs w:val="24"/>
        </w:rPr>
        <w:t>12</w:t>
      </w:r>
      <w:r w:rsidR="00F337E8" w:rsidRPr="007633FA">
        <w:rPr>
          <w:rFonts w:hint="eastAsia"/>
          <w:sz w:val="24"/>
          <w:szCs w:val="24"/>
        </w:rPr>
        <w:t>月</w:t>
      </w:r>
      <w:r w:rsidR="007633FA" w:rsidRPr="007633FA">
        <w:rPr>
          <w:rFonts w:hint="eastAsia"/>
          <w:sz w:val="24"/>
          <w:szCs w:val="24"/>
        </w:rPr>
        <w:t>1</w:t>
      </w:r>
      <w:r w:rsidR="002A6D73">
        <w:rPr>
          <w:rFonts w:hint="eastAsia"/>
          <w:sz w:val="24"/>
          <w:szCs w:val="24"/>
        </w:rPr>
        <w:t>0</w:t>
      </w:r>
      <w:r w:rsidR="00D942E5" w:rsidRPr="007633FA">
        <w:rPr>
          <w:rFonts w:hint="eastAsia"/>
          <w:sz w:val="24"/>
          <w:szCs w:val="24"/>
        </w:rPr>
        <w:t>日</w:t>
      </w:r>
    </w:p>
    <w:sectPr w:rsidR="00C42A4D" w:rsidSect="00F0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C7" w:rsidRDefault="00737AC7"/>
  </w:endnote>
  <w:endnote w:type="continuationSeparator" w:id="0">
    <w:p w:rsidR="00737AC7" w:rsidRDefault="00737A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C7" w:rsidRDefault="00737AC7"/>
  </w:footnote>
  <w:footnote w:type="continuationSeparator" w:id="0">
    <w:p w:rsidR="00737AC7" w:rsidRDefault="00737A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C30"/>
    <w:multiLevelType w:val="multilevel"/>
    <w:tmpl w:val="3272B994"/>
    <w:lvl w:ilvl="0">
      <w:start w:val="1"/>
      <w:numFmt w:val="chineseCountingThousand"/>
      <w:pStyle w:val="1"/>
      <w:suff w:val="space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chineseCountingThousand"/>
      <w:pStyle w:val="2"/>
      <w:suff w:val="space"/>
      <w:lvlText w:val="(%2)"/>
      <w:lvlJc w:val="left"/>
      <w:pPr>
        <w:ind w:left="777" w:hanging="567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suff w:val="space"/>
      <w:lvlText w:val="%3、"/>
      <w:lvlJc w:val="left"/>
      <w:pPr>
        <w:ind w:left="1107" w:hanging="567"/>
      </w:pPr>
      <w:rPr>
        <w:rFonts w:cs="Times New Roman" w:hint="eastAsia"/>
      </w:rPr>
    </w:lvl>
    <w:lvl w:ilvl="3">
      <w:start w:val="1"/>
      <w:numFmt w:val="decimal"/>
      <w:isLgl/>
      <w:suff w:val="space"/>
      <w:lvlText w:val="1.%4"/>
      <w:lvlJc w:val="left"/>
      <w:pPr>
        <w:ind w:left="708" w:hanging="708"/>
      </w:pPr>
      <w:rPr>
        <w:rFonts w:cs="Times New Roman" w:hint="eastAsia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isLgl/>
      <w:suff w:val="space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E5"/>
    <w:rsid w:val="00005848"/>
    <w:rsid w:val="00033795"/>
    <w:rsid w:val="00054E73"/>
    <w:rsid w:val="000B5503"/>
    <w:rsid w:val="000C5D89"/>
    <w:rsid w:val="000D0EEE"/>
    <w:rsid w:val="000E5E01"/>
    <w:rsid w:val="000F7695"/>
    <w:rsid w:val="001172A6"/>
    <w:rsid w:val="001202CF"/>
    <w:rsid w:val="00126BCE"/>
    <w:rsid w:val="00145D54"/>
    <w:rsid w:val="00151FDF"/>
    <w:rsid w:val="00152ECA"/>
    <w:rsid w:val="0017458F"/>
    <w:rsid w:val="001824EF"/>
    <w:rsid w:val="00191E50"/>
    <w:rsid w:val="001C2FD6"/>
    <w:rsid w:val="001D501B"/>
    <w:rsid w:val="001F5BCF"/>
    <w:rsid w:val="00204A9C"/>
    <w:rsid w:val="0022473E"/>
    <w:rsid w:val="00282480"/>
    <w:rsid w:val="00285619"/>
    <w:rsid w:val="00286FA4"/>
    <w:rsid w:val="002A6D73"/>
    <w:rsid w:val="002A780D"/>
    <w:rsid w:val="002B10E3"/>
    <w:rsid w:val="002D4DF9"/>
    <w:rsid w:val="002F4A34"/>
    <w:rsid w:val="00362625"/>
    <w:rsid w:val="003756F7"/>
    <w:rsid w:val="00375879"/>
    <w:rsid w:val="0039137C"/>
    <w:rsid w:val="003941F6"/>
    <w:rsid w:val="00395667"/>
    <w:rsid w:val="003B4CF1"/>
    <w:rsid w:val="003D3764"/>
    <w:rsid w:val="003D504E"/>
    <w:rsid w:val="003E4D1E"/>
    <w:rsid w:val="004049BA"/>
    <w:rsid w:val="0041422F"/>
    <w:rsid w:val="00414761"/>
    <w:rsid w:val="00414826"/>
    <w:rsid w:val="00447E26"/>
    <w:rsid w:val="00453080"/>
    <w:rsid w:val="00466E8E"/>
    <w:rsid w:val="004754D1"/>
    <w:rsid w:val="0049386C"/>
    <w:rsid w:val="00497DD0"/>
    <w:rsid w:val="004A2B6D"/>
    <w:rsid w:val="004C14F8"/>
    <w:rsid w:val="004C27AA"/>
    <w:rsid w:val="004F199E"/>
    <w:rsid w:val="004F1F53"/>
    <w:rsid w:val="004F5BDA"/>
    <w:rsid w:val="005021F6"/>
    <w:rsid w:val="00503C5F"/>
    <w:rsid w:val="00506575"/>
    <w:rsid w:val="00506AAA"/>
    <w:rsid w:val="00530A75"/>
    <w:rsid w:val="00553022"/>
    <w:rsid w:val="00560E2D"/>
    <w:rsid w:val="00566A84"/>
    <w:rsid w:val="005742E2"/>
    <w:rsid w:val="00575015"/>
    <w:rsid w:val="005B58A6"/>
    <w:rsid w:val="005C4E04"/>
    <w:rsid w:val="005F68FE"/>
    <w:rsid w:val="0063281A"/>
    <w:rsid w:val="00636BDC"/>
    <w:rsid w:val="00670324"/>
    <w:rsid w:val="006736C6"/>
    <w:rsid w:val="00675D1A"/>
    <w:rsid w:val="006A0DE3"/>
    <w:rsid w:val="006A311A"/>
    <w:rsid w:val="006E0432"/>
    <w:rsid w:val="006E67D9"/>
    <w:rsid w:val="006F3432"/>
    <w:rsid w:val="006F57EE"/>
    <w:rsid w:val="00701D2F"/>
    <w:rsid w:val="007022DA"/>
    <w:rsid w:val="007024D4"/>
    <w:rsid w:val="00705063"/>
    <w:rsid w:val="0071272E"/>
    <w:rsid w:val="00715217"/>
    <w:rsid w:val="00720850"/>
    <w:rsid w:val="00731112"/>
    <w:rsid w:val="00737AC7"/>
    <w:rsid w:val="00742DA5"/>
    <w:rsid w:val="00746E29"/>
    <w:rsid w:val="00752C68"/>
    <w:rsid w:val="007633FA"/>
    <w:rsid w:val="0078188A"/>
    <w:rsid w:val="007A0258"/>
    <w:rsid w:val="007C0F18"/>
    <w:rsid w:val="007C4079"/>
    <w:rsid w:val="007D3020"/>
    <w:rsid w:val="007D5D38"/>
    <w:rsid w:val="007D6954"/>
    <w:rsid w:val="008060A1"/>
    <w:rsid w:val="0081429E"/>
    <w:rsid w:val="0084493B"/>
    <w:rsid w:val="00880D69"/>
    <w:rsid w:val="00884C10"/>
    <w:rsid w:val="008B7CF5"/>
    <w:rsid w:val="009136FD"/>
    <w:rsid w:val="00915803"/>
    <w:rsid w:val="00925060"/>
    <w:rsid w:val="009D412A"/>
    <w:rsid w:val="009E47E0"/>
    <w:rsid w:val="00A01962"/>
    <w:rsid w:val="00A356A4"/>
    <w:rsid w:val="00A5325C"/>
    <w:rsid w:val="00A73E76"/>
    <w:rsid w:val="00A86EE5"/>
    <w:rsid w:val="00A917E2"/>
    <w:rsid w:val="00A94C05"/>
    <w:rsid w:val="00AA7A5C"/>
    <w:rsid w:val="00AA7AA9"/>
    <w:rsid w:val="00AB7936"/>
    <w:rsid w:val="00AD5BE1"/>
    <w:rsid w:val="00B10076"/>
    <w:rsid w:val="00B108F2"/>
    <w:rsid w:val="00B11082"/>
    <w:rsid w:val="00B174D7"/>
    <w:rsid w:val="00B258D1"/>
    <w:rsid w:val="00B62A26"/>
    <w:rsid w:val="00B62CB9"/>
    <w:rsid w:val="00B72D59"/>
    <w:rsid w:val="00B7659B"/>
    <w:rsid w:val="00B90D60"/>
    <w:rsid w:val="00BA3C55"/>
    <w:rsid w:val="00BA48E1"/>
    <w:rsid w:val="00C02A38"/>
    <w:rsid w:val="00C02F16"/>
    <w:rsid w:val="00C1010E"/>
    <w:rsid w:val="00C2301A"/>
    <w:rsid w:val="00C27751"/>
    <w:rsid w:val="00C42A4D"/>
    <w:rsid w:val="00C435F2"/>
    <w:rsid w:val="00C63449"/>
    <w:rsid w:val="00C635BF"/>
    <w:rsid w:val="00CA0FCB"/>
    <w:rsid w:val="00CB1438"/>
    <w:rsid w:val="00CB2F84"/>
    <w:rsid w:val="00D163B0"/>
    <w:rsid w:val="00D31978"/>
    <w:rsid w:val="00D51D97"/>
    <w:rsid w:val="00D6712B"/>
    <w:rsid w:val="00D87A88"/>
    <w:rsid w:val="00D942E5"/>
    <w:rsid w:val="00D968DB"/>
    <w:rsid w:val="00DB704D"/>
    <w:rsid w:val="00DC3688"/>
    <w:rsid w:val="00DD3194"/>
    <w:rsid w:val="00DD7AE2"/>
    <w:rsid w:val="00E06FA5"/>
    <w:rsid w:val="00E2125C"/>
    <w:rsid w:val="00E37002"/>
    <w:rsid w:val="00E37F0F"/>
    <w:rsid w:val="00E435AB"/>
    <w:rsid w:val="00E56342"/>
    <w:rsid w:val="00E90D92"/>
    <w:rsid w:val="00E952E0"/>
    <w:rsid w:val="00EA05DD"/>
    <w:rsid w:val="00ED0342"/>
    <w:rsid w:val="00ED128C"/>
    <w:rsid w:val="00ED1ACD"/>
    <w:rsid w:val="00EE25E7"/>
    <w:rsid w:val="00EE327B"/>
    <w:rsid w:val="00EE4BCD"/>
    <w:rsid w:val="00EF4338"/>
    <w:rsid w:val="00EF6703"/>
    <w:rsid w:val="00F00821"/>
    <w:rsid w:val="00F03CD6"/>
    <w:rsid w:val="00F3303B"/>
    <w:rsid w:val="00F337E8"/>
    <w:rsid w:val="00F409AC"/>
    <w:rsid w:val="00F411D4"/>
    <w:rsid w:val="00F8789B"/>
    <w:rsid w:val="00F96E20"/>
    <w:rsid w:val="00FC0768"/>
    <w:rsid w:val="00FD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D1AC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aliases w:val="Heading 0,H1,PIM 1,Heading 11,level 1,Level 1 Head,h1,123321,Level 1 Topic Heading"/>
    <w:basedOn w:val="a"/>
    <w:next w:val="a"/>
    <w:link w:val="1Char"/>
    <w:qFormat/>
    <w:rsid w:val="00ED1ACD"/>
    <w:pPr>
      <w:keepNext/>
      <w:keepLines/>
      <w:numPr>
        <w:numId w:val="4"/>
      </w:numPr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"/>
    <w:basedOn w:val="a"/>
    <w:next w:val="a"/>
    <w:link w:val="2Char"/>
    <w:qFormat/>
    <w:rsid w:val="00ED1ACD"/>
    <w:pPr>
      <w:keepNext/>
      <w:keepLines/>
      <w:numPr>
        <w:ilvl w:val="1"/>
        <w:numId w:val="4"/>
      </w:numPr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D1ACD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ED1ACD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ED1ACD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rFonts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ED1ACD"/>
    <w:pPr>
      <w:spacing w:line="300" w:lineRule="auto"/>
      <w:ind w:firstLine="482"/>
      <w:outlineLvl w:val="5"/>
    </w:pPr>
    <w:rPr>
      <w:rFonts w:ascii="Arial" w:eastAsia="仿宋_GB2312" w:hAnsi="Arial" w:cs="Times New Roman"/>
      <w:sz w:val="24"/>
      <w:szCs w:val="20"/>
    </w:rPr>
  </w:style>
  <w:style w:type="paragraph" w:styleId="7">
    <w:name w:val="heading 7"/>
    <w:basedOn w:val="a"/>
    <w:next w:val="a0"/>
    <w:link w:val="7Char"/>
    <w:qFormat/>
    <w:rsid w:val="00ED1ACD"/>
    <w:pPr>
      <w:keepNext/>
      <w:keepLines/>
      <w:tabs>
        <w:tab w:val="num" w:pos="2835"/>
      </w:tabs>
      <w:spacing w:line="360" w:lineRule="auto"/>
      <w:ind w:left="2835" w:hanging="426"/>
      <w:outlineLvl w:val="6"/>
    </w:pPr>
    <w:rPr>
      <w:rFonts w:ascii="仿宋_GB2312" w:eastAsia="仿宋_GB2312" w:hAnsi="Times New Roman" w:cs="Times New Roman"/>
      <w:sz w:val="24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ED1ACD"/>
    <w:pPr>
      <w:keepNext/>
      <w:keepLines/>
      <w:spacing w:before="240" w:after="64" w:line="320" w:lineRule="auto"/>
      <w:outlineLvl w:val="8"/>
    </w:pPr>
    <w:rPr>
      <w:rFonts w:ascii="Cambria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Heading 0 Char1,H1 Char1,PIM 1 Char1,Heading 11 Char1,level 1 Char1,Level 1 Head Char1,h1 Char1,123321 Char1,Level 1 Topic Heading Char1"/>
    <w:basedOn w:val="a1"/>
    <w:link w:val="1"/>
    <w:rsid w:val="00ED1ACD"/>
    <w:rPr>
      <w:b/>
      <w:bCs/>
      <w:kern w:val="44"/>
      <w:sz w:val="44"/>
      <w:szCs w:val="44"/>
    </w:rPr>
  </w:style>
  <w:style w:type="character" w:customStyle="1" w:styleId="1Char1">
    <w:name w:val="标题 1 Char1"/>
    <w:aliases w:val="Heading 0 Char,H1 Char,PIM 1 Char,Heading 11 Char,level 1 Char,Level 1 Head Char,h1 Char,123321 Char,Level 1 Topic Heading Char"/>
    <w:basedOn w:val="a1"/>
    <w:locked/>
    <w:rsid w:val="00ED1ACD"/>
    <w:rPr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1,Heading 2 CCBS Char1"/>
    <w:basedOn w:val="a1"/>
    <w:link w:val="2"/>
    <w:rsid w:val="00ED1ACD"/>
    <w:rPr>
      <w:rFonts w:ascii="Cambria" w:hAnsi="Cambria"/>
      <w:b/>
      <w:bCs/>
      <w:sz w:val="32"/>
      <w:szCs w:val="32"/>
    </w:rPr>
  </w:style>
  <w:style w:type="character" w:customStyle="1" w:styleId="2Char1">
    <w:name w:val="标题 2 Char1"/>
    <w:aliases w:val="H2 Char,Heading 2 Hidden Char,Heading 2 CCBS Char"/>
    <w:basedOn w:val="a1"/>
    <w:locked/>
    <w:rsid w:val="00ED1ACD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rsid w:val="00ED1ACD"/>
    <w:rPr>
      <w:b/>
      <w:bCs/>
      <w:sz w:val="32"/>
      <w:szCs w:val="32"/>
    </w:rPr>
  </w:style>
  <w:style w:type="character" w:customStyle="1" w:styleId="3Char1">
    <w:name w:val="标题 3 Char1"/>
    <w:basedOn w:val="a1"/>
    <w:uiPriority w:val="99"/>
    <w:semiHidden/>
    <w:locked/>
    <w:rsid w:val="00ED1ACD"/>
    <w:rPr>
      <w:rFonts w:cs="Times New Roman"/>
      <w:b/>
      <w:sz w:val="32"/>
    </w:rPr>
  </w:style>
  <w:style w:type="character" w:customStyle="1" w:styleId="4Char">
    <w:name w:val="标题 4 Char"/>
    <w:basedOn w:val="a1"/>
    <w:link w:val="4"/>
    <w:rsid w:val="00ED1ACD"/>
    <w:rPr>
      <w:rFonts w:ascii="Cambria" w:hAnsi="Cambria"/>
      <w:b/>
      <w:bCs/>
      <w:sz w:val="28"/>
      <w:szCs w:val="28"/>
    </w:rPr>
  </w:style>
  <w:style w:type="character" w:customStyle="1" w:styleId="4Char1">
    <w:name w:val="标题 4 Char1"/>
    <w:basedOn w:val="a1"/>
    <w:uiPriority w:val="99"/>
    <w:semiHidden/>
    <w:locked/>
    <w:rsid w:val="00ED1ACD"/>
    <w:rPr>
      <w:rFonts w:ascii="Cambria" w:eastAsia="宋体" w:hAnsi="Cambria" w:cs="Times New Roman"/>
      <w:b/>
      <w:sz w:val="28"/>
    </w:rPr>
  </w:style>
  <w:style w:type="character" w:customStyle="1" w:styleId="5Char">
    <w:name w:val="标题 5 Char"/>
    <w:basedOn w:val="a1"/>
    <w:link w:val="5"/>
    <w:rsid w:val="00ED1ACD"/>
    <w:rPr>
      <w:b/>
      <w:bCs/>
      <w:sz w:val="28"/>
      <w:szCs w:val="28"/>
    </w:rPr>
  </w:style>
  <w:style w:type="character" w:customStyle="1" w:styleId="5Char1">
    <w:name w:val="标题 5 Char1"/>
    <w:basedOn w:val="a1"/>
    <w:locked/>
    <w:rsid w:val="00ED1ACD"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ED1ACD"/>
    <w:rPr>
      <w:rFonts w:ascii="Arial" w:eastAsia="仿宋_GB2312" w:hAnsi="Arial"/>
      <w:kern w:val="2"/>
      <w:sz w:val="24"/>
    </w:rPr>
  </w:style>
  <w:style w:type="character" w:customStyle="1" w:styleId="7Char">
    <w:name w:val="标题 7 Char"/>
    <w:basedOn w:val="a1"/>
    <w:link w:val="7"/>
    <w:rsid w:val="00ED1ACD"/>
    <w:rPr>
      <w:rFonts w:ascii="仿宋_GB2312" w:eastAsia="仿宋_GB2312" w:hAnsi="Times New Roman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ED1ACD"/>
    <w:pPr>
      <w:ind w:firstLineChars="200" w:firstLine="420"/>
    </w:pPr>
  </w:style>
  <w:style w:type="character" w:customStyle="1" w:styleId="9Char">
    <w:name w:val="标题 9 Char"/>
    <w:basedOn w:val="a1"/>
    <w:link w:val="9"/>
    <w:rsid w:val="00ED1ACD"/>
    <w:rPr>
      <w:rFonts w:ascii="Cambria" w:eastAsia="宋体" w:hAnsi="Cambria" w:cs="Times New Roman"/>
      <w:kern w:val="2"/>
      <w:sz w:val="21"/>
      <w:szCs w:val="21"/>
    </w:rPr>
  </w:style>
  <w:style w:type="paragraph" w:styleId="a4">
    <w:name w:val="Title"/>
    <w:basedOn w:val="a"/>
    <w:next w:val="a"/>
    <w:link w:val="Char"/>
    <w:uiPriority w:val="99"/>
    <w:qFormat/>
    <w:rsid w:val="00ED1ACD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4"/>
    <w:uiPriority w:val="99"/>
    <w:rsid w:val="00ED1ACD"/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1"/>
    <w:uiPriority w:val="99"/>
    <w:locked/>
    <w:rsid w:val="00ED1ACD"/>
    <w:rPr>
      <w:rFonts w:ascii="Cambria" w:hAnsi="Cambria" w:cs="Times New Roman"/>
      <w:b/>
      <w:sz w:val="32"/>
    </w:rPr>
  </w:style>
  <w:style w:type="character" w:styleId="a5">
    <w:name w:val="Emphasis"/>
    <w:basedOn w:val="a1"/>
    <w:uiPriority w:val="99"/>
    <w:qFormat/>
    <w:rsid w:val="00ED1ACD"/>
    <w:rPr>
      <w:rFonts w:cs="Times New Roman"/>
      <w:i/>
      <w:color w:val="943634"/>
    </w:rPr>
  </w:style>
  <w:style w:type="paragraph" w:styleId="a6">
    <w:name w:val="No Spacing"/>
    <w:uiPriority w:val="99"/>
    <w:qFormat/>
    <w:rsid w:val="00ED1ACD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ED1ACD"/>
    <w:pPr>
      <w:widowControl/>
      <w:ind w:firstLine="420"/>
    </w:pPr>
    <w:rPr>
      <w:rFonts w:cs="宋体"/>
      <w:kern w:val="0"/>
    </w:rPr>
  </w:style>
  <w:style w:type="paragraph" w:styleId="TOC">
    <w:name w:val="TOC Heading"/>
    <w:basedOn w:val="1"/>
    <w:next w:val="a"/>
    <w:uiPriority w:val="99"/>
    <w:qFormat/>
    <w:rsid w:val="00ED1ACD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8">
    <w:name w:val="Balloon Text"/>
    <w:basedOn w:val="a"/>
    <w:link w:val="Char0"/>
    <w:uiPriority w:val="99"/>
    <w:semiHidden/>
    <w:unhideWhenUsed/>
    <w:rsid w:val="00C02F16"/>
    <w:rPr>
      <w:sz w:val="18"/>
      <w:szCs w:val="18"/>
    </w:rPr>
  </w:style>
  <w:style w:type="character" w:customStyle="1" w:styleId="Char0">
    <w:name w:val="批注框文本 Char"/>
    <w:basedOn w:val="a1"/>
    <w:link w:val="a8"/>
    <w:uiPriority w:val="99"/>
    <w:semiHidden/>
    <w:rsid w:val="00C02F16"/>
    <w:rPr>
      <w:rFonts w:cs="Calibri"/>
      <w:kern w:val="2"/>
      <w:sz w:val="18"/>
      <w:szCs w:val="18"/>
    </w:rPr>
  </w:style>
  <w:style w:type="character" w:styleId="a9">
    <w:name w:val="annotation reference"/>
    <w:basedOn w:val="a1"/>
    <w:uiPriority w:val="99"/>
    <w:semiHidden/>
    <w:unhideWhenUsed/>
    <w:rsid w:val="003756F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756F7"/>
    <w:pPr>
      <w:jc w:val="left"/>
    </w:pPr>
  </w:style>
  <w:style w:type="character" w:customStyle="1" w:styleId="Char2">
    <w:name w:val="批注文字 Char"/>
    <w:basedOn w:val="a1"/>
    <w:link w:val="aa"/>
    <w:uiPriority w:val="99"/>
    <w:semiHidden/>
    <w:rsid w:val="003756F7"/>
    <w:rPr>
      <w:rFonts w:cs="Calibri"/>
      <w:kern w:val="2"/>
      <w:sz w:val="21"/>
      <w:szCs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756F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756F7"/>
    <w:rPr>
      <w:rFonts w:cs="Calibri"/>
      <w:b/>
      <w:bCs/>
      <w:kern w:val="2"/>
      <w:sz w:val="21"/>
      <w:szCs w:val="21"/>
    </w:rPr>
  </w:style>
  <w:style w:type="paragraph" w:styleId="ac">
    <w:name w:val="header"/>
    <w:basedOn w:val="a"/>
    <w:link w:val="Char4"/>
    <w:uiPriority w:val="99"/>
    <w:unhideWhenUsed/>
    <w:rsid w:val="00F33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c"/>
    <w:uiPriority w:val="99"/>
    <w:rsid w:val="00F3303B"/>
    <w:rPr>
      <w:rFonts w:cs="Calibri"/>
      <w:kern w:val="2"/>
      <w:sz w:val="18"/>
      <w:szCs w:val="18"/>
    </w:rPr>
  </w:style>
  <w:style w:type="paragraph" w:styleId="ad">
    <w:name w:val="footer"/>
    <w:basedOn w:val="a"/>
    <w:link w:val="Char5"/>
    <w:uiPriority w:val="99"/>
    <w:unhideWhenUsed/>
    <w:rsid w:val="00F33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1"/>
    <w:link w:val="ad"/>
    <w:uiPriority w:val="99"/>
    <w:rsid w:val="00F3303B"/>
    <w:rPr>
      <w:rFonts w:cs="Calibri"/>
      <w:kern w:val="2"/>
      <w:sz w:val="18"/>
      <w:szCs w:val="18"/>
    </w:rPr>
  </w:style>
  <w:style w:type="character" w:styleId="ae">
    <w:name w:val="Hyperlink"/>
    <w:aliases w:val="超级链接"/>
    <w:rsid w:val="00503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y-ax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4</DocSecurity>
  <Lines>6</Lines>
  <Paragraphs>1</Paragraphs>
  <ScaleCrop>false</ScaleCrop>
  <Company>Lenovo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</dc:creator>
  <cp:lastModifiedBy>ZHONGM</cp:lastModifiedBy>
  <cp:revision>2</cp:revision>
  <cp:lastPrinted>2019-07-04T06:50:00Z</cp:lastPrinted>
  <dcterms:created xsi:type="dcterms:W3CDTF">2020-12-09T16:02:00Z</dcterms:created>
  <dcterms:modified xsi:type="dcterms:W3CDTF">2020-12-09T16:02:00Z</dcterms:modified>
</cp:coreProperties>
</file>