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14" w:rsidRPr="00747AE1" w:rsidRDefault="00D66B14">
      <w:pPr>
        <w:autoSpaceDE w:val="0"/>
        <w:autoSpaceDN w:val="0"/>
        <w:adjustRightInd w:val="0"/>
        <w:spacing w:before="30" w:line="288" w:lineRule="auto"/>
        <w:ind w:left="15"/>
        <w:jc w:val="center"/>
        <w:rPr>
          <w:rFonts w:ascii="Times New Roman" w:eastAsia="Times New Roman"/>
          <w:b/>
          <w:kern w:val="0"/>
          <w:sz w:val="36"/>
          <w:szCs w:val="24"/>
        </w:rPr>
      </w:pPr>
      <w:r w:rsidRPr="00747AE1">
        <w:rPr>
          <w:rFonts w:ascii="Times New Roman" w:hAnsi="Times New Roman" w:hint="eastAsia"/>
          <w:b/>
          <w:kern w:val="0"/>
          <w:sz w:val="36"/>
          <w:szCs w:val="24"/>
        </w:rPr>
        <w:t>财通景气行业一年封闭运作混合型证券投资基金基金合同生效公告</w:t>
      </w:r>
    </w:p>
    <w:p w:rsidR="00D66B14" w:rsidRPr="00747AE1" w:rsidRDefault="00D66B14">
      <w:pPr>
        <w:autoSpaceDE w:val="0"/>
        <w:autoSpaceDN w:val="0"/>
        <w:adjustRightInd w:val="0"/>
        <w:spacing w:before="100" w:beforeAutospacing="1" w:after="100" w:afterAutospacing="1" w:line="288" w:lineRule="auto"/>
        <w:ind w:left="17"/>
        <w:jc w:val="center"/>
        <w:rPr>
          <w:rFonts w:ascii="Times New Roman" w:eastAsia="Times New Roman"/>
          <w:kern w:val="0"/>
          <w:sz w:val="24"/>
          <w:szCs w:val="24"/>
        </w:rPr>
      </w:pPr>
      <w:r w:rsidRPr="00747AE1">
        <w:rPr>
          <w:rFonts w:ascii="Times New Roman" w:hAnsi="Times New Roman" w:hint="eastAsia"/>
          <w:kern w:val="0"/>
          <w:sz w:val="24"/>
          <w:szCs w:val="24"/>
        </w:rPr>
        <w:t>公告送出日期：</w:t>
      </w:r>
      <w:r w:rsidRPr="00747AE1">
        <w:rPr>
          <w:rFonts w:ascii="Times New Roman" w:hAnsi="Times New Roman"/>
          <w:kern w:val="0"/>
          <w:sz w:val="24"/>
          <w:szCs w:val="24"/>
        </w:rPr>
        <w:t>2020</w:t>
      </w:r>
      <w:r w:rsidRPr="00747AE1">
        <w:rPr>
          <w:rFonts w:ascii="Times New Roman" w:hAnsi="Times New Roman" w:hint="eastAsia"/>
          <w:kern w:val="0"/>
          <w:sz w:val="24"/>
          <w:szCs w:val="24"/>
        </w:rPr>
        <w:t>年</w:t>
      </w:r>
      <w:r w:rsidRPr="00747AE1">
        <w:rPr>
          <w:rFonts w:ascii="Times New Roman" w:hAnsi="Times New Roman"/>
          <w:kern w:val="0"/>
          <w:sz w:val="24"/>
          <w:szCs w:val="24"/>
        </w:rPr>
        <w:t>12</w:t>
      </w:r>
      <w:r w:rsidRPr="00747AE1">
        <w:rPr>
          <w:rFonts w:ascii="Times New Roman" w:hAnsi="Times New Roman" w:hint="eastAsia"/>
          <w:kern w:val="0"/>
          <w:sz w:val="24"/>
          <w:szCs w:val="24"/>
        </w:rPr>
        <w:t>月</w:t>
      </w:r>
      <w:r w:rsidR="009860EC">
        <w:rPr>
          <w:rFonts w:ascii="Times New Roman" w:hAnsi="Times New Roman"/>
          <w:kern w:val="0"/>
          <w:sz w:val="24"/>
          <w:szCs w:val="24"/>
        </w:rPr>
        <w:t>10</w:t>
      </w:r>
      <w:r w:rsidRPr="00747AE1">
        <w:rPr>
          <w:rFonts w:ascii="Times New Roman" w:hAnsi="Times New Roman" w:hint="eastAsia"/>
          <w:kern w:val="0"/>
          <w:sz w:val="24"/>
          <w:szCs w:val="24"/>
        </w:rPr>
        <w:t>日</w:t>
      </w:r>
    </w:p>
    <w:p w:rsidR="00D66B14" w:rsidRPr="00747AE1" w:rsidRDefault="00D66B14">
      <w:pPr>
        <w:autoSpaceDE w:val="0"/>
        <w:autoSpaceDN w:val="0"/>
        <w:adjustRightInd w:val="0"/>
        <w:spacing w:before="29" w:line="288" w:lineRule="auto"/>
        <w:ind w:left="15"/>
        <w:jc w:val="left"/>
        <w:rPr>
          <w:rFonts w:ascii="Times New Roman" w:eastAsia="Times New Roman"/>
          <w:b/>
          <w:color w:val="000000"/>
          <w:kern w:val="0"/>
          <w:sz w:val="24"/>
          <w:szCs w:val="24"/>
        </w:rPr>
      </w:pPr>
      <w:r w:rsidRPr="00747AE1">
        <w:rPr>
          <w:rFonts w:ascii="Times New Roman" w:hAnsi="Times New Roman"/>
          <w:b/>
          <w:color w:val="000000"/>
          <w:kern w:val="0"/>
          <w:sz w:val="24"/>
          <w:szCs w:val="24"/>
        </w:rPr>
        <w:t>1</w:t>
      </w:r>
      <w:r w:rsidRPr="00747AE1">
        <w:rPr>
          <w:rFonts w:ascii="Times New Roman" w:hAnsi="Times New Roman" w:hint="eastAsia"/>
          <w:b/>
          <w:color w:val="000000"/>
          <w:kern w:val="0"/>
          <w:sz w:val="24"/>
          <w:szCs w:val="24"/>
        </w:rPr>
        <w:t>、公告基本信息</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334"/>
        <w:gridCol w:w="5418"/>
      </w:tblGrid>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基金名称</w:t>
            </w:r>
          </w:p>
        </w:tc>
        <w:tc>
          <w:tcPr>
            <w:tcW w:w="5418"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财通景气行业一年封闭运作混合型证券投资基金</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基金简称</w:t>
            </w:r>
          </w:p>
        </w:tc>
        <w:tc>
          <w:tcPr>
            <w:tcW w:w="5418"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财通景气行业一年封闭混合</w:t>
            </w:r>
          </w:p>
        </w:tc>
      </w:tr>
      <w:tr w:rsidR="00D66B14" w:rsidRPr="00747AE1">
        <w:tc>
          <w:tcPr>
            <w:tcW w:w="4334" w:type="dxa"/>
          </w:tcPr>
          <w:p w:rsidR="00D66B14" w:rsidRPr="00747AE1" w:rsidRDefault="00D66B14">
            <w:pPr>
              <w:autoSpaceDE w:val="0"/>
              <w:autoSpaceDN w:val="0"/>
              <w:adjustRightInd w:val="0"/>
              <w:spacing w:line="288" w:lineRule="auto"/>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基金主代码</w:t>
            </w:r>
          </w:p>
        </w:tc>
        <w:tc>
          <w:tcPr>
            <w:tcW w:w="5418"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color w:val="000000"/>
                <w:kern w:val="0"/>
                <w:sz w:val="24"/>
                <w:szCs w:val="24"/>
              </w:rPr>
              <w:t>010418</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基金运作方式</w:t>
            </w:r>
          </w:p>
        </w:tc>
        <w:tc>
          <w:tcPr>
            <w:tcW w:w="5418" w:type="dxa"/>
          </w:tcPr>
          <w:p w:rsidR="00CF11B8" w:rsidRPr="00747AE1" w:rsidRDefault="00D66B14" w:rsidP="00CF11B8">
            <w:pPr>
              <w:autoSpaceDE w:val="0"/>
              <w:autoSpaceDN w:val="0"/>
              <w:adjustRightInd w:val="0"/>
              <w:spacing w:line="288" w:lineRule="auto"/>
              <w:jc w:val="left"/>
              <w:rPr>
                <w:rFonts w:ascii="Times New Roman" w:hAnsi="Times New Roman"/>
                <w:color w:val="000000"/>
                <w:kern w:val="0"/>
                <w:sz w:val="24"/>
                <w:szCs w:val="24"/>
              </w:rPr>
            </w:pPr>
            <w:r w:rsidRPr="00747AE1">
              <w:rPr>
                <w:rFonts w:ascii="Times New Roman" w:hAnsi="Times New Roman" w:hint="eastAsia"/>
                <w:color w:val="000000"/>
                <w:kern w:val="0"/>
                <w:sz w:val="24"/>
                <w:szCs w:val="24"/>
              </w:rPr>
              <w:t>契约型</w:t>
            </w:r>
            <w:r w:rsidR="00CF11B8" w:rsidRPr="00747AE1">
              <w:rPr>
                <w:rFonts w:ascii="Times New Roman" w:hAnsi="Times New Roman" w:hint="eastAsia"/>
                <w:color w:val="000000"/>
                <w:kern w:val="0"/>
                <w:sz w:val="24"/>
                <w:szCs w:val="24"/>
              </w:rPr>
              <w:t>，本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rsidR="00D66B14" w:rsidRPr="00747AE1" w:rsidRDefault="00CF11B8" w:rsidP="00CF11B8">
            <w:pPr>
              <w:autoSpaceDE w:val="0"/>
              <w:autoSpaceDN w:val="0"/>
              <w:adjustRightInd w:val="0"/>
              <w:spacing w:line="288" w:lineRule="auto"/>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封闭运作期届满后，本基金转为开放式运作，基金名称变更为“财通景气行业混合型证券投资基金”，可以办理申购、赎回业务。</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基金合同生效日</w:t>
            </w:r>
          </w:p>
        </w:tc>
        <w:tc>
          <w:tcPr>
            <w:tcW w:w="5418"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年</w:t>
            </w:r>
            <w:r w:rsidRPr="00747AE1">
              <w:rPr>
                <w:rFonts w:ascii="Times New Roman" w:hAnsi="Times New Roman"/>
                <w:kern w:val="0"/>
                <w:sz w:val="24"/>
                <w:szCs w:val="24"/>
              </w:rPr>
              <w:t>12</w:t>
            </w:r>
            <w:r w:rsidRPr="00747AE1">
              <w:rPr>
                <w:rFonts w:ascii="Times New Roman" w:hAnsi="Times New Roman" w:hint="eastAsia"/>
                <w:kern w:val="0"/>
                <w:sz w:val="24"/>
                <w:szCs w:val="24"/>
              </w:rPr>
              <w:t>月</w:t>
            </w:r>
            <w:r w:rsidR="009860EC">
              <w:rPr>
                <w:rFonts w:ascii="Times New Roman" w:hAnsi="Times New Roman"/>
                <w:kern w:val="0"/>
                <w:sz w:val="24"/>
                <w:szCs w:val="24"/>
              </w:rPr>
              <w:t>9</w:t>
            </w:r>
            <w:r w:rsidRPr="00747AE1">
              <w:rPr>
                <w:rFonts w:ascii="Times New Roman" w:hAnsi="Times New Roman" w:hint="eastAsia"/>
                <w:color w:val="000000"/>
                <w:kern w:val="0"/>
                <w:sz w:val="24"/>
                <w:szCs w:val="24"/>
              </w:rPr>
              <w:t>日</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基金管理人名称</w:t>
            </w:r>
          </w:p>
        </w:tc>
        <w:tc>
          <w:tcPr>
            <w:tcW w:w="5418"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财通基金管理有限公司</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基金托管人名称</w:t>
            </w:r>
          </w:p>
        </w:tc>
        <w:tc>
          <w:tcPr>
            <w:tcW w:w="5418" w:type="dxa"/>
          </w:tcPr>
          <w:p w:rsidR="00D66B14" w:rsidRPr="00747AE1" w:rsidRDefault="00CF11B8">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宁波银行股份有限公司</w:t>
            </w:r>
          </w:p>
        </w:tc>
      </w:tr>
      <w:tr w:rsidR="00D66B14" w:rsidRPr="00747AE1">
        <w:tc>
          <w:tcPr>
            <w:tcW w:w="4334" w:type="dxa"/>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公告依据</w:t>
            </w:r>
          </w:p>
        </w:tc>
        <w:tc>
          <w:tcPr>
            <w:tcW w:w="5418" w:type="dxa"/>
          </w:tcPr>
          <w:p w:rsidR="00D66B14" w:rsidRPr="00747AE1" w:rsidRDefault="00D66B14">
            <w:pPr>
              <w:autoSpaceDE w:val="0"/>
              <w:autoSpaceDN w:val="0"/>
              <w:adjustRightInd w:val="0"/>
              <w:spacing w:line="288" w:lineRule="auto"/>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《财通景气行业一年封闭运作混合型证券投资基金基金合同》、《财通景气行业一年封闭运作混合型证券投资基金招募说明书》等</w:t>
            </w:r>
          </w:p>
        </w:tc>
      </w:tr>
    </w:tbl>
    <w:p w:rsidR="00D66B14" w:rsidRPr="00747AE1" w:rsidRDefault="00D66B14">
      <w:pPr>
        <w:autoSpaceDE w:val="0"/>
        <w:autoSpaceDN w:val="0"/>
        <w:adjustRightInd w:val="0"/>
        <w:spacing w:line="288" w:lineRule="auto"/>
        <w:jc w:val="left"/>
        <w:rPr>
          <w:rFonts w:ascii="Times New Roman" w:eastAsia="Times New Roman"/>
          <w:color w:val="000000"/>
          <w:kern w:val="0"/>
          <w:sz w:val="23"/>
          <w:szCs w:val="24"/>
        </w:rPr>
      </w:pPr>
    </w:p>
    <w:p w:rsidR="00D66B14" w:rsidRPr="00747AE1" w:rsidRDefault="00D66B14">
      <w:pPr>
        <w:autoSpaceDE w:val="0"/>
        <w:autoSpaceDN w:val="0"/>
        <w:adjustRightInd w:val="0"/>
        <w:spacing w:before="29" w:line="288" w:lineRule="auto"/>
        <w:ind w:left="15"/>
        <w:jc w:val="left"/>
        <w:rPr>
          <w:rFonts w:ascii="Times New Roman" w:eastAsia="Times New Roman"/>
          <w:b/>
          <w:color w:val="000000"/>
          <w:kern w:val="0"/>
          <w:sz w:val="24"/>
          <w:szCs w:val="24"/>
        </w:rPr>
      </w:pPr>
      <w:r w:rsidRPr="00747AE1">
        <w:rPr>
          <w:rFonts w:ascii="Times New Roman" w:hAnsi="Times New Roman"/>
          <w:b/>
          <w:color w:val="000000"/>
          <w:kern w:val="0"/>
          <w:sz w:val="24"/>
          <w:szCs w:val="24"/>
        </w:rPr>
        <w:t>2</w:t>
      </w:r>
      <w:r w:rsidRPr="00747AE1">
        <w:rPr>
          <w:rFonts w:ascii="Times New Roman" w:hAnsi="Times New Roman" w:hint="eastAsia"/>
          <w:b/>
          <w:color w:val="000000"/>
          <w:kern w:val="0"/>
          <w:sz w:val="24"/>
          <w:szCs w:val="24"/>
        </w:rPr>
        <w:t>、基金募集情况</w:t>
      </w:r>
    </w:p>
    <w:tbl>
      <w:tblPr>
        <w:tblW w:w="0" w:type="auto"/>
        <w:tblInd w:w="108" w:type="dxa"/>
        <w:tblLayout w:type="fixed"/>
        <w:tblLook w:val="0000"/>
      </w:tblPr>
      <w:tblGrid>
        <w:gridCol w:w="3251"/>
        <w:gridCol w:w="1083"/>
        <w:gridCol w:w="2529"/>
        <w:gridCol w:w="2918"/>
      </w:tblGrid>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基金募集申请获中国证监会核准的文号</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rsidP="00CF11B8">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证监许可〔</w:t>
            </w: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w:t>
            </w:r>
            <w:r w:rsidR="00CF11B8" w:rsidRPr="00747AE1">
              <w:rPr>
                <w:rFonts w:ascii="Times New Roman" w:hAnsi="Times New Roman"/>
                <w:color w:val="000000"/>
                <w:kern w:val="0"/>
                <w:sz w:val="24"/>
                <w:szCs w:val="24"/>
              </w:rPr>
              <w:t>2420</w:t>
            </w:r>
            <w:r w:rsidRPr="00747AE1">
              <w:rPr>
                <w:rFonts w:ascii="Times New Roman" w:hAnsi="Times New Roman" w:hint="eastAsia"/>
                <w:color w:val="000000"/>
                <w:kern w:val="0"/>
                <w:sz w:val="24"/>
                <w:szCs w:val="24"/>
              </w:rPr>
              <w:t>号</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基金募集期间</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rsidP="00CF11B8">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年</w:t>
            </w:r>
            <w:r w:rsidR="00CF11B8" w:rsidRPr="00747AE1">
              <w:rPr>
                <w:rFonts w:ascii="Times New Roman" w:hAnsi="Times New Roman"/>
                <w:color w:val="000000"/>
                <w:kern w:val="0"/>
                <w:sz w:val="24"/>
                <w:szCs w:val="24"/>
              </w:rPr>
              <w:t>11</w:t>
            </w:r>
            <w:r w:rsidRPr="00747AE1">
              <w:rPr>
                <w:rFonts w:ascii="Times New Roman" w:hAnsi="Times New Roman" w:hint="eastAsia"/>
                <w:color w:val="000000"/>
                <w:kern w:val="0"/>
                <w:sz w:val="24"/>
                <w:szCs w:val="24"/>
              </w:rPr>
              <w:t>月</w:t>
            </w:r>
            <w:r w:rsidR="00CF11B8" w:rsidRPr="00747AE1">
              <w:rPr>
                <w:rFonts w:ascii="Times New Roman" w:hAnsi="Times New Roman"/>
                <w:color w:val="000000"/>
                <w:kern w:val="0"/>
                <w:sz w:val="24"/>
                <w:szCs w:val="24"/>
              </w:rPr>
              <w:t>16</w:t>
            </w:r>
            <w:r w:rsidRPr="00747AE1">
              <w:rPr>
                <w:rFonts w:ascii="Times New Roman" w:hAnsi="Times New Roman" w:hint="eastAsia"/>
                <w:color w:val="000000"/>
                <w:kern w:val="0"/>
                <w:sz w:val="24"/>
                <w:szCs w:val="24"/>
              </w:rPr>
              <w:t>日至</w:t>
            </w: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年</w:t>
            </w:r>
            <w:r w:rsidR="00CF11B8" w:rsidRPr="00747AE1">
              <w:rPr>
                <w:rFonts w:ascii="Times New Roman" w:hAnsi="Times New Roman"/>
                <w:color w:val="000000"/>
                <w:kern w:val="0"/>
                <w:sz w:val="24"/>
                <w:szCs w:val="24"/>
              </w:rPr>
              <w:t>12</w:t>
            </w:r>
            <w:r w:rsidRPr="00747AE1">
              <w:rPr>
                <w:rFonts w:ascii="Times New Roman" w:hAnsi="Times New Roman" w:hint="eastAsia"/>
                <w:color w:val="000000"/>
                <w:kern w:val="0"/>
                <w:sz w:val="24"/>
                <w:szCs w:val="24"/>
              </w:rPr>
              <w:t>月</w:t>
            </w:r>
            <w:r w:rsidR="00CF11B8" w:rsidRPr="00747AE1">
              <w:rPr>
                <w:rFonts w:ascii="Times New Roman" w:hAnsi="Times New Roman"/>
                <w:color w:val="000000"/>
                <w:kern w:val="0"/>
                <w:sz w:val="24"/>
                <w:szCs w:val="24"/>
              </w:rPr>
              <w:t>4</w:t>
            </w:r>
            <w:r w:rsidRPr="00747AE1">
              <w:rPr>
                <w:rFonts w:ascii="Times New Roman" w:hAnsi="Times New Roman" w:hint="eastAsia"/>
                <w:color w:val="000000"/>
                <w:kern w:val="0"/>
                <w:sz w:val="24"/>
                <w:szCs w:val="24"/>
              </w:rPr>
              <w:t>日</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验资机构名称</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hAnsi="Times New Roman"/>
                <w:color w:val="000000"/>
                <w:kern w:val="0"/>
                <w:sz w:val="24"/>
                <w:szCs w:val="24"/>
              </w:rPr>
            </w:pPr>
            <w:r w:rsidRPr="00747AE1">
              <w:rPr>
                <w:rFonts w:ascii="Times New Roman" w:hAnsi="Times New Roman" w:hint="eastAsia"/>
                <w:color w:val="000000"/>
                <w:kern w:val="0"/>
                <w:sz w:val="24"/>
                <w:szCs w:val="24"/>
              </w:rPr>
              <w:t>安永华明会计师事务所</w:t>
            </w:r>
            <w:r w:rsidRPr="00747AE1">
              <w:rPr>
                <w:rFonts w:ascii="Times New Roman" w:hAnsi="Times New Roman"/>
                <w:color w:val="000000"/>
                <w:kern w:val="0"/>
                <w:sz w:val="24"/>
                <w:szCs w:val="24"/>
              </w:rPr>
              <w:t>(</w:t>
            </w:r>
            <w:r w:rsidRPr="00747AE1">
              <w:rPr>
                <w:rFonts w:ascii="Times New Roman" w:hAnsi="Times New Roman" w:hint="eastAsia"/>
                <w:color w:val="000000"/>
                <w:kern w:val="0"/>
                <w:sz w:val="24"/>
                <w:szCs w:val="24"/>
              </w:rPr>
              <w:t>特殊普通合伙</w:t>
            </w:r>
            <w:r w:rsidRPr="00747AE1">
              <w:rPr>
                <w:rFonts w:ascii="Times New Roman" w:hAnsi="Times New Roman"/>
                <w:color w:val="000000"/>
                <w:kern w:val="0"/>
                <w:sz w:val="24"/>
                <w:szCs w:val="24"/>
              </w:rPr>
              <w:t>)</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募集资金划入基金托管专户的日期</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年</w:t>
            </w:r>
            <w:r w:rsidRPr="00747AE1">
              <w:rPr>
                <w:rFonts w:ascii="Times New Roman" w:hAnsi="Times New Roman"/>
                <w:color w:val="000000"/>
                <w:kern w:val="0"/>
                <w:sz w:val="24"/>
                <w:szCs w:val="24"/>
              </w:rPr>
              <w:t>12</w:t>
            </w:r>
            <w:r w:rsidRPr="00747AE1">
              <w:rPr>
                <w:rFonts w:ascii="Times New Roman" w:hAnsi="Times New Roman" w:hint="eastAsia"/>
                <w:color w:val="000000"/>
                <w:kern w:val="0"/>
                <w:sz w:val="24"/>
                <w:szCs w:val="24"/>
              </w:rPr>
              <w:t>月</w:t>
            </w:r>
            <w:r w:rsidRPr="00747AE1">
              <w:rPr>
                <w:rFonts w:ascii="Times New Roman" w:hAnsi="Times New Roman"/>
                <w:color w:val="000000"/>
                <w:kern w:val="0"/>
                <w:sz w:val="24"/>
                <w:szCs w:val="24"/>
              </w:rPr>
              <w:t>8</w:t>
            </w:r>
            <w:r w:rsidRPr="00747AE1">
              <w:rPr>
                <w:rFonts w:ascii="Times New Roman" w:hAnsi="Times New Roman" w:hint="eastAsia"/>
                <w:color w:val="000000"/>
                <w:kern w:val="0"/>
                <w:sz w:val="24"/>
                <w:szCs w:val="24"/>
              </w:rPr>
              <w:t>日</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募集有效认购总户数（单位：户）</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color w:val="000000"/>
                <w:kern w:val="0"/>
                <w:sz w:val="24"/>
                <w:szCs w:val="24"/>
              </w:rPr>
              <w:t>8</w:t>
            </w:r>
            <w:r w:rsidR="00CF11B8" w:rsidRPr="00747AE1">
              <w:rPr>
                <w:rFonts w:ascii="Times New Roman"/>
                <w:color w:val="000000"/>
                <w:kern w:val="0"/>
                <w:sz w:val="24"/>
                <w:szCs w:val="24"/>
              </w:rPr>
              <w:t>,</w:t>
            </w:r>
            <w:r w:rsidRPr="00747AE1">
              <w:rPr>
                <w:rFonts w:ascii="Times New Roman"/>
                <w:color w:val="000000"/>
                <w:kern w:val="0"/>
                <w:sz w:val="24"/>
                <w:szCs w:val="24"/>
              </w:rPr>
              <w:t>485</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募集期间净认购金额（单位：元）</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color w:val="000000"/>
                <w:kern w:val="0"/>
                <w:sz w:val="24"/>
                <w:szCs w:val="24"/>
              </w:rPr>
            </w:pPr>
            <w:r w:rsidRPr="00747AE1">
              <w:rPr>
                <w:rFonts w:ascii="Times New Roman" w:eastAsia="Times New Roman"/>
                <w:color w:val="000000"/>
                <w:kern w:val="0"/>
                <w:sz w:val="24"/>
                <w:szCs w:val="24"/>
              </w:rPr>
              <w:t>614,504,570.09</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认购资金在募集期间产生的利息（单位：元）</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color w:val="000000"/>
                <w:kern w:val="0"/>
                <w:sz w:val="24"/>
                <w:szCs w:val="24"/>
              </w:rPr>
            </w:pPr>
            <w:r w:rsidRPr="00747AE1">
              <w:rPr>
                <w:rFonts w:ascii="Times New Roman" w:eastAsia="Times New Roman"/>
                <w:color w:val="000000"/>
                <w:kern w:val="0"/>
                <w:sz w:val="24"/>
                <w:szCs w:val="24"/>
              </w:rPr>
              <w:t>213,616.17</w:t>
            </w:r>
          </w:p>
        </w:tc>
      </w:tr>
      <w:tr w:rsidR="00D66B14" w:rsidRPr="00747AE1">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募集份额（单位：份）</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有效认购份额</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rsidP="00997A50">
            <w:pPr>
              <w:autoSpaceDE w:val="0"/>
              <w:autoSpaceDN w:val="0"/>
              <w:adjustRightInd w:val="0"/>
              <w:spacing w:before="29" w:line="288" w:lineRule="auto"/>
              <w:ind w:left="15"/>
              <w:jc w:val="left"/>
              <w:rPr>
                <w:rFonts w:ascii="Times New Roman"/>
                <w:color w:val="000000"/>
                <w:kern w:val="0"/>
                <w:sz w:val="24"/>
                <w:szCs w:val="24"/>
              </w:rPr>
            </w:pPr>
            <w:r w:rsidRPr="00747AE1">
              <w:rPr>
                <w:rFonts w:ascii="Times New Roman" w:eastAsia="Times New Roman"/>
                <w:color w:val="000000"/>
                <w:kern w:val="0"/>
                <w:sz w:val="24"/>
                <w:szCs w:val="24"/>
              </w:rPr>
              <w:t>614,504,570.09</w:t>
            </w:r>
          </w:p>
        </w:tc>
      </w:tr>
      <w:tr w:rsidR="00D66B14" w:rsidRPr="00747AE1">
        <w:tc>
          <w:tcPr>
            <w:tcW w:w="3251" w:type="dxa"/>
            <w:vMerge/>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利息结转的份额</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color w:val="000000"/>
                <w:kern w:val="0"/>
                <w:sz w:val="24"/>
                <w:szCs w:val="24"/>
              </w:rPr>
            </w:pPr>
            <w:r w:rsidRPr="00747AE1">
              <w:rPr>
                <w:rFonts w:ascii="Times New Roman" w:eastAsia="Times New Roman"/>
                <w:color w:val="000000"/>
                <w:kern w:val="0"/>
                <w:sz w:val="24"/>
                <w:szCs w:val="24"/>
              </w:rPr>
              <w:t>213,616.17</w:t>
            </w:r>
          </w:p>
        </w:tc>
      </w:tr>
      <w:tr w:rsidR="00D66B14" w:rsidRPr="00747AE1">
        <w:tc>
          <w:tcPr>
            <w:tcW w:w="3251" w:type="dxa"/>
            <w:vMerge/>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合计</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color w:val="000000"/>
                <w:kern w:val="0"/>
                <w:sz w:val="24"/>
                <w:szCs w:val="24"/>
              </w:rPr>
            </w:pPr>
            <w:r w:rsidRPr="00747AE1">
              <w:rPr>
                <w:rFonts w:ascii="Times New Roman" w:eastAsia="Times New Roman"/>
                <w:color w:val="000000"/>
                <w:kern w:val="0"/>
                <w:sz w:val="24"/>
                <w:szCs w:val="24"/>
              </w:rPr>
              <w:t>614,718,186.26</w:t>
            </w:r>
          </w:p>
        </w:tc>
      </w:tr>
      <w:tr w:rsidR="00D66B14" w:rsidRPr="00747AE1">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lastRenderedPageBreak/>
              <w:t>其中：募集期间基金管理人运用固有资金认购本基金情况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认购的基金份额（单位：份）</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color w:val="000000"/>
                <w:kern w:val="0"/>
                <w:sz w:val="24"/>
                <w:szCs w:val="24"/>
              </w:rPr>
              <w:t>0.00</w:t>
            </w:r>
          </w:p>
        </w:tc>
      </w:tr>
      <w:tr w:rsidR="00D66B14" w:rsidRPr="00747AE1">
        <w:trPr>
          <w:trHeight w:val="60"/>
        </w:trPr>
        <w:tc>
          <w:tcPr>
            <w:tcW w:w="3251" w:type="dxa"/>
            <w:vMerge/>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before="29" w:line="288" w:lineRule="auto"/>
              <w:ind w:left="15"/>
              <w:jc w:val="left"/>
              <w:rPr>
                <w:rFonts w:ascii="Times New Roman" w:hAnsi="Times New Roman"/>
                <w:color w:val="000000"/>
                <w:kern w:val="0"/>
                <w:sz w:val="24"/>
                <w:szCs w:val="24"/>
              </w:rPr>
            </w:pPr>
            <w:r w:rsidRPr="00747AE1">
              <w:rPr>
                <w:rFonts w:ascii="Times New Roman" w:hAnsi="Times New Roman" w:hint="eastAsia"/>
                <w:color w:val="000000"/>
                <w:kern w:val="0"/>
                <w:sz w:val="24"/>
                <w:szCs w:val="24"/>
              </w:rPr>
              <w:t>占基金总份额比例</w:t>
            </w:r>
            <w:r w:rsidRPr="00747AE1">
              <w:rPr>
                <w:rFonts w:ascii="Times New Roman" w:hAnsi="Times New Roman"/>
                <w:color w:val="000000"/>
                <w:kern w:val="0"/>
                <w:sz w:val="24"/>
                <w:szCs w:val="24"/>
              </w:rPr>
              <w:t xml:space="preserve"> </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color w:val="000000"/>
                <w:kern w:val="0"/>
                <w:sz w:val="24"/>
                <w:szCs w:val="24"/>
              </w:rPr>
              <w:t>0.00%</w:t>
            </w:r>
          </w:p>
        </w:tc>
      </w:tr>
      <w:tr w:rsidR="00D66B14" w:rsidRPr="00747AE1">
        <w:tc>
          <w:tcPr>
            <w:tcW w:w="3251" w:type="dxa"/>
            <w:vMerge/>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其他需要说明的事项</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997A50">
            <w:pPr>
              <w:autoSpaceDE w:val="0"/>
              <w:autoSpaceDN w:val="0"/>
              <w:adjustRightInd w:val="0"/>
              <w:spacing w:before="29" w:line="288" w:lineRule="auto"/>
              <w:ind w:left="15"/>
              <w:jc w:val="left"/>
              <w:rPr>
                <w:rFonts w:ascii="Times New Roman" w:eastAsiaTheme="minorEastAsia"/>
                <w:color w:val="000000"/>
                <w:kern w:val="0"/>
                <w:sz w:val="23"/>
                <w:szCs w:val="24"/>
              </w:rPr>
            </w:pPr>
            <w:r w:rsidRPr="00747AE1">
              <w:rPr>
                <w:rFonts w:ascii="Times New Roman" w:eastAsiaTheme="minorEastAsia"/>
                <w:color w:val="000000"/>
                <w:kern w:val="0"/>
                <w:sz w:val="23"/>
                <w:szCs w:val="24"/>
              </w:rPr>
              <w:t>-</w:t>
            </w:r>
          </w:p>
        </w:tc>
      </w:tr>
      <w:tr w:rsidR="00D66B14" w:rsidRPr="00747AE1">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其中：募集期间基金管理人的从业人员认购本基金情况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认购的基金份额（单位：份）</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jc w:val="left"/>
              <w:rPr>
                <w:rFonts w:ascii="Times New Roman" w:eastAsia="Times New Roman"/>
                <w:color w:val="000000"/>
                <w:kern w:val="0"/>
                <w:sz w:val="24"/>
                <w:szCs w:val="24"/>
              </w:rPr>
            </w:pPr>
            <w:r w:rsidRPr="00747AE1">
              <w:rPr>
                <w:rFonts w:ascii="Times New Roman" w:eastAsia="Times New Roman"/>
                <w:color w:val="000000"/>
                <w:kern w:val="0"/>
                <w:sz w:val="24"/>
                <w:szCs w:val="24"/>
              </w:rPr>
              <w:t>39,536.13</w:t>
            </w:r>
          </w:p>
        </w:tc>
      </w:tr>
      <w:tr w:rsidR="00D66B14" w:rsidRPr="00747AE1">
        <w:tc>
          <w:tcPr>
            <w:tcW w:w="3251" w:type="dxa"/>
            <w:vMerge/>
            <w:tcBorders>
              <w:top w:val="single" w:sz="8" w:space="0" w:color="000000"/>
              <w:left w:val="single" w:sz="8" w:space="0" w:color="000000"/>
              <w:bottom w:val="single" w:sz="8" w:space="0" w:color="000000"/>
              <w:right w:val="single" w:sz="8" w:space="0" w:color="000000"/>
            </w:tcBorders>
          </w:tcPr>
          <w:p w:rsidR="00D66B14" w:rsidRPr="00747AE1" w:rsidRDefault="00D66B14">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占基金总份额比例</w:t>
            </w:r>
          </w:p>
        </w:tc>
        <w:tc>
          <w:tcPr>
            <w:tcW w:w="2918" w:type="dxa"/>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eastAsia="Times New Roman"/>
                <w:color w:val="000000"/>
                <w:kern w:val="0"/>
                <w:sz w:val="24"/>
                <w:szCs w:val="24"/>
              </w:rPr>
              <w:t>0.0064%</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募集期限届满基金是否符合法律法规规定的办理基金备案手续的条件</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line="288" w:lineRule="auto"/>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是</w:t>
            </w:r>
          </w:p>
        </w:tc>
      </w:tr>
      <w:tr w:rsidR="00D66B14" w:rsidRPr="00747AE1">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hint="eastAsia"/>
                <w:color w:val="000000"/>
                <w:kern w:val="0"/>
                <w:sz w:val="24"/>
                <w:szCs w:val="24"/>
              </w:rPr>
              <w:t>向中国证监会办理基金备案手续获得书面确认的日期</w:t>
            </w:r>
          </w:p>
        </w:tc>
        <w:tc>
          <w:tcPr>
            <w:tcW w:w="5447" w:type="dxa"/>
            <w:gridSpan w:val="2"/>
            <w:tcBorders>
              <w:top w:val="single" w:sz="8" w:space="0" w:color="000000"/>
              <w:left w:val="single" w:sz="8" w:space="0" w:color="000000"/>
              <w:bottom w:val="single" w:sz="8" w:space="0" w:color="000000"/>
              <w:right w:val="single" w:sz="8" w:space="0" w:color="000000"/>
            </w:tcBorders>
            <w:vAlign w:val="center"/>
          </w:tcPr>
          <w:p w:rsidR="00D66B14" w:rsidRPr="00747AE1" w:rsidRDefault="00D66B14">
            <w:pPr>
              <w:autoSpaceDE w:val="0"/>
              <w:autoSpaceDN w:val="0"/>
              <w:adjustRightInd w:val="0"/>
              <w:spacing w:before="29" w:line="288" w:lineRule="auto"/>
              <w:ind w:left="15"/>
              <w:jc w:val="left"/>
              <w:rPr>
                <w:rFonts w:ascii="Times New Roman" w:eastAsia="Times New Roman"/>
                <w:color w:val="000000"/>
                <w:kern w:val="0"/>
                <w:sz w:val="24"/>
                <w:szCs w:val="24"/>
              </w:rPr>
            </w:pPr>
            <w:r w:rsidRPr="00747AE1">
              <w:rPr>
                <w:rFonts w:ascii="Times New Roman" w:hAnsi="Times New Roman"/>
                <w:color w:val="000000"/>
                <w:kern w:val="0"/>
                <w:sz w:val="24"/>
                <w:szCs w:val="24"/>
              </w:rPr>
              <w:t>2020</w:t>
            </w:r>
            <w:r w:rsidRPr="00747AE1">
              <w:rPr>
                <w:rFonts w:ascii="Times New Roman" w:hAnsi="Times New Roman" w:hint="eastAsia"/>
                <w:color w:val="000000"/>
                <w:kern w:val="0"/>
                <w:sz w:val="24"/>
                <w:szCs w:val="24"/>
              </w:rPr>
              <w:t>年</w:t>
            </w:r>
            <w:r w:rsidRPr="00747AE1">
              <w:rPr>
                <w:rFonts w:ascii="Times New Roman" w:hAnsi="Times New Roman"/>
                <w:color w:val="000000"/>
                <w:kern w:val="0"/>
                <w:sz w:val="24"/>
                <w:szCs w:val="24"/>
              </w:rPr>
              <w:t>12</w:t>
            </w:r>
            <w:r w:rsidRPr="00747AE1">
              <w:rPr>
                <w:rFonts w:ascii="Times New Roman" w:hAnsi="Times New Roman" w:hint="eastAsia"/>
                <w:color w:val="000000"/>
                <w:kern w:val="0"/>
                <w:sz w:val="24"/>
                <w:szCs w:val="24"/>
              </w:rPr>
              <w:t>月</w:t>
            </w:r>
            <w:r w:rsidR="009860EC">
              <w:rPr>
                <w:rFonts w:ascii="Times New Roman" w:hAnsi="Times New Roman"/>
                <w:color w:val="000000"/>
                <w:kern w:val="0"/>
                <w:sz w:val="24"/>
                <w:szCs w:val="24"/>
              </w:rPr>
              <w:t>9</w:t>
            </w:r>
            <w:r w:rsidRPr="00747AE1">
              <w:rPr>
                <w:rFonts w:ascii="Times New Roman" w:hAnsi="Times New Roman" w:hint="eastAsia"/>
                <w:color w:val="000000"/>
                <w:kern w:val="0"/>
                <w:sz w:val="24"/>
                <w:szCs w:val="24"/>
              </w:rPr>
              <w:t>日</w:t>
            </w:r>
          </w:p>
        </w:tc>
      </w:tr>
    </w:tbl>
    <w:p w:rsidR="00D66B14" w:rsidRPr="00A32341" w:rsidRDefault="00D66B14" w:rsidP="00A32341">
      <w:pPr>
        <w:autoSpaceDE w:val="0"/>
        <w:autoSpaceDN w:val="0"/>
        <w:adjustRightInd w:val="0"/>
        <w:spacing w:line="312" w:lineRule="auto"/>
        <w:ind w:leftChars="7" w:left="15" w:firstLineChars="200" w:firstLine="420"/>
        <w:jc w:val="left"/>
        <w:rPr>
          <w:rFonts w:ascii="Times New Roman" w:eastAsia="Times New Roman"/>
          <w:kern w:val="0"/>
        </w:rPr>
      </w:pPr>
      <w:r w:rsidRPr="00A32341">
        <w:rPr>
          <w:rFonts w:ascii="Times New Roman" w:hAnsi="Times New Roman" w:hint="eastAsia"/>
          <w:kern w:val="0"/>
        </w:rPr>
        <w:t>注：</w:t>
      </w:r>
      <w:r w:rsidRPr="00A32341">
        <w:rPr>
          <w:rFonts w:ascii="Times New Roman" w:hAnsi="Times New Roman"/>
          <w:kern w:val="0"/>
        </w:rPr>
        <w:t>(1)</w:t>
      </w:r>
      <w:r w:rsidRPr="00A32341">
        <w:rPr>
          <w:rFonts w:ascii="Times New Roman" w:hAnsi="Times New Roman" w:hint="eastAsia"/>
          <w:kern w:val="0"/>
        </w:rPr>
        <w:t>本公司高级管理人员、基金投资和研究部门负责人持有本基金份额总量的数量区间为</w:t>
      </w:r>
      <w:r w:rsidRPr="00A32341">
        <w:rPr>
          <w:rFonts w:ascii="Times New Roman" w:hAnsi="Times New Roman"/>
          <w:kern w:val="0"/>
        </w:rPr>
        <w:t>0</w:t>
      </w:r>
      <w:r w:rsidRPr="00A32341">
        <w:rPr>
          <w:rFonts w:ascii="Times New Roman" w:hAnsi="Times New Roman" w:hint="eastAsia"/>
          <w:kern w:val="0"/>
        </w:rPr>
        <w:t>；</w:t>
      </w:r>
    </w:p>
    <w:p w:rsidR="00D66B14" w:rsidRPr="00A32341" w:rsidRDefault="00D66B14" w:rsidP="00A32341">
      <w:pPr>
        <w:autoSpaceDE w:val="0"/>
        <w:autoSpaceDN w:val="0"/>
        <w:adjustRightInd w:val="0"/>
        <w:spacing w:line="312" w:lineRule="auto"/>
        <w:ind w:leftChars="7" w:left="15" w:firstLineChars="200" w:firstLine="420"/>
        <w:jc w:val="left"/>
        <w:rPr>
          <w:rFonts w:ascii="Times New Roman" w:eastAsia="Times New Roman"/>
          <w:kern w:val="0"/>
        </w:rPr>
      </w:pPr>
      <w:r w:rsidRPr="00A32341">
        <w:rPr>
          <w:rFonts w:ascii="Times New Roman" w:hAnsi="Times New Roman"/>
          <w:kern w:val="0"/>
        </w:rPr>
        <w:t>(2)</w:t>
      </w:r>
      <w:r w:rsidRPr="00A32341">
        <w:rPr>
          <w:rFonts w:ascii="Times New Roman" w:hAnsi="Times New Roman" w:hint="eastAsia"/>
          <w:kern w:val="0"/>
        </w:rPr>
        <w:t>本基金的基金经理持有本基金份额总量的数量区间为</w:t>
      </w:r>
      <w:r w:rsidR="00A00ABF" w:rsidRPr="00A32341">
        <w:rPr>
          <w:rFonts w:ascii="Times New Roman" w:hAnsi="Times New Roman"/>
          <w:kern w:val="0"/>
        </w:rPr>
        <w:t>0</w:t>
      </w:r>
      <w:r w:rsidRPr="00A32341">
        <w:rPr>
          <w:rFonts w:ascii="Times New Roman" w:hAnsi="Times New Roman" w:hint="eastAsia"/>
          <w:kern w:val="0"/>
        </w:rPr>
        <w:t>；</w:t>
      </w:r>
    </w:p>
    <w:p w:rsidR="00D66B14" w:rsidRPr="00A32341" w:rsidRDefault="00D66B14" w:rsidP="00A32341">
      <w:pPr>
        <w:autoSpaceDE w:val="0"/>
        <w:autoSpaceDN w:val="0"/>
        <w:adjustRightInd w:val="0"/>
        <w:spacing w:line="312" w:lineRule="auto"/>
        <w:ind w:leftChars="7" w:left="15" w:firstLineChars="200" w:firstLine="420"/>
        <w:jc w:val="left"/>
        <w:rPr>
          <w:rFonts w:ascii="Times New Roman" w:eastAsia="Times New Roman"/>
          <w:kern w:val="0"/>
        </w:rPr>
      </w:pPr>
      <w:r w:rsidRPr="00A32341">
        <w:rPr>
          <w:rFonts w:ascii="Times New Roman" w:hAnsi="Times New Roman"/>
          <w:kern w:val="0"/>
        </w:rPr>
        <w:t>(3)</w:t>
      </w:r>
      <w:r w:rsidRPr="00A32341">
        <w:rPr>
          <w:rFonts w:ascii="Times New Roman" w:hAnsi="Times New Roman" w:hint="eastAsia"/>
          <w:kern w:val="0"/>
        </w:rPr>
        <w:t>本基金在募集期间产生的信息披露费、会计师费、律师费以及其他相关费用由本基金管理人承担，不从基金财产中列支。</w:t>
      </w:r>
    </w:p>
    <w:p w:rsidR="00D66B14" w:rsidRPr="00747AE1" w:rsidRDefault="00D66B14">
      <w:pPr>
        <w:autoSpaceDE w:val="0"/>
        <w:autoSpaceDN w:val="0"/>
        <w:adjustRightInd w:val="0"/>
        <w:spacing w:line="288" w:lineRule="auto"/>
        <w:jc w:val="left"/>
        <w:rPr>
          <w:rFonts w:ascii="Times New Roman" w:eastAsia="Times New Roman"/>
          <w:color w:val="000000"/>
          <w:kern w:val="0"/>
          <w:sz w:val="23"/>
          <w:szCs w:val="24"/>
        </w:rPr>
      </w:pPr>
    </w:p>
    <w:p w:rsidR="00D66B14" w:rsidRPr="00747AE1" w:rsidRDefault="00D66B14">
      <w:pPr>
        <w:autoSpaceDE w:val="0"/>
        <w:autoSpaceDN w:val="0"/>
        <w:adjustRightInd w:val="0"/>
        <w:spacing w:before="29" w:line="288" w:lineRule="auto"/>
        <w:ind w:left="15"/>
        <w:jc w:val="left"/>
        <w:rPr>
          <w:rFonts w:ascii="Times New Roman" w:hAnsi="Times New Roman"/>
          <w:b/>
          <w:color w:val="000000"/>
          <w:kern w:val="0"/>
          <w:sz w:val="24"/>
          <w:szCs w:val="24"/>
        </w:rPr>
      </w:pPr>
      <w:r w:rsidRPr="00747AE1">
        <w:rPr>
          <w:rFonts w:ascii="Times New Roman" w:hAnsi="Times New Roman"/>
          <w:b/>
          <w:color w:val="000000"/>
          <w:kern w:val="0"/>
          <w:sz w:val="24"/>
          <w:szCs w:val="24"/>
        </w:rPr>
        <w:t>3</w:t>
      </w:r>
      <w:r w:rsidRPr="00747AE1">
        <w:rPr>
          <w:rFonts w:ascii="Times New Roman" w:hAnsi="Times New Roman" w:hint="eastAsia"/>
          <w:b/>
          <w:color w:val="000000"/>
          <w:kern w:val="0"/>
          <w:sz w:val="24"/>
          <w:szCs w:val="24"/>
        </w:rPr>
        <w:t>、其他需要提示的事项</w:t>
      </w:r>
      <w:r w:rsidRPr="00747AE1">
        <w:rPr>
          <w:rFonts w:ascii="Times New Roman" w:hAnsi="Times New Roman"/>
          <w:b/>
          <w:color w:val="000000"/>
          <w:kern w:val="0"/>
          <w:sz w:val="24"/>
          <w:szCs w:val="24"/>
        </w:rPr>
        <w:t xml:space="preserve"> </w:t>
      </w:r>
    </w:p>
    <w:p w:rsidR="00D66B14" w:rsidRPr="00747AE1" w:rsidRDefault="00D66B14">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747AE1">
        <w:rPr>
          <w:rFonts w:ascii="Times New Roman" w:hAnsi="Times New Roman" w:hint="eastAsia"/>
          <w:kern w:val="0"/>
          <w:sz w:val="24"/>
          <w:szCs w:val="24"/>
        </w:rPr>
        <w:t>基金份额持有人可以到销售机构的网点查询认购成交的确认情况，也可以通过本基金管理人的网站</w:t>
      </w:r>
      <w:r w:rsidRPr="00747AE1">
        <w:rPr>
          <w:rFonts w:ascii="Times New Roman" w:hAnsi="Times New Roman"/>
          <w:kern w:val="0"/>
          <w:sz w:val="24"/>
          <w:szCs w:val="24"/>
        </w:rPr>
        <w:t>www.ctfund.com</w:t>
      </w:r>
      <w:r w:rsidRPr="00747AE1">
        <w:rPr>
          <w:rFonts w:ascii="Times New Roman" w:hAnsi="Times New Roman" w:hint="eastAsia"/>
          <w:kern w:val="0"/>
          <w:sz w:val="24"/>
          <w:szCs w:val="24"/>
        </w:rPr>
        <w:t>或客户服务电话</w:t>
      </w:r>
      <w:r w:rsidRPr="00747AE1">
        <w:rPr>
          <w:rFonts w:ascii="Times New Roman" w:hAnsi="Times New Roman"/>
          <w:kern w:val="0"/>
          <w:sz w:val="24"/>
          <w:szCs w:val="24"/>
        </w:rPr>
        <w:t>400-820-9888</w:t>
      </w:r>
      <w:r w:rsidRPr="00747AE1">
        <w:rPr>
          <w:rFonts w:ascii="Times New Roman" w:hAnsi="Times New Roman" w:hint="eastAsia"/>
          <w:kern w:val="0"/>
          <w:sz w:val="24"/>
          <w:szCs w:val="24"/>
        </w:rPr>
        <w:t>查询本基金的相关情况。</w:t>
      </w:r>
    </w:p>
    <w:p w:rsidR="00D66B14" w:rsidRPr="00747AE1" w:rsidRDefault="00D66B14">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747AE1">
        <w:rPr>
          <w:rFonts w:ascii="Times New Roman" w:hAnsi="Times New Roman" w:hint="eastAsia"/>
          <w:kern w:val="0"/>
          <w:sz w:val="24"/>
          <w:szCs w:val="24"/>
        </w:rPr>
        <w:t>本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rsidR="00D66B14" w:rsidRPr="00747AE1" w:rsidRDefault="00D66B14">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747AE1">
        <w:rPr>
          <w:rFonts w:ascii="Times New Roman" w:hAnsi="Times New Roman" w:hint="eastAsia"/>
          <w:kern w:val="0"/>
          <w:sz w:val="24"/>
          <w:szCs w:val="24"/>
        </w:rPr>
        <w:t>封闭运作期届满后，本基金转为开放式运作，基金名称变更为“财通景气行业混合型证券投资基金”，可以办理申购、赎回业务。除此之外，本基金的基金费率、基金的投资范围和投资策略等均不变。</w:t>
      </w:r>
    </w:p>
    <w:p w:rsidR="00D66B14" w:rsidRPr="00747AE1" w:rsidRDefault="00D66B14">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747AE1">
        <w:rPr>
          <w:rFonts w:ascii="Times New Roman" w:hAnsi="Times New Roman" w:hint="eastAsia"/>
          <w:kern w:val="0"/>
          <w:sz w:val="24"/>
          <w:szCs w:val="24"/>
        </w:rPr>
        <w:t>风险提示：本公司承诺以诚实信用、勤勉尽责的原则管理和运用基金资产。投资者购买本货币市场基金并不等于将资金作为存款存放在银行或存款类金融机构</w:t>
      </w:r>
      <w:r w:rsidRPr="00747AE1">
        <w:rPr>
          <w:rFonts w:ascii="Times New Roman" w:eastAsia="Times New Roman"/>
          <w:kern w:val="0"/>
          <w:sz w:val="24"/>
          <w:szCs w:val="24"/>
        </w:rPr>
        <w:t>,</w:t>
      </w:r>
      <w:r w:rsidRPr="00747AE1">
        <w:rPr>
          <w:rFonts w:ascii="Times New Roman" w:hAnsi="Times New Roman" w:hint="eastAsia"/>
          <w:kern w:val="0"/>
          <w:sz w:val="24"/>
          <w:szCs w:val="24"/>
        </w:rPr>
        <w:t>基金管理人不保证本基金一定盈利，也不保证最低收益。</w:t>
      </w:r>
    </w:p>
    <w:p w:rsidR="00D66B14" w:rsidRPr="00747AE1" w:rsidRDefault="00D66B14">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747AE1">
        <w:rPr>
          <w:rFonts w:ascii="Times New Roman" w:hAnsi="Times New Roman" w:hint="eastAsia"/>
          <w:kern w:val="0"/>
          <w:sz w:val="24"/>
          <w:szCs w:val="24"/>
        </w:rPr>
        <w:t>特此公告。</w:t>
      </w:r>
    </w:p>
    <w:p w:rsidR="00D66B14" w:rsidRPr="00747AE1" w:rsidRDefault="00D66B14">
      <w:pPr>
        <w:autoSpaceDE w:val="0"/>
        <w:autoSpaceDN w:val="0"/>
        <w:adjustRightInd w:val="0"/>
        <w:spacing w:before="100" w:beforeAutospacing="1" w:after="100" w:afterAutospacing="1" w:line="312" w:lineRule="auto"/>
        <w:ind w:left="15"/>
        <w:jc w:val="right"/>
        <w:rPr>
          <w:rFonts w:ascii="Times New Roman" w:eastAsia="Times New Roman"/>
          <w:kern w:val="0"/>
          <w:sz w:val="24"/>
          <w:szCs w:val="24"/>
        </w:rPr>
      </w:pPr>
      <w:r w:rsidRPr="00747AE1">
        <w:rPr>
          <w:rFonts w:ascii="Times New Roman" w:hAnsi="Times New Roman" w:hint="eastAsia"/>
          <w:kern w:val="0"/>
          <w:sz w:val="24"/>
          <w:szCs w:val="24"/>
        </w:rPr>
        <w:t>财通基金管理有限公司</w:t>
      </w:r>
    </w:p>
    <w:p w:rsidR="00D66B14" w:rsidRDefault="00D66B14">
      <w:pPr>
        <w:widowControl/>
        <w:wordWrap w:val="0"/>
        <w:spacing w:before="100" w:beforeAutospacing="1" w:after="100" w:afterAutospacing="1" w:line="300" w:lineRule="auto"/>
        <w:jc w:val="right"/>
        <w:outlineLvl w:val="5"/>
        <w:rPr>
          <w:rFonts w:ascii="宋体" w:eastAsia="Times New Roman"/>
          <w:kern w:val="0"/>
          <w:sz w:val="24"/>
          <w:szCs w:val="24"/>
        </w:rPr>
      </w:pPr>
      <w:r w:rsidRPr="00747AE1">
        <w:rPr>
          <w:rFonts w:ascii="宋体" w:hAnsi="宋体" w:hint="eastAsia"/>
          <w:kern w:val="0"/>
          <w:sz w:val="24"/>
          <w:szCs w:val="24"/>
        </w:rPr>
        <w:t>二〇二〇年十二月</w:t>
      </w:r>
      <w:r w:rsidR="009860EC">
        <w:rPr>
          <w:rFonts w:ascii="宋体" w:hAnsi="宋体" w:hint="eastAsia"/>
          <w:kern w:val="0"/>
          <w:sz w:val="24"/>
          <w:szCs w:val="24"/>
        </w:rPr>
        <w:t>十</w:t>
      </w:r>
      <w:r w:rsidRPr="00747AE1">
        <w:rPr>
          <w:rFonts w:ascii="宋体" w:hAnsi="宋体" w:hint="eastAsia"/>
          <w:kern w:val="0"/>
          <w:sz w:val="24"/>
          <w:szCs w:val="24"/>
        </w:rPr>
        <w:t>日</w:t>
      </w:r>
    </w:p>
    <w:p w:rsidR="00D66B14" w:rsidRDefault="00D66B14">
      <w:pPr>
        <w:autoSpaceDE w:val="0"/>
        <w:autoSpaceDN w:val="0"/>
        <w:adjustRightInd w:val="0"/>
        <w:spacing w:line="288" w:lineRule="auto"/>
        <w:jc w:val="left"/>
        <w:rPr>
          <w:rFonts w:ascii="Times New Roman" w:eastAsia="Times New Roman"/>
          <w:color w:val="000000"/>
          <w:kern w:val="0"/>
          <w:sz w:val="23"/>
          <w:szCs w:val="24"/>
        </w:rPr>
      </w:pPr>
    </w:p>
    <w:sectPr w:rsidR="00D66B14">
      <w:headerReference w:type="default" r:id="rId6"/>
      <w:footerReference w:type="default" r:id="rId7"/>
      <w:pgSz w:w="11926" w:h="17618"/>
      <w:pgMar w:top="897" w:right="1046" w:bottom="852" w:left="112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55" w:rsidRDefault="00972155">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972155" w:rsidRDefault="00972155">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宋体">
    <w:altName w:val="宋体"/>
    <w:panose1 w:val="02010600030101010101"/>
    <w:charset w:val="86"/>
    <w:family w:val="auto"/>
    <w:pitch w:val="variable"/>
    <w:sig w:usb0="00000003" w:usb1="080E0000" w:usb2="00000010" w:usb3="00000000" w:csb0="00040001" w:csb1="00000000"/>
  </w:font>
  <w:font w:name="Calibri">
    <w:altName w:val="Calibri"/>
    <w:panose1 w:val="020F0502020204030204"/>
    <w:charset w:val="00"/>
    <w:family w:val="swiss"/>
    <w:pitch w:val="variable"/>
    <w:sig w:usb0="A00002EF" w:usb1="4000207B" w:usb2="00000000" w:usb3="00000000" w:csb0="0000009F" w:csb1="00000000"/>
  </w:font>
  <w:font w:name="Microsoft YaHei UI">
    <w:altName w:val="宋体"/>
    <w:panose1 w:val="00000000000000000000"/>
    <w:charset w:val="86"/>
    <w:family w:val="swiss"/>
    <w:notTrueType/>
    <w:pitch w:val="variable"/>
    <w:sig w:usb0="00000001" w:usb1="080E0000" w:usb2="00000010" w:usb3="00000000" w:csb0="00040000" w:csb1="00000000"/>
  </w:font>
  <w:font w:name="隶书">
    <w:altName w:val="隶书"/>
    <w:panose1 w:val="0201050906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14" w:rsidRDefault="00D66B14">
    <w:pPr>
      <w:autoSpaceDE w:val="0"/>
      <w:autoSpaceDN w:val="0"/>
      <w:adjustRightInd w:val="0"/>
      <w:jc w:val="left"/>
      <w:rPr>
        <w:rFonts w:ascii="宋体" w:eastAsia="Times New Roman"/>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55" w:rsidRDefault="00972155">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972155" w:rsidRDefault="00972155">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14" w:rsidRDefault="00F556FE">
    <w:pPr>
      <w:pStyle w:val="a9"/>
      <w:pBdr>
        <w:bottom w:val="single" w:sz="6" w:space="2" w:color="auto"/>
      </w:pBdr>
      <w:jc w:val="left"/>
      <w:rPr>
        <w:rFonts w:eastAsia="Times New Roman"/>
      </w:rPr>
    </w:pPr>
    <w:r>
      <w:rPr>
        <w:rFonts w:eastAsia="Times New Roman"/>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87.75pt;height:24pt;mso-position-horizontal-relative:page;mso-position-vertical-relative:page">
          <v:imagedata r:id="rId1" o:title=""/>
        </v:shape>
      </w:pict>
    </w:r>
    <w:r w:rsidR="00D66B14">
      <w:rPr>
        <w:noProof/>
        <w:lang w:val="en-US" w:eastAsia="zh-CN"/>
      </w:rPr>
      <w:t xml:space="preserve">                                                         </w:t>
    </w:r>
    <w:r w:rsidR="009860EC">
      <w:rPr>
        <w:noProof/>
        <w:lang w:val="en-US"/>
      </w:rPr>
      <w:t xml:space="preserve">     </w:t>
    </w:r>
    <w:r w:rsidR="00D66B14">
      <w:rPr>
        <w:noProof/>
        <w:lang w:val="en-US" w:eastAsia="zh-CN"/>
      </w:rPr>
      <w:t xml:space="preserve">          </w:t>
    </w:r>
    <w:r w:rsidR="00D66B14">
      <w:rPr>
        <w:rFonts w:ascii="隶书" w:eastAsia="隶书" w:hint="eastAsia"/>
        <w:noProof/>
        <w:lang w:val="en-US" w:eastAsia="zh-CN"/>
      </w:rPr>
      <w:t>基金合同生效公告</w:t>
    </w:r>
  </w:p>
  <w:p w:rsidR="00D66B14" w:rsidRDefault="00D66B14">
    <w:pPr>
      <w:autoSpaceDE w:val="0"/>
      <w:autoSpaceDN w:val="0"/>
      <w:adjustRightInd w:val="0"/>
      <w:jc w:val="left"/>
      <w:rPr>
        <w:rFonts w:ascii="宋体" w:eastAsia="Times New Roman"/>
        <w:kern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1B8"/>
    <w:rsid w:val="00000000"/>
    <w:rsid w:val="00261803"/>
    <w:rsid w:val="004F13DF"/>
    <w:rsid w:val="00747AE1"/>
    <w:rsid w:val="00934692"/>
    <w:rsid w:val="00972155"/>
    <w:rsid w:val="009860EC"/>
    <w:rsid w:val="00997A50"/>
    <w:rsid w:val="00A00ABF"/>
    <w:rsid w:val="00A01E71"/>
    <w:rsid w:val="00A32341"/>
    <w:rsid w:val="00CF11B8"/>
    <w:rsid w:val="00D66B14"/>
    <w:rsid w:val="00F556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lsdException w:name="footnote text" w:semiHidden="1"/>
    <w:lsdException w:name="annotation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unhideWhenUsed="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nhideWhenUsed="1"/>
    <w:lsdException w:name="No List" w:semiHidden="1" w:unhideWhenUsed="1"/>
    <w:lsdException w:name="Balloon Text" w:unhideWhenUsed="1"/>
    <w:lsdException w:name="Table Grid" w:uiPriority="59" w:qFormat="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rFonts w:cs="Times New Roman"/>
      <w:sz w:val="21"/>
    </w:rPr>
  </w:style>
  <w:style w:type="character" w:customStyle="1" w:styleId="Char2">
    <w:name w:val="页脚 Char2"/>
    <w:basedOn w:val="a0"/>
    <w:uiPriority w:val="99"/>
    <w:unhideWhenUsed/>
    <w:rPr>
      <w:rFonts w:ascii="Calibri" w:cs="Times New Roman"/>
      <w:sz w:val="18"/>
    </w:rPr>
  </w:style>
  <w:style w:type="character" w:customStyle="1" w:styleId="Char31">
    <w:name w:val="页脚 Char31"/>
    <w:basedOn w:val="a0"/>
    <w:uiPriority w:val="99"/>
    <w:unhideWhenUsed/>
    <w:rPr>
      <w:rFonts w:ascii="Calibri" w:cs="Times New Roman"/>
      <w:sz w:val="18"/>
    </w:rPr>
  </w:style>
  <w:style w:type="character" w:customStyle="1" w:styleId="Char3">
    <w:name w:val="文档结构图 Char3"/>
    <w:basedOn w:val="a0"/>
    <w:uiPriority w:val="99"/>
    <w:unhideWhenUsed/>
    <w:rPr>
      <w:rFonts w:ascii="宋体" w:hAnsi="Calibri" w:cs="Times New Roman"/>
      <w:sz w:val="18"/>
    </w:rPr>
  </w:style>
  <w:style w:type="character" w:customStyle="1" w:styleId="Char11">
    <w:name w:val="文档结构图 Char11"/>
    <w:basedOn w:val="a0"/>
    <w:uiPriority w:val="99"/>
    <w:unhideWhenUsed/>
    <w:rPr>
      <w:rFonts w:ascii="Microsoft YaHei UI" w:eastAsia="Microsoft YaHei UI" w:hAnsi="Calibri" w:cs="Times New Roman"/>
      <w:sz w:val="18"/>
    </w:rPr>
  </w:style>
  <w:style w:type="character" w:customStyle="1" w:styleId="Char110">
    <w:name w:val="批注框文本 Char11"/>
    <w:basedOn w:val="a0"/>
    <w:uiPriority w:val="99"/>
    <w:unhideWhenUsed/>
    <w:rPr>
      <w:rFonts w:ascii="Calibri" w:cs="Times New Roman"/>
      <w:sz w:val="18"/>
    </w:rPr>
  </w:style>
  <w:style w:type="character" w:customStyle="1" w:styleId="Char1">
    <w:name w:val="批注主题 Char1"/>
    <w:basedOn w:val="Char"/>
    <w:uiPriority w:val="99"/>
    <w:unhideWhenUsed/>
    <w:rPr>
      <w:b/>
    </w:rPr>
  </w:style>
  <w:style w:type="character" w:customStyle="1" w:styleId="Char111">
    <w:name w:val="批注主题 Char11"/>
    <w:basedOn w:val="Char112"/>
    <w:uiPriority w:val="99"/>
    <w:unhideWhenUsed/>
    <w:rPr>
      <w:b/>
    </w:rPr>
  </w:style>
  <w:style w:type="character" w:customStyle="1" w:styleId="Char310">
    <w:name w:val="批注框文本 Char31"/>
    <w:basedOn w:val="a0"/>
    <w:uiPriority w:val="99"/>
    <w:unhideWhenUsed/>
    <w:rPr>
      <w:rFonts w:ascii="Calibri" w:cs="Times New Roman"/>
      <w:sz w:val="18"/>
    </w:rPr>
  </w:style>
  <w:style w:type="character" w:customStyle="1" w:styleId="Char30">
    <w:name w:val="页眉 Char3"/>
    <w:basedOn w:val="a0"/>
    <w:uiPriority w:val="99"/>
    <w:unhideWhenUsed/>
    <w:rPr>
      <w:rFonts w:ascii="Calibri" w:cs="Times New Roman"/>
      <w:sz w:val="18"/>
    </w:rPr>
  </w:style>
  <w:style w:type="character" w:customStyle="1" w:styleId="Char311">
    <w:name w:val="批注文字 Char31"/>
    <w:basedOn w:val="a0"/>
    <w:uiPriority w:val="99"/>
    <w:unhideWhenUsed/>
    <w:rPr>
      <w:rFonts w:ascii="Calibri" w:cs="Times New Roman"/>
      <w:sz w:val="21"/>
    </w:rPr>
  </w:style>
  <w:style w:type="character" w:customStyle="1" w:styleId="Char21">
    <w:name w:val="批注框文本 Char21"/>
    <w:basedOn w:val="a0"/>
    <w:uiPriority w:val="99"/>
    <w:unhideWhenUsed/>
    <w:rPr>
      <w:rFonts w:ascii="Calibri" w:cs="Times New Roman"/>
      <w:sz w:val="18"/>
    </w:rPr>
  </w:style>
  <w:style w:type="character" w:customStyle="1" w:styleId="Char20">
    <w:name w:val="文档结构图 Char2"/>
    <w:basedOn w:val="a0"/>
    <w:uiPriority w:val="99"/>
    <w:unhideWhenUsed/>
    <w:rPr>
      <w:rFonts w:ascii="宋体" w:hAnsi="Calibri" w:cs="Times New Roman"/>
      <w:sz w:val="18"/>
    </w:rPr>
  </w:style>
  <w:style w:type="character" w:customStyle="1" w:styleId="Char22">
    <w:name w:val="批注框文本 Char22"/>
    <w:basedOn w:val="a0"/>
    <w:uiPriority w:val="99"/>
    <w:unhideWhenUsed/>
    <w:rPr>
      <w:rFonts w:ascii="Calibri" w:cs="Times New Roman"/>
      <w:sz w:val="18"/>
    </w:rPr>
  </w:style>
  <w:style w:type="character" w:customStyle="1" w:styleId="Char23">
    <w:name w:val="批注框文本 Char2"/>
    <w:basedOn w:val="a0"/>
    <w:uiPriority w:val="99"/>
    <w:unhideWhenUsed/>
    <w:rPr>
      <w:rFonts w:ascii="Calibri" w:cs="Times New Roman"/>
      <w:sz w:val="18"/>
    </w:rPr>
  </w:style>
  <w:style w:type="character" w:customStyle="1" w:styleId="Char210">
    <w:name w:val="页脚 Char21"/>
    <w:basedOn w:val="a0"/>
    <w:uiPriority w:val="99"/>
    <w:unhideWhenUsed/>
    <w:rPr>
      <w:rFonts w:ascii="Calibri" w:cs="Times New Roman"/>
      <w:sz w:val="18"/>
    </w:rPr>
  </w:style>
  <w:style w:type="character" w:customStyle="1" w:styleId="Char312">
    <w:name w:val="页眉 Char31"/>
    <w:basedOn w:val="a0"/>
    <w:uiPriority w:val="99"/>
    <w:unhideWhenUsed/>
    <w:rPr>
      <w:rFonts w:ascii="Calibri" w:cs="Times New Roman"/>
      <w:sz w:val="18"/>
    </w:rPr>
  </w:style>
  <w:style w:type="character" w:customStyle="1" w:styleId="Char24">
    <w:name w:val="页眉 Char2"/>
    <w:basedOn w:val="a0"/>
    <w:uiPriority w:val="99"/>
    <w:unhideWhenUsed/>
    <w:rPr>
      <w:rFonts w:ascii="Calibri" w:cs="Times New Roman"/>
      <w:sz w:val="18"/>
    </w:rPr>
  </w:style>
  <w:style w:type="character" w:customStyle="1" w:styleId="Char25">
    <w:name w:val="批注文字 Char2"/>
    <w:basedOn w:val="a0"/>
    <w:uiPriority w:val="99"/>
    <w:unhideWhenUsed/>
    <w:rPr>
      <w:rFonts w:ascii="Calibri" w:cs="Times New Roman"/>
    </w:rPr>
  </w:style>
  <w:style w:type="character" w:customStyle="1" w:styleId="Char10">
    <w:name w:val="页眉 Char1"/>
    <w:basedOn w:val="a0"/>
    <w:uiPriority w:val="99"/>
    <w:unhideWhenUsed/>
    <w:rPr>
      <w:rFonts w:ascii="Calibri" w:cs="Times New Roman"/>
      <w:sz w:val="18"/>
    </w:rPr>
  </w:style>
  <w:style w:type="character" w:customStyle="1" w:styleId="Char220">
    <w:name w:val="批注文字 Char22"/>
    <w:basedOn w:val="a0"/>
    <w:uiPriority w:val="99"/>
    <w:unhideWhenUsed/>
    <w:rPr>
      <w:rFonts w:ascii="Calibri" w:cs="Times New Roman"/>
    </w:rPr>
  </w:style>
  <w:style w:type="character" w:customStyle="1" w:styleId="Char211">
    <w:name w:val="页眉 Char21"/>
    <w:basedOn w:val="a0"/>
    <w:uiPriority w:val="99"/>
    <w:unhideWhenUsed/>
    <w:rPr>
      <w:rFonts w:ascii="Calibri" w:cs="Times New Roman"/>
      <w:sz w:val="18"/>
    </w:rPr>
  </w:style>
  <w:style w:type="character" w:customStyle="1" w:styleId="Char221">
    <w:name w:val="页眉 Char22"/>
    <w:basedOn w:val="a0"/>
    <w:uiPriority w:val="99"/>
    <w:unhideWhenUsed/>
    <w:rPr>
      <w:rFonts w:ascii="Calibri" w:cs="Times New Roman"/>
      <w:sz w:val="18"/>
    </w:rPr>
  </w:style>
  <w:style w:type="character" w:customStyle="1" w:styleId="Char0">
    <w:name w:val="批注框文本 Char"/>
    <w:basedOn w:val="a0"/>
    <w:link w:val="a4"/>
    <w:uiPriority w:val="99"/>
    <w:unhideWhenUsed/>
    <w:locked/>
    <w:rPr>
      <w:rFonts w:ascii="Calibri" w:cs="Times New Roman"/>
      <w:sz w:val="18"/>
    </w:rPr>
  </w:style>
  <w:style w:type="character" w:customStyle="1" w:styleId="Char32">
    <w:name w:val="页脚 Char3"/>
    <w:basedOn w:val="a0"/>
    <w:uiPriority w:val="99"/>
    <w:unhideWhenUsed/>
    <w:rPr>
      <w:rFonts w:ascii="Calibri" w:cs="Times New Roman"/>
      <w:sz w:val="18"/>
    </w:rPr>
  </w:style>
  <w:style w:type="character" w:customStyle="1" w:styleId="Char">
    <w:name w:val="批注文字 Char"/>
    <w:basedOn w:val="a0"/>
    <w:link w:val="a5"/>
    <w:uiPriority w:val="99"/>
    <w:unhideWhenUsed/>
    <w:locked/>
    <w:rPr>
      <w:rFonts w:ascii="Calibri" w:cs="Times New Roman"/>
      <w:sz w:val="21"/>
    </w:rPr>
  </w:style>
  <w:style w:type="character" w:customStyle="1" w:styleId="Char313">
    <w:name w:val="批注主题 Char31"/>
    <w:basedOn w:val="Char311"/>
    <w:uiPriority w:val="99"/>
    <w:unhideWhenUsed/>
    <w:rPr>
      <w:b/>
    </w:rPr>
  </w:style>
  <w:style w:type="character" w:customStyle="1" w:styleId="Char113">
    <w:name w:val="页眉 Char11"/>
    <w:basedOn w:val="a0"/>
    <w:uiPriority w:val="99"/>
    <w:unhideWhenUsed/>
    <w:rPr>
      <w:rFonts w:ascii="Calibri" w:cs="Times New Roman"/>
      <w:sz w:val="18"/>
    </w:rPr>
  </w:style>
  <w:style w:type="character" w:customStyle="1" w:styleId="Char12">
    <w:name w:val="批注框文本 Char12"/>
    <w:basedOn w:val="a0"/>
    <w:uiPriority w:val="99"/>
    <w:unhideWhenUsed/>
    <w:rPr>
      <w:rFonts w:ascii="Calibri" w:cs="Times New Roman"/>
      <w:sz w:val="18"/>
    </w:rPr>
  </w:style>
  <w:style w:type="character" w:customStyle="1" w:styleId="Char120">
    <w:name w:val="页眉 Char12"/>
    <w:basedOn w:val="a0"/>
    <w:uiPriority w:val="99"/>
    <w:unhideWhenUsed/>
    <w:rPr>
      <w:rFonts w:ascii="Calibri" w:cs="Times New Roman"/>
      <w:sz w:val="18"/>
    </w:rPr>
  </w:style>
  <w:style w:type="character" w:customStyle="1" w:styleId="Char4">
    <w:name w:val="页脚 Char"/>
    <w:basedOn w:val="a0"/>
    <w:link w:val="a6"/>
    <w:uiPriority w:val="99"/>
    <w:unhideWhenUsed/>
    <w:locked/>
    <w:rPr>
      <w:rFonts w:ascii="Calibri" w:cs="Times New Roman"/>
      <w:sz w:val="18"/>
    </w:rPr>
  </w:style>
  <w:style w:type="character" w:customStyle="1" w:styleId="Char33">
    <w:name w:val="批注主题 Char3"/>
    <w:basedOn w:val="Char"/>
    <w:uiPriority w:val="99"/>
    <w:unhideWhenUsed/>
    <w:rPr>
      <w:b/>
    </w:rPr>
  </w:style>
  <w:style w:type="character" w:customStyle="1" w:styleId="Char13">
    <w:name w:val="批注框文本 Char1"/>
    <w:basedOn w:val="a0"/>
    <w:uiPriority w:val="99"/>
    <w:unhideWhenUsed/>
    <w:rPr>
      <w:rFonts w:ascii="Calibri" w:cs="Times New Roman"/>
      <w:sz w:val="18"/>
    </w:rPr>
  </w:style>
  <w:style w:type="character" w:customStyle="1" w:styleId="Char26">
    <w:name w:val="批注主题 Char2"/>
    <w:basedOn w:val="Char"/>
    <w:uiPriority w:val="99"/>
    <w:unhideWhenUsed/>
    <w:rPr>
      <w:b/>
    </w:rPr>
  </w:style>
  <w:style w:type="character" w:customStyle="1" w:styleId="Char121">
    <w:name w:val="页脚 Char12"/>
    <w:basedOn w:val="a0"/>
    <w:uiPriority w:val="99"/>
    <w:unhideWhenUsed/>
    <w:rPr>
      <w:rFonts w:ascii="Calibri" w:cs="Times New Roman"/>
      <w:sz w:val="18"/>
    </w:rPr>
  </w:style>
  <w:style w:type="character" w:customStyle="1" w:styleId="Char112">
    <w:name w:val="批注文字 Char11"/>
    <w:basedOn w:val="a0"/>
    <w:uiPriority w:val="99"/>
    <w:unhideWhenUsed/>
    <w:rPr>
      <w:rFonts w:ascii="Calibri" w:cs="Times New Roman"/>
      <w:sz w:val="21"/>
    </w:rPr>
  </w:style>
  <w:style w:type="character" w:customStyle="1" w:styleId="Char34">
    <w:name w:val="批注框文本 Char3"/>
    <w:basedOn w:val="a0"/>
    <w:uiPriority w:val="99"/>
    <w:unhideWhenUsed/>
    <w:rPr>
      <w:rFonts w:ascii="Calibri" w:cs="Times New Roman"/>
      <w:sz w:val="18"/>
    </w:rPr>
  </w:style>
  <w:style w:type="character" w:customStyle="1" w:styleId="Char314">
    <w:name w:val="文档结构图 Char31"/>
    <w:basedOn w:val="a0"/>
    <w:uiPriority w:val="99"/>
    <w:unhideWhenUsed/>
    <w:rPr>
      <w:rFonts w:ascii="宋体" w:hAnsi="Calibri" w:cs="Times New Roman"/>
      <w:sz w:val="18"/>
    </w:rPr>
  </w:style>
  <w:style w:type="character" w:customStyle="1" w:styleId="Char35">
    <w:name w:val="批注文字 Char3"/>
    <w:basedOn w:val="a0"/>
    <w:uiPriority w:val="99"/>
    <w:unhideWhenUsed/>
    <w:rPr>
      <w:rFonts w:ascii="Calibri" w:cs="Times New Roman"/>
    </w:rPr>
  </w:style>
  <w:style w:type="character" w:customStyle="1" w:styleId="Char222">
    <w:name w:val="页脚 Char22"/>
    <w:basedOn w:val="a0"/>
    <w:uiPriority w:val="99"/>
    <w:unhideWhenUsed/>
    <w:rPr>
      <w:rFonts w:ascii="Calibri" w:cs="Times New Roman"/>
      <w:sz w:val="18"/>
    </w:rPr>
  </w:style>
  <w:style w:type="character" w:customStyle="1" w:styleId="Char14">
    <w:name w:val="文档结构图 Char1"/>
    <w:basedOn w:val="a0"/>
    <w:uiPriority w:val="99"/>
    <w:unhideWhenUsed/>
    <w:rPr>
      <w:rFonts w:ascii="Microsoft YaHei UI" w:eastAsia="Microsoft YaHei UI" w:hAnsi="Calibri" w:cs="Times New Roman"/>
      <w:sz w:val="18"/>
    </w:rPr>
  </w:style>
  <w:style w:type="character" w:customStyle="1" w:styleId="Char114">
    <w:name w:val="页脚 Char11"/>
    <w:basedOn w:val="a0"/>
    <w:uiPriority w:val="99"/>
    <w:unhideWhenUsed/>
    <w:rPr>
      <w:rFonts w:ascii="Calibri" w:cs="Times New Roman"/>
      <w:sz w:val="18"/>
    </w:rPr>
  </w:style>
  <w:style w:type="character" w:customStyle="1" w:styleId="Char122">
    <w:name w:val="批注主题 Char12"/>
    <w:basedOn w:val="Char"/>
    <w:uiPriority w:val="99"/>
    <w:unhideWhenUsed/>
    <w:rPr>
      <w:b/>
    </w:rPr>
  </w:style>
  <w:style w:type="character" w:customStyle="1" w:styleId="Char212">
    <w:name w:val="批注主题 Char21"/>
    <w:basedOn w:val="Char213"/>
    <w:uiPriority w:val="99"/>
    <w:unhideWhenUsed/>
    <w:rPr>
      <w:b/>
    </w:rPr>
  </w:style>
  <w:style w:type="character" w:customStyle="1" w:styleId="Char223">
    <w:name w:val="文档结构图 Char22"/>
    <w:basedOn w:val="a0"/>
    <w:uiPriority w:val="99"/>
    <w:unhideWhenUsed/>
    <w:rPr>
      <w:rFonts w:ascii="宋体" w:hAnsi="Calibri" w:cs="Times New Roman"/>
      <w:sz w:val="18"/>
    </w:rPr>
  </w:style>
  <w:style w:type="character" w:customStyle="1" w:styleId="Char224">
    <w:name w:val="批注主题 Char22"/>
    <w:basedOn w:val="Char"/>
    <w:uiPriority w:val="99"/>
    <w:unhideWhenUsed/>
    <w:rPr>
      <w:b/>
    </w:rPr>
  </w:style>
  <w:style w:type="character" w:customStyle="1" w:styleId="Char123">
    <w:name w:val="批注文字 Char12"/>
    <w:basedOn w:val="a0"/>
    <w:uiPriority w:val="99"/>
    <w:unhideWhenUsed/>
    <w:rPr>
      <w:rFonts w:ascii="Calibri" w:cs="Times New Roman"/>
    </w:rPr>
  </w:style>
  <w:style w:type="character" w:customStyle="1" w:styleId="Char5">
    <w:name w:val="文档结构图 Char"/>
    <w:basedOn w:val="a0"/>
    <w:link w:val="a7"/>
    <w:uiPriority w:val="99"/>
    <w:unhideWhenUsed/>
    <w:locked/>
    <w:rPr>
      <w:rFonts w:ascii="宋体" w:hAnsi="Calibri" w:cs="Times New Roman"/>
      <w:sz w:val="18"/>
    </w:rPr>
  </w:style>
  <w:style w:type="character" w:customStyle="1" w:styleId="Char15">
    <w:name w:val="页脚 Char1"/>
    <w:basedOn w:val="a0"/>
    <w:uiPriority w:val="99"/>
    <w:unhideWhenUsed/>
    <w:rPr>
      <w:rFonts w:ascii="Calibri" w:cs="Times New Roman"/>
      <w:sz w:val="18"/>
    </w:rPr>
  </w:style>
  <w:style w:type="character" w:customStyle="1" w:styleId="Char124">
    <w:name w:val="文档结构图 Char12"/>
    <w:basedOn w:val="a0"/>
    <w:uiPriority w:val="99"/>
    <w:unhideWhenUsed/>
    <w:rPr>
      <w:rFonts w:ascii="Microsoft YaHei UI" w:eastAsia="Microsoft YaHei UI" w:hAnsi="Calibri" w:cs="Times New Roman"/>
      <w:sz w:val="18"/>
    </w:rPr>
  </w:style>
  <w:style w:type="character" w:customStyle="1" w:styleId="Char214">
    <w:name w:val="文档结构图 Char21"/>
    <w:basedOn w:val="a0"/>
    <w:uiPriority w:val="99"/>
    <w:unhideWhenUsed/>
    <w:rPr>
      <w:rFonts w:ascii="宋体" w:hAnsi="Calibri" w:cs="Times New Roman"/>
      <w:sz w:val="18"/>
    </w:rPr>
  </w:style>
  <w:style w:type="character" w:customStyle="1" w:styleId="Char16">
    <w:name w:val="批注文字 Char1"/>
    <w:basedOn w:val="a0"/>
    <w:uiPriority w:val="99"/>
    <w:unhideWhenUsed/>
    <w:rPr>
      <w:rFonts w:ascii="Calibri" w:cs="Times New Roman"/>
    </w:rPr>
  </w:style>
  <w:style w:type="character" w:customStyle="1" w:styleId="Char6">
    <w:name w:val="批注主题 Char"/>
    <w:basedOn w:val="Char"/>
    <w:link w:val="a8"/>
    <w:uiPriority w:val="99"/>
    <w:unhideWhenUsed/>
    <w:locked/>
    <w:rPr>
      <w:b/>
    </w:rPr>
  </w:style>
  <w:style w:type="character" w:customStyle="1" w:styleId="Char213">
    <w:name w:val="批注文字 Char21"/>
    <w:basedOn w:val="a0"/>
    <w:uiPriority w:val="99"/>
    <w:unhideWhenUsed/>
    <w:rPr>
      <w:rFonts w:ascii="Calibri" w:cs="Times New Roman"/>
      <w:sz w:val="21"/>
    </w:rPr>
  </w:style>
  <w:style w:type="character" w:customStyle="1" w:styleId="Char7">
    <w:name w:val="页眉 Char"/>
    <w:basedOn w:val="a0"/>
    <w:link w:val="a9"/>
    <w:uiPriority w:val="99"/>
    <w:unhideWhenUsed/>
    <w:locked/>
    <w:rPr>
      <w:rFonts w:ascii="Calibri" w:cs="Times New Roman"/>
      <w:sz w:val="18"/>
    </w:rPr>
  </w:style>
  <w:style w:type="paragraph" w:styleId="a5">
    <w:name w:val="annotation text"/>
    <w:basedOn w:val="a"/>
    <w:link w:val="Char"/>
    <w:uiPriority w:val="99"/>
    <w:unhideWhenUsed/>
    <w:pPr>
      <w:jc w:val="left"/>
    </w:pPr>
    <w:rPr>
      <w:szCs w:val="24"/>
    </w:rPr>
  </w:style>
  <w:style w:type="character" w:customStyle="1" w:styleId="Char40">
    <w:name w:val="批注文字 Char4"/>
    <w:basedOn w:val="a0"/>
    <w:link w:val="a5"/>
    <w:uiPriority w:val="99"/>
    <w:semiHidden/>
    <w:rPr>
      <w:rFonts w:ascii="Calibri" w:hAnsi="Calibri" w:cs="Times New Roman"/>
    </w:rPr>
  </w:style>
  <w:style w:type="character" w:customStyle="1" w:styleId="Char42">
    <w:name w:val="批注文字 Char42"/>
    <w:basedOn w:val="a0"/>
    <w:uiPriority w:val="99"/>
    <w:semiHidden/>
    <w:rPr>
      <w:rFonts w:ascii="Calibri" w:hAnsi="Calibri" w:cs="Times New Roman"/>
    </w:rPr>
  </w:style>
  <w:style w:type="character" w:customStyle="1" w:styleId="Char41">
    <w:name w:val="批注文字 Char41"/>
    <w:basedOn w:val="a0"/>
    <w:uiPriority w:val="99"/>
    <w:semiHidden/>
    <w:rPr>
      <w:rFonts w:ascii="Calibri" w:hAnsi="Calibri" w:cs="Times New Roman"/>
      <w:sz w:val="21"/>
      <w:szCs w:val="21"/>
    </w:rPr>
  </w:style>
  <w:style w:type="paragraph" w:styleId="a8">
    <w:name w:val="annotation subject"/>
    <w:basedOn w:val="a5"/>
    <w:next w:val="a5"/>
    <w:link w:val="Char6"/>
    <w:uiPriority w:val="99"/>
    <w:unhideWhenUsed/>
    <w:rPr>
      <w:b/>
    </w:rPr>
  </w:style>
  <w:style w:type="character" w:customStyle="1" w:styleId="Char43">
    <w:name w:val="批注主题 Char4"/>
    <w:basedOn w:val="Char"/>
    <w:link w:val="a8"/>
    <w:uiPriority w:val="99"/>
    <w:semiHidden/>
    <w:rPr>
      <w:rFonts w:hAnsi="Calibri"/>
      <w:b/>
      <w:bCs/>
    </w:rPr>
  </w:style>
  <w:style w:type="character" w:customStyle="1" w:styleId="Char420">
    <w:name w:val="批注主题 Char42"/>
    <w:basedOn w:val="Char"/>
    <w:uiPriority w:val="99"/>
    <w:semiHidden/>
    <w:rPr>
      <w:rFonts w:hAnsi="Calibri"/>
      <w:b/>
      <w:bCs/>
    </w:rPr>
  </w:style>
  <w:style w:type="character" w:customStyle="1" w:styleId="Char410">
    <w:name w:val="批注主题 Char41"/>
    <w:basedOn w:val="Char41"/>
    <w:uiPriority w:val="99"/>
    <w:semiHidden/>
    <w:rPr>
      <w:b/>
      <w:bCs/>
    </w:rPr>
  </w:style>
  <w:style w:type="paragraph" w:styleId="a7">
    <w:name w:val="Document Map"/>
    <w:basedOn w:val="a"/>
    <w:link w:val="Char5"/>
    <w:uiPriority w:val="99"/>
    <w:unhideWhenUsed/>
    <w:rPr>
      <w:rFonts w:ascii="宋体"/>
      <w:sz w:val="18"/>
      <w:szCs w:val="24"/>
    </w:rPr>
  </w:style>
  <w:style w:type="character" w:customStyle="1" w:styleId="Char44">
    <w:name w:val="文档结构图 Char4"/>
    <w:basedOn w:val="a0"/>
    <w:link w:val="a7"/>
    <w:uiPriority w:val="99"/>
    <w:semiHidden/>
    <w:rPr>
      <w:rFonts w:ascii="宋体" w:hAnsi="Calibri" w:cs="Times New Roman"/>
      <w:sz w:val="18"/>
      <w:szCs w:val="18"/>
    </w:rPr>
  </w:style>
  <w:style w:type="character" w:customStyle="1" w:styleId="Char421">
    <w:name w:val="文档结构图 Char42"/>
    <w:basedOn w:val="a0"/>
    <w:uiPriority w:val="99"/>
    <w:semiHidden/>
    <w:rPr>
      <w:rFonts w:ascii="Microsoft YaHei UI" w:eastAsia="Microsoft YaHei UI" w:hAnsi="Calibri" w:cs="Times New Roman"/>
      <w:sz w:val="18"/>
      <w:szCs w:val="18"/>
    </w:rPr>
  </w:style>
  <w:style w:type="character" w:customStyle="1" w:styleId="Char411">
    <w:name w:val="文档结构图 Char41"/>
    <w:basedOn w:val="a0"/>
    <w:uiPriority w:val="99"/>
    <w:semiHidden/>
    <w:rPr>
      <w:rFonts w:ascii="Microsoft YaHei UI" w:eastAsia="Microsoft YaHei UI" w:hAnsi="Calibri" w:cs="Times New Roman"/>
      <w:sz w:val="18"/>
      <w:szCs w:val="18"/>
    </w:rPr>
  </w:style>
  <w:style w:type="paragraph" w:styleId="a9">
    <w:name w:val="header"/>
    <w:basedOn w:val="a"/>
    <w:link w:val="Char7"/>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45">
    <w:name w:val="页眉 Char4"/>
    <w:basedOn w:val="a0"/>
    <w:link w:val="a9"/>
    <w:uiPriority w:val="99"/>
    <w:semiHidden/>
    <w:rPr>
      <w:rFonts w:ascii="Calibri" w:hAnsi="Calibri" w:cs="Times New Roman"/>
      <w:sz w:val="18"/>
      <w:szCs w:val="18"/>
    </w:rPr>
  </w:style>
  <w:style w:type="character" w:customStyle="1" w:styleId="Char422">
    <w:name w:val="页眉 Char42"/>
    <w:basedOn w:val="a0"/>
    <w:uiPriority w:val="99"/>
    <w:semiHidden/>
    <w:rPr>
      <w:rFonts w:ascii="Calibri" w:hAnsi="Calibri" w:cs="Times New Roman"/>
      <w:sz w:val="18"/>
      <w:szCs w:val="18"/>
    </w:rPr>
  </w:style>
  <w:style w:type="character" w:customStyle="1" w:styleId="Char412">
    <w:name w:val="页眉 Char41"/>
    <w:basedOn w:val="a0"/>
    <w:uiPriority w:val="99"/>
    <w:semiHidden/>
    <w:rPr>
      <w:rFonts w:ascii="Calibri" w:hAnsi="Calibri" w:cs="Times New Roman"/>
      <w:sz w:val="18"/>
      <w:szCs w:val="18"/>
    </w:rPr>
  </w:style>
  <w:style w:type="paragraph" w:styleId="a6">
    <w:name w:val="footer"/>
    <w:basedOn w:val="a"/>
    <w:link w:val="Char4"/>
    <w:uiPriority w:val="99"/>
    <w:unhideWhenUsed/>
    <w:pPr>
      <w:tabs>
        <w:tab w:val="center" w:pos="4153"/>
        <w:tab w:val="right" w:pos="8306"/>
      </w:tabs>
      <w:snapToGrid w:val="0"/>
      <w:jc w:val="left"/>
    </w:pPr>
    <w:rPr>
      <w:sz w:val="18"/>
      <w:szCs w:val="24"/>
    </w:rPr>
  </w:style>
  <w:style w:type="character" w:customStyle="1" w:styleId="Char46">
    <w:name w:val="页脚 Char4"/>
    <w:basedOn w:val="a0"/>
    <w:link w:val="a6"/>
    <w:uiPriority w:val="99"/>
    <w:semiHidden/>
    <w:rPr>
      <w:rFonts w:ascii="Calibri" w:hAnsi="Calibri" w:cs="Times New Roman"/>
      <w:sz w:val="18"/>
      <w:szCs w:val="18"/>
    </w:rPr>
  </w:style>
  <w:style w:type="character" w:customStyle="1" w:styleId="Char423">
    <w:name w:val="页脚 Char42"/>
    <w:basedOn w:val="a0"/>
    <w:uiPriority w:val="99"/>
    <w:semiHidden/>
    <w:rPr>
      <w:rFonts w:ascii="Calibri" w:hAnsi="Calibri" w:cs="Times New Roman"/>
      <w:sz w:val="18"/>
      <w:szCs w:val="18"/>
    </w:rPr>
  </w:style>
  <w:style w:type="character" w:customStyle="1" w:styleId="Char413">
    <w:name w:val="页脚 Char41"/>
    <w:basedOn w:val="a0"/>
    <w:uiPriority w:val="99"/>
    <w:semiHidden/>
    <w:rPr>
      <w:rFonts w:ascii="Calibri" w:hAnsi="Calibri" w:cs="Times New Roman"/>
      <w:sz w:val="18"/>
      <w:szCs w:val="18"/>
    </w:rPr>
  </w:style>
  <w:style w:type="paragraph" w:styleId="a4">
    <w:name w:val="Balloon Text"/>
    <w:basedOn w:val="a"/>
    <w:link w:val="Char0"/>
    <w:uiPriority w:val="99"/>
    <w:unhideWhenUsed/>
    <w:rPr>
      <w:sz w:val="18"/>
      <w:szCs w:val="24"/>
    </w:rPr>
  </w:style>
  <w:style w:type="character" w:customStyle="1" w:styleId="Char47">
    <w:name w:val="批注框文本 Char4"/>
    <w:basedOn w:val="a0"/>
    <w:link w:val="a4"/>
    <w:uiPriority w:val="99"/>
    <w:semiHidden/>
    <w:rPr>
      <w:rFonts w:ascii="Calibri" w:hAnsi="Calibri" w:cs="Times New Roman"/>
      <w:sz w:val="18"/>
      <w:szCs w:val="18"/>
    </w:rPr>
  </w:style>
  <w:style w:type="character" w:customStyle="1" w:styleId="Char424">
    <w:name w:val="批注框文本 Char42"/>
    <w:basedOn w:val="a0"/>
    <w:uiPriority w:val="99"/>
    <w:semiHidden/>
    <w:rPr>
      <w:rFonts w:ascii="Calibri" w:hAnsi="Calibri" w:cs="Times New Roman"/>
      <w:sz w:val="18"/>
      <w:szCs w:val="18"/>
    </w:rPr>
  </w:style>
  <w:style w:type="character" w:customStyle="1" w:styleId="Char414">
    <w:name w:val="批注框文本 Char41"/>
    <w:basedOn w:val="a0"/>
    <w:uiPriority w:val="99"/>
    <w:semiHidden/>
    <w:rPr>
      <w:rFonts w:ascii="Calibri" w:hAnsi="Calibri" w:cs="Times New Roman"/>
      <w:sz w:val="18"/>
      <w:szCs w:val="18"/>
    </w:rPr>
  </w:style>
  <w:style w:type="paragraph" w:styleId="aa">
    <w:name w:val="Revision"/>
    <w:uiPriority w:val="99"/>
    <w:unhideWhenUsed/>
    <w:rPr>
      <w:rFonts w:ascii="Calibri" w:hAnsi="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4</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longhongbin</dc:creator>
  <cp:keywords/>
  <dc:description/>
  <cp:lastModifiedBy>ZHONGM</cp:lastModifiedBy>
  <cp:revision>2</cp:revision>
  <dcterms:created xsi:type="dcterms:W3CDTF">2020-12-09T16:00:00Z</dcterms:created>
  <dcterms:modified xsi:type="dcterms:W3CDTF">2020-12-09T16:00:00Z</dcterms:modified>
</cp:coreProperties>
</file>