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9D" w:rsidRDefault="008B3A2A" w:rsidP="008B3A2A">
      <w:pPr>
        <w:jc w:val="center"/>
        <w:rPr>
          <w:rFonts w:asciiTheme="minorEastAsia" w:hAnsiTheme="minorEastAsia"/>
          <w:b/>
          <w:bCs/>
          <w:color w:val="333333"/>
          <w:sz w:val="33"/>
          <w:szCs w:val="33"/>
        </w:rPr>
      </w:pPr>
      <w:r w:rsidRPr="008B3A2A">
        <w:rPr>
          <w:rFonts w:asciiTheme="minorEastAsia" w:hAnsiTheme="minorEastAsia" w:hint="eastAsia"/>
          <w:b/>
          <w:bCs/>
          <w:color w:val="333333"/>
          <w:sz w:val="33"/>
          <w:szCs w:val="33"/>
        </w:rPr>
        <w:t>关于长盛上证50指数分级证券投资基金</w:t>
      </w:r>
    </w:p>
    <w:p w:rsidR="008A18C9" w:rsidRPr="008B3A2A" w:rsidRDefault="008B3A2A" w:rsidP="008B3A2A">
      <w:pPr>
        <w:jc w:val="center"/>
        <w:rPr>
          <w:rFonts w:asciiTheme="minorEastAsia" w:hAnsiTheme="minorEastAsia"/>
          <w:b/>
          <w:bCs/>
          <w:color w:val="333333"/>
          <w:sz w:val="33"/>
          <w:szCs w:val="33"/>
        </w:rPr>
      </w:pPr>
      <w:r w:rsidRPr="008B3A2A">
        <w:rPr>
          <w:rFonts w:asciiTheme="minorEastAsia" w:hAnsiTheme="minorEastAsia" w:hint="eastAsia"/>
          <w:b/>
          <w:bCs/>
          <w:color w:val="333333"/>
          <w:sz w:val="33"/>
          <w:szCs w:val="33"/>
        </w:rPr>
        <w:t>基金份额转换结果的公告</w:t>
      </w:r>
    </w:p>
    <w:p w:rsidR="008B3A2A" w:rsidRDefault="008B3A2A" w:rsidP="008B3A2A">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0F1011">
        <w:rPr>
          <w:rFonts w:asciiTheme="minorEastAsia" w:hAnsiTheme="minorEastAsia" w:cs="宋体" w:hint="eastAsia"/>
          <w:color w:val="333333"/>
          <w:kern w:val="0"/>
          <w:sz w:val="24"/>
          <w:szCs w:val="24"/>
        </w:rPr>
        <w:t>根据《中华人民共和国证券投资基金法》、《公开募集证券投资基金运作管理办法》、《长盛上证50指数分级证券投资基金基金合同》、《</w:t>
      </w:r>
      <w:r w:rsidRPr="001B4D36">
        <w:rPr>
          <w:rFonts w:asciiTheme="minorEastAsia" w:hAnsiTheme="minorEastAsia" w:cs="宋体" w:hint="eastAsia"/>
          <w:color w:val="333333"/>
          <w:kern w:val="0"/>
          <w:sz w:val="24"/>
          <w:szCs w:val="24"/>
        </w:rPr>
        <w:t>关于</w:t>
      </w:r>
      <w:r>
        <w:rPr>
          <w:rFonts w:asciiTheme="minorEastAsia" w:hAnsiTheme="minorEastAsia" w:cs="宋体" w:hint="eastAsia"/>
          <w:color w:val="333333"/>
          <w:kern w:val="0"/>
          <w:sz w:val="24"/>
          <w:szCs w:val="24"/>
        </w:rPr>
        <w:t>以通讯方式</w:t>
      </w:r>
      <w:r w:rsidRPr="001B4D36">
        <w:rPr>
          <w:rFonts w:asciiTheme="minorEastAsia" w:hAnsiTheme="minorEastAsia" w:cs="宋体" w:hint="eastAsia"/>
          <w:color w:val="333333"/>
          <w:kern w:val="0"/>
          <w:sz w:val="24"/>
          <w:szCs w:val="24"/>
        </w:rPr>
        <w:t>召开</w:t>
      </w:r>
      <w:r>
        <w:rPr>
          <w:rFonts w:asciiTheme="minorEastAsia" w:hAnsiTheme="minorEastAsia" w:cs="宋体" w:hint="eastAsia"/>
          <w:color w:val="333333"/>
          <w:kern w:val="0"/>
          <w:sz w:val="24"/>
          <w:szCs w:val="24"/>
        </w:rPr>
        <w:t>长盛上证50指数</w:t>
      </w:r>
      <w:r w:rsidRPr="001B4D36">
        <w:rPr>
          <w:rFonts w:asciiTheme="minorEastAsia" w:hAnsiTheme="minorEastAsia" w:cs="宋体" w:hint="eastAsia"/>
          <w:color w:val="333333"/>
          <w:kern w:val="0"/>
          <w:sz w:val="24"/>
          <w:szCs w:val="24"/>
        </w:rPr>
        <w:t>分级证券投资基金基金份额持有人大会的公告</w:t>
      </w:r>
      <w:r w:rsidRPr="000F1011">
        <w:rPr>
          <w:rFonts w:asciiTheme="minorEastAsia" w:hAnsiTheme="minorEastAsia" w:cs="宋体" w:hint="eastAsia"/>
          <w:color w:val="333333"/>
          <w:kern w:val="0"/>
          <w:sz w:val="24"/>
          <w:szCs w:val="24"/>
        </w:rPr>
        <w:t>》等规定，</w:t>
      </w:r>
      <w:r>
        <w:rPr>
          <w:rFonts w:asciiTheme="minorEastAsia" w:hAnsiTheme="minorEastAsia" w:cs="宋体" w:hint="eastAsia"/>
          <w:color w:val="333333"/>
          <w:kern w:val="0"/>
          <w:sz w:val="24"/>
          <w:szCs w:val="24"/>
        </w:rPr>
        <w:t>长盛</w:t>
      </w:r>
      <w:r w:rsidRPr="000F1011">
        <w:rPr>
          <w:rFonts w:asciiTheme="minorEastAsia" w:hAnsiTheme="minorEastAsia" w:cs="宋体" w:hint="eastAsia"/>
          <w:color w:val="333333"/>
          <w:kern w:val="0"/>
          <w:sz w:val="24"/>
          <w:szCs w:val="24"/>
        </w:rPr>
        <w:t>基金管理有限公司（以下简称“基金管理人”或“我司”）</w:t>
      </w:r>
      <w:r>
        <w:rPr>
          <w:rFonts w:asciiTheme="minorEastAsia" w:hAnsiTheme="minorEastAsia" w:cs="宋体" w:hint="eastAsia"/>
          <w:color w:val="333333"/>
          <w:kern w:val="0"/>
          <w:sz w:val="24"/>
          <w:szCs w:val="24"/>
        </w:rPr>
        <w:t>旗下的</w:t>
      </w:r>
      <w:r w:rsidRPr="008B3A2A">
        <w:rPr>
          <w:rFonts w:asciiTheme="minorEastAsia" w:hAnsiTheme="minorEastAsia" w:cs="宋体" w:hint="eastAsia"/>
          <w:color w:val="333333"/>
          <w:kern w:val="0"/>
          <w:sz w:val="24"/>
          <w:szCs w:val="24"/>
        </w:rPr>
        <w:t>长盛上证50指数分级证券投资基金</w:t>
      </w:r>
      <w:r w:rsidRPr="000F1011">
        <w:rPr>
          <w:rFonts w:asciiTheme="minorEastAsia" w:hAnsiTheme="minorEastAsia" w:cs="宋体" w:hint="eastAsia"/>
          <w:color w:val="333333"/>
          <w:kern w:val="0"/>
          <w:sz w:val="24"/>
          <w:szCs w:val="24"/>
        </w:rPr>
        <w:t>于2020年9月28日至2020年10月28日以通讯方式召开</w:t>
      </w:r>
      <w:r w:rsidRPr="008B3A2A">
        <w:rPr>
          <w:rFonts w:asciiTheme="minorEastAsia" w:hAnsiTheme="minorEastAsia" w:cs="宋体" w:hint="eastAsia"/>
          <w:color w:val="333333"/>
          <w:kern w:val="0"/>
          <w:sz w:val="24"/>
          <w:szCs w:val="24"/>
        </w:rPr>
        <w:t>基金份额持有人大会</w:t>
      </w:r>
      <w:r w:rsidRPr="000F1011">
        <w:rPr>
          <w:rFonts w:asciiTheme="minorEastAsia" w:hAnsiTheme="minorEastAsia" w:cs="宋体" w:hint="eastAsia"/>
          <w:color w:val="333333"/>
          <w:kern w:val="0"/>
          <w:sz w:val="24"/>
          <w:szCs w:val="24"/>
        </w:rPr>
        <w:t>，审议《关于长盛上证50指数分级证券投资基金转型有关事项的议案》（以下简称“会议议案”）。</w:t>
      </w:r>
      <w:r w:rsidRPr="008B3A2A">
        <w:rPr>
          <w:rFonts w:asciiTheme="minorEastAsia" w:hAnsiTheme="minorEastAsia" w:cs="宋体" w:hint="eastAsia"/>
          <w:color w:val="333333"/>
          <w:kern w:val="0"/>
          <w:sz w:val="24"/>
          <w:szCs w:val="24"/>
        </w:rPr>
        <w:t>本次会议议案</w:t>
      </w:r>
      <w:r w:rsidRPr="000F1011">
        <w:rPr>
          <w:rFonts w:asciiTheme="minorEastAsia" w:hAnsiTheme="minorEastAsia" w:cs="宋体" w:hint="eastAsia"/>
          <w:color w:val="333333"/>
          <w:kern w:val="0"/>
          <w:sz w:val="24"/>
          <w:szCs w:val="24"/>
        </w:rPr>
        <w:t>于2020年10月29日获得表决通过，基金份额持有人大会决议自该日起生效。我司于2020年</w:t>
      </w:r>
      <w:r w:rsidR="006D609D">
        <w:rPr>
          <w:rFonts w:asciiTheme="minorEastAsia" w:hAnsiTheme="minorEastAsia" w:cs="宋体" w:hint="eastAsia"/>
          <w:color w:val="333333"/>
          <w:kern w:val="0"/>
          <w:sz w:val="24"/>
          <w:szCs w:val="24"/>
        </w:rPr>
        <w:t>1</w:t>
      </w:r>
      <w:r w:rsidR="006D609D">
        <w:rPr>
          <w:rFonts w:asciiTheme="minorEastAsia" w:hAnsiTheme="minorEastAsia" w:cs="宋体"/>
          <w:color w:val="333333"/>
          <w:kern w:val="0"/>
          <w:sz w:val="24"/>
          <w:szCs w:val="24"/>
        </w:rPr>
        <w:t>0</w:t>
      </w:r>
      <w:r w:rsidRPr="000F1011">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30</w:t>
      </w:r>
      <w:r w:rsidRPr="000F1011">
        <w:rPr>
          <w:rFonts w:asciiTheme="minorEastAsia" w:hAnsiTheme="minorEastAsia" w:cs="宋体" w:hint="eastAsia"/>
          <w:color w:val="333333"/>
          <w:kern w:val="0"/>
          <w:sz w:val="24"/>
          <w:szCs w:val="24"/>
        </w:rPr>
        <w:t>日发布了《关于长盛上证50指数分级证券投资基金基金份额持有人大会表决结果暨决议生效的公告》、《关于长盛上证50指数分级证券投资基金实施转型的提示性公告》</w:t>
      </w:r>
      <w:r w:rsidR="003C3296">
        <w:rPr>
          <w:rFonts w:asciiTheme="minorEastAsia" w:hAnsiTheme="minorEastAsia" w:cs="宋体" w:hint="eastAsia"/>
          <w:color w:val="333333"/>
          <w:kern w:val="0"/>
          <w:sz w:val="24"/>
          <w:szCs w:val="24"/>
        </w:rPr>
        <w:t>，</w:t>
      </w:r>
      <w:r w:rsidRPr="008B3A2A">
        <w:rPr>
          <w:rFonts w:asciiTheme="minorEastAsia" w:hAnsiTheme="minorEastAsia" w:cs="宋体" w:hint="eastAsia"/>
          <w:color w:val="333333"/>
          <w:kern w:val="0"/>
          <w:sz w:val="24"/>
          <w:szCs w:val="24"/>
        </w:rPr>
        <w:t>于</w:t>
      </w:r>
      <w:r w:rsidR="006D609D">
        <w:rPr>
          <w:rFonts w:asciiTheme="minorEastAsia" w:hAnsiTheme="minorEastAsia" w:cs="宋体" w:hint="eastAsia"/>
          <w:color w:val="333333"/>
          <w:kern w:val="0"/>
          <w:sz w:val="24"/>
          <w:szCs w:val="24"/>
        </w:rPr>
        <w:t>2</w:t>
      </w:r>
      <w:r w:rsidR="006D609D">
        <w:rPr>
          <w:rFonts w:asciiTheme="minorEastAsia" w:hAnsiTheme="minorEastAsia" w:cs="宋体"/>
          <w:color w:val="333333"/>
          <w:kern w:val="0"/>
          <w:sz w:val="24"/>
          <w:szCs w:val="24"/>
        </w:rPr>
        <w:t>020</w:t>
      </w:r>
      <w:r w:rsidR="006D609D">
        <w:rPr>
          <w:rFonts w:asciiTheme="minorEastAsia" w:hAnsiTheme="minorEastAsia" w:cs="宋体" w:hint="eastAsia"/>
          <w:color w:val="333333"/>
          <w:kern w:val="0"/>
          <w:sz w:val="24"/>
          <w:szCs w:val="24"/>
        </w:rPr>
        <w:t>年</w:t>
      </w:r>
      <w:r>
        <w:rPr>
          <w:rFonts w:asciiTheme="minorEastAsia" w:hAnsiTheme="minorEastAsia" w:cs="宋体" w:hint="eastAsia"/>
          <w:color w:val="333333"/>
          <w:kern w:val="0"/>
          <w:sz w:val="24"/>
          <w:szCs w:val="24"/>
        </w:rPr>
        <w:t>11</w:t>
      </w:r>
      <w:r w:rsidRPr="008B3A2A">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30</w:t>
      </w:r>
      <w:r w:rsidRPr="008B3A2A">
        <w:rPr>
          <w:rFonts w:asciiTheme="minorEastAsia" w:hAnsiTheme="minorEastAsia" w:cs="宋体" w:hint="eastAsia"/>
          <w:color w:val="333333"/>
          <w:kern w:val="0"/>
          <w:sz w:val="24"/>
          <w:szCs w:val="24"/>
        </w:rPr>
        <w:t>日发布了《关于</w:t>
      </w:r>
      <w:r w:rsidRPr="000F1011">
        <w:rPr>
          <w:rFonts w:asciiTheme="minorEastAsia" w:hAnsiTheme="minorEastAsia" w:cs="宋体" w:hint="eastAsia"/>
          <w:color w:val="333333"/>
          <w:kern w:val="0"/>
          <w:sz w:val="24"/>
          <w:szCs w:val="24"/>
        </w:rPr>
        <w:t>长盛上证50指数分级证券投资基金</w:t>
      </w:r>
      <w:r w:rsidRPr="008B3A2A">
        <w:rPr>
          <w:rFonts w:asciiTheme="minorEastAsia" w:hAnsiTheme="minorEastAsia" w:cs="宋体" w:hint="eastAsia"/>
          <w:color w:val="333333"/>
          <w:kern w:val="0"/>
          <w:sz w:val="24"/>
          <w:szCs w:val="24"/>
        </w:rPr>
        <w:t>基金份额折算与变更登记的公告》。</w:t>
      </w:r>
    </w:p>
    <w:p w:rsidR="008B3A2A" w:rsidRDefault="008B3A2A" w:rsidP="008B3A2A">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8B3A2A">
        <w:rPr>
          <w:rFonts w:asciiTheme="minorEastAsia" w:hAnsiTheme="minorEastAsia" w:cs="宋体" w:hint="eastAsia"/>
          <w:color w:val="333333"/>
          <w:kern w:val="0"/>
          <w:sz w:val="24"/>
          <w:szCs w:val="24"/>
        </w:rPr>
        <w:t>根据上述公告，基金管理人以</w:t>
      </w:r>
      <w:r w:rsidR="006D609D">
        <w:rPr>
          <w:rFonts w:asciiTheme="minorEastAsia" w:hAnsiTheme="minorEastAsia" w:cs="宋体" w:hint="eastAsia"/>
          <w:color w:val="333333"/>
          <w:kern w:val="0"/>
          <w:sz w:val="24"/>
          <w:szCs w:val="24"/>
        </w:rPr>
        <w:t>2</w:t>
      </w:r>
      <w:r w:rsidR="006D609D">
        <w:rPr>
          <w:rFonts w:asciiTheme="minorEastAsia" w:hAnsiTheme="minorEastAsia" w:cs="宋体"/>
          <w:color w:val="333333"/>
          <w:kern w:val="0"/>
          <w:sz w:val="24"/>
          <w:szCs w:val="24"/>
        </w:rPr>
        <w:t>020</w:t>
      </w:r>
      <w:r w:rsidR="006D609D">
        <w:rPr>
          <w:rFonts w:asciiTheme="minorEastAsia" w:hAnsiTheme="minorEastAsia" w:cs="宋体" w:hint="eastAsia"/>
          <w:color w:val="333333"/>
          <w:kern w:val="0"/>
          <w:sz w:val="24"/>
          <w:szCs w:val="24"/>
        </w:rPr>
        <w:t>年</w:t>
      </w:r>
      <w:r>
        <w:rPr>
          <w:rFonts w:asciiTheme="minorEastAsia" w:hAnsiTheme="minorEastAsia" w:cs="宋体" w:hint="eastAsia"/>
          <w:color w:val="333333"/>
          <w:kern w:val="0"/>
          <w:sz w:val="24"/>
          <w:szCs w:val="24"/>
        </w:rPr>
        <w:t>12</w:t>
      </w:r>
      <w:r w:rsidRPr="008B3A2A">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1</w:t>
      </w:r>
      <w:r w:rsidRPr="008B3A2A">
        <w:rPr>
          <w:rFonts w:asciiTheme="minorEastAsia" w:hAnsiTheme="minorEastAsia" w:cs="宋体" w:hint="eastAsia"/>
          <w:color w:val="333333"/>
          <w:kern w:val="0"/>
          <w:sz w:val="24"/>
          <w:szCs w:val="24"/>
        </w:rPr>
        <w:t>日为份额转换基准日，对在该日登记在册的</w:t>
      </w:r>
      <w:r w:rsidRPr="00AD57CE">
        <w:rPr>
          <w:rFonts w:asciiTheme="minorEastAsia" w:hAnsiTheme="minorEastAsia" w:cs="宋体" w:hint="eastAsia"/>
          <w:color w:val="333333"/>
          <w:kern w:val="0"/>
          <w:sz w:val="24"/>
          <w:szCs w:val="24"/>
        </w:rPr>
        <w:t>长</w:t>
      </w:r>
      <w:r w:rsidRPr="00870C96">
        <w:rPr>
          <w:rFonts w:asciiTheme="minorEastAsia" w:hAnsiTheme="minorEastAsia" w:cs="宋体" w:hint="eastAsia"/>
          <w:color w:val="333333"/>
          <w:kern w:val="0"/>
          <w:sz w:val="24"/>
          <w:szCs w:val="24"/>
        </w:rPr>
        <w:t>盛上证</w:t>
      </w:r>
      <w:r w:rsidRPr="00870C96">
        <w:rPr>
          <w:rFonts w:asciiTheme="minorEastAsia" w:hAnsiTheme="minorEastAsia" w:cs="宋体"/>
          <w:color w:val="333333"/>
          <w:kern w:val="0"/>
          <w:sz w:val="24"/>
          <w:szCs w:val="24"/>
        </w:rPr>
        <w:t>50</w:t>
      </w:r>
      <w:r>
        <w:rPr>
          <w:rFonts w:asciiTheme="minorEastAsia" w:hAnsiTheme="minorEastAsia" w:cs="宋体" w:hint="eastAsia"/>
          <w:color w:val="333333"/>
          <w:kern w:val="0"/>
          <w:sz w:val="24"/>
          <w:szCs w:val="24"/>
        </w:rPr>
        <w:t>份额</w:t>
      </w:r>
      <w:r w:rsidRPr="008B3A2A">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场内简称：</w:t>
      </w:r>
      <w:r w:rsidRPr="00870C96">
        <w:rPr>
          <w:rFonts w:asciiTheme="minorEastAsia" w:hAnsiTheme="minorEastAsia" w:cs="宋体" w:hint="eastAsia"/>
          <w:color w:val="333333"/>
          <w:kern w:val="0"/>
          <w:sz w:val="24"/>
          <w:szCs w:val="24"/>
        </w:rPr>
        <w:t>上</w:t>
      </w:r>
      <w:r w:rsidRPr="00870C96">
        <w:rPr>
          <w:rFonts w:asciiTheme="minorEastAsia" w:hAnsiTheme="minorEastAsia" w:cs="宋体"/>
          <w:color w:val="333333"/>
          <w:kern w:val="0"/>
          <w:sz w:val="24"/>
          <w:szCs w:val="24"/>
        </w:rPr>
        <w:t>50</w:t>
      </w:r>
      <w:r w:rsidRPr="00870C96">
        <w:rPr>
          <w:rFonts w:asciiTheme="minorEastAsia" w:hAnsiTheme="minorEastAsia" w:cs="宋体" w:hint="eastAsia"/>
          <w:color w:val="333333"/>
          <w:kern w:val="0"/>
          <w:sz w:val="24"/>
          <w:szCs w:val="24"/>
        </w:rPr>
        <w:t>分级，基金代码</w:t>
      </w:r>
      <w:r>
        <w:rPr>
          <w:rFonts w:asciiTheme="minorEastAsia" w:hAnsiTheme="minorEastAsia" w:cs="宋体" w:hint="eastAsia"/>
          <w:color w:val="333333"/>
          <w:kern w:val="0"/>
          <w:sz w:val="24"/>
          <w:szCs w:val="24"/>
        </w:rPr>
        <w:t>：</w:t>
      </w:r>
      <w:r w:rsidRPr="00870C96">
        <w:rPr>
          <w:rFonts w:asciiTheme="minorEastAsia" w:hAnsiTheme="minorEastAsia" w:cs="宋体"/>
          <w:color w:val="333333"/>
          <w:kern w:val="0"/>
          <w:sz w:val="24"/>
          <w:szCs w:val="24"/>
        </w:rPr>
        <w:t>502040</w:t>
      </w:r>
      <w:r w:rsidRPr="008B3A2A">
        <w:rPr>
          <w:rFonts w:asciiTheme="minorEastAsia" w:hAnsiTheme="minorEastAsia" w:cs="宋体" w:hint="eastAsia"/>
          <w:color w:val="333333"/>
          <w:kern w:val="0"/>
          <w:sz w:val="24"/>
          <w:szCs w:val="24"/>
        </w:rPr>
        <w:t>）、</w:t>
      </w:r>
      <w:r w:rsidRPr="00510ADD">
        <w:rPr>
          <w:rFonts w:asciiTheme="minorEastAsia" w:hAnsiTheme="minorEastAsia" w:cs="宋体" w:hint="eastAsia"/>
          <w:color w:val="333333"/>
          <w:kern w:val="0"/>
          <w:sz w:val="24"/>
          <w:szCs w:val="24"/>
        </w:rPr>
        <w:t>长盛上证50A</w:t>
      </w:r>
      <w:r>
        <w:rPr>
          <w:rFonts w:asciiTheme="minorEastAsia" w:hAnsiTheme="minorEastAsia" w:cs="宋体" w:hint="eastAsia"/>
          <w:color w:val="333333"/>
          <w:kern w:val="0"/>
          <w:sz w:val="24"/>
          <w:szCs w:val="24"/>
        </w:rPr>
        <w:t>份额</w:t>
      </w:r>
      <w:r w:rsidRPr="008B3A2A">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场内简称</w:t>
      </w:r>
      <w:r w:rsidRPr="00510ADD">
        <w:rPr>
          <w:rFonts w:asciiTheme="minorEastAsia" w:hAnsiTheme="minorEastAsia" w:cs="宋体" w:hint="eastAsia"/>
          <w:color w:val="333333"/>
          <w:kern w:val="0"/>
          <w:sz w:val="24"/>
          <w:szCs w:val="24"/>
        </w:rPr>
        <w:t>：</w:t>
      </w:r>
      <w:r>
        <w:rPr>
          <w:rFonts w:asciiTheme="minorEastAsia" w:hAnsiTheme="minorEastAsia" w:cs="宋体" w:hint="eastAsia"/>
          <w:color w:val="333333"/>
          <w:kern w:val="0"/>
          <w:sz w:val="24"/>
          <w:szCs w:val="24"/>
        </w:rPr>
        <w:t>上</w:t>
      </w:r>
      <w:r w:rsidRPr="00510ADD">
        <w:rPr>
          <w:rFonts w:asciiTheme="minorEastAsia" w:hAnsiTheme="minorEastAsia" w:cs="宋体" w:hint="eastAsia"/>
          <w:color w:val="333333"/>
          <w:kern w:val="0"/>
          <w:sz w:val="24"/>
          <w:szCs w:val="24"/>
        </w:rPr>
        <w:t>50A，基金代码：502041</w:t>
      </w:r>
      <w:r w:rsidRPr="008B3A2A">
        <w:rPr>
          <w:rFonts w:asciiTheme="minorEastAsia" w:hAnsiTheme="minorEastAsia" w:cs="宋体" w:hint="eastAsia"/>
          <w:color w:val="333333"/>
          <w:kern w:val="0"/>
          <w:sz w:val="24"/>
          <w:szCs w:val="24"/>
        </w:rPr>
        <w:t>）及</w:t>
      </w:r>
      <w:r w:rsidRPr="00870C96">
        <w:rPr>
          <w:rFonts w:asciiTheme="minorEastAsia" w:hAnsiTheme="minorEastAsia" w:cs="宋体" w:hint="eastAsia"/>
          <w:color w:val="333333"/>
          <w:kern w:val="0"/>
          <w:sz w:val="24"/>
          <w:szCs w:val="24"/>
        </w:rPr>
        <w:t>长盛上证</w:t>
      </w:r>
      <w:r w:rsidRPr="00870C96">
        <w:rPr>
          <w:rFonts w:asciiTheme="minorEastAsia" w:hAnsiTheme="minorEastAsia" w:cs="宋体"/>
          <w:color w:val="333333"/>
          <w:kern w:val="0"/>
          <w:sz w:val="24"/>
          <w:szCs w:val="24"/>
        </w:rPr>
        <w:t>50B</w:t>
      </w:r>
      <w:r w:rsidRPr="00870C96">
        <w:rPr>
          <w:rFonts w:asciiTheme="minorEastAsia" w:hAnsiTheme="minorEastAsia" w:cs="宋体" w:hint="eastAsia"/>
          <w:color w:val="333333"/>
          <w:kern w:val="0"/>
          <w:sz w:val="24"/>
          <w:szCs w:val="24"/>
        </w:rPr>
        <w:t>份额</w:t>
      </w:r>
      <w:r w:rsidRPr="008B3A2A">
        <w:rPr>
          <w:rFonts w:asciiTheme="minorEastAsia" w:hAnsiTheme="minorEastAsia" w:cs="宋体" w:hint="eastAsia"/>
          <w:color w:val="333333"/>
          <w:kern w:val="0"/>
          <w:sz w:val="24"/>
          <w:szCs w:val="24"/>
        </w:rPr>
        <w:t>（</w:t>
      </w:r>
      <w:r w:rsidRPr="00870C96">
        <w:rPr>
          <w:rFonts w:asciiTheme="minorEastAsia" w:hAnsiTheme="minorEastAsia" w:cs="宋体" w:hint="eastAsia"/>
          <w:color w:val="333333"/>
          <w:kern w:val="0"/>
          <w:sz w:val="24"/>
          <w:szCs w:val="24"/>
        </w:rPr>
        <w:t>场内简称</w:t>
      </w:r>
      <w:r>
        <w:rPr>
          <w:rFonts w:asciiTheme="minorEastAsia" w:hAnsiTheme="minorEastAsia" w:cs="宋体" w:hint="eastAsia"/>
          <w:color w:val="333333"/>
          <w:kern w:val="0"/>
          <w:sz w:val="24"/>
          <w:szCs w:val="24"/>
        </w:rPr>
        <w:t>：</w:t>
      </w:r>
      <w:r w:rsidRPr="00870C96">
        <w:rPr>
          <w:rFonts w:asciiTheme="minorEastAsia" w:hAnsiTheme="minorEastAsia" w:cs="宋体" w:hint="eastAsia"/>
          <w:color w:val="333333"/>
          <w:kern w:val="0"/>
          <w:sz w:val="24"/>
          <w:szCs w:val="24"/>
        </w:rPr>
        <w:t>上</w:t>
      </w:r>
      <w:r w:rsidRPr="00870C96">
        <w:rPr>
          <w:rFonts w:asciiTheme="minorEastAsia" w:hAnsiTheme="minorEastAsia" w:cs="宋体"/>
          <w:color w:val="333333"/>
          <w:kern w:val="0"/>
          <w:sz w:val="24"/>
          <w:szCs w:val="24"/>
        </w:rPr>
        <w:t>50B</w:t>
      </w:r>
      <w:r w:rsidRPr="00870C96">
        <w:rPr>
          <w:rFonts w:asciiTheme="minorEastAsia" w:hAnsiTheme="minorEastAsia" w:cs="宋体" w:hint="eastAsia"/>
          <w:color w:val="333333"/>
          <w:kern w:val="0"/>
          <w:sz w:val="24"/>
          <w:szCs w:val="24"/>
        </w:rPr>
        <w:t>，基金代码</w:t>
      </w:r>
      <w:r>
        <w:rPr>
          <w:rFonts w:asciiTheme="minorEastAsia" w:hAnsiTheme="minorEastAsia" w:cs="宋体" w:hint="eastAsia"/>
          <w:color w:val="333333"/>
          <w:kern w:val="0"/>
          <w:sz w:val="24"/>
          <w:szCs w:val="24"/>
        </w:rPr>
        <w:t>：</w:t>
      </w:r>
      <w:r w:rsidRPr="00870C96">
        <w:rPr>
          <w:rFonts w:asciiTheme="minorEastAsia" w:hAnsiTheme="minorEastAsia" w:cs="宋体"/>
          <w:color w:val="333333"/>
          <w:kern w:val="0"/>
          <w:sz w:val="24"/>
          <w:szCs w:val="24"/>
        </w:rPr>
        <w:t>502042</w:t>
      </w:r>
      <w:r w:rsidRPr="008B3A2A">
        <w:rPr>
          <w:rFonts w:asciiTheme="minorEastAsia" w:hAnsiTheme="minorEastAsia" w:cs="宋体" w:hint="eastAsia"/>
          <w:color w:val="333333"/>
          <w:kern w:val="0"/>
          <w:sz w:val="24"/>
          <w:szCs w:val="24"/>
        </w:rPr>
        <w:t>）办理折算、转换业务，现将转换结果公告如下：</w:t>
      </w:r>
    </w:p>
    <w:p w:rsidR="008B3A2A" w:rsidRPr="008B3A2A" w:rsidRDefault="008B3A2A" w:rsidP="008B3A2A">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8B3A2A">
        <w:rPr>
          <w:rFonts w:asciiTheme="minorEastAsia" w:hAnsiTheme="minorEastAsia" w:cs="宋体" w:hint="eastAsia"/>
          <w:color w:val="333333"/>
          <w:kern w:val="0"/>
          <w:sz w:val="24"/>
          <w:szCs w:val="24"/>
        </w:rPr>
        <w:t>一、基金份额转换结果</w:t>
      </w:r>
    </w:p>
    <w:p w:rsidR="008B3A2A" w:rsidRDefault="008B3A2A" w:rsidP="008B3A2A">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8B3A2A">
        <w:rPr>
          <w:rFonts w:asciiTheme="minorEastAsia" w:hAnsiTheme="minorEastAsia" w:cs="宋体" w:hint="eastAsia"/>
          <w:color w:val="333333"/>
          <w:kern w:val="0"/>
          <w:sz w:val="24"/>
          <w:szCs w:val="24"/>
        </w:rPr>
        <w:t>（一）</w:t>
      </w:r>
      <w:r w:rsidRPr="00510ADD">
        <w:rPr>
          <w:rFonts w:asciiTheme="minorEastAsia" w:hAnsiTheme="minorEastAsia" w:cs="宋体" w:hint="eastAsia"/>
          <w:color w:val="333333"/>
          <w:kern w:val="0"/>
          <w:sz w:val="24"/>
          <w:szCs w:val="24"/>
        </w:rPr>
        <w:t>长盛上证50A</w:t>
      </w:r>
      <w:r w:rsidRPr="008B3A2A">
        <w:rPr>
          <w:rFonts w:asciiTheme="minorEastAsia" w:hAnsiTheme="minorEastAsia" w:cs="宋体" w:hint="eastAsia"/>
          <w:color w:val="333333"/>
          <w:kern w:val="0"/>
          <w:sz w:val="24"/>
          <w:szCs w:val="24"/>
        </w:rPr>
        <w:t>份额、长盛上证50B份额转换为</w:t>
      </w:r>
      <w:r w:rsidRPr="00AD57CE">
        <w:rPr>
          <w:rFonts w:asciiTheme="minorEastAsia" w:hAnsiTheme="minorEastAsia" w:cs="宋体" w:hint="eastAsia"/>
          <w:color w:val="333333"/>
          <w:kern w:val="0"/>
          <w:sz w:val="24"/>
          <w:szCs w:val="24"/>
        </w:rPr>
        <w:t>长</w:t>
      </w:r>
      <w:r w:rsidRPr="00870C96">
        <w:rPr>
          <w:rFonts w:asciiTheme="minorEastAsia" w:hAnsiTheme="minorEastAsia" w:cs="宋体" w:hint="eastAsia"/>
          <w:color w:val="333333"/>
          <w:kern w:val="0"/>
          <w:sz w:val="24"/>
          <w:szCs w:val="24"/>
        </w:rPr>
        <w:t>盛上证</w:t>
      </w:r>
      <w:r w:rsidRPr="00870C96">
        <w:rPr>
          <w:rFonts w:asciiTheme="minorEastAsia" w:hAnsiTheme="minorEastAsia" w:cs="宋体"/>
          <w:color w:val="333333"/>
          <w:kern w:val="0"/>
          <w:sz w:val="24"/>
          <w:szCs w:val="24"/>
        </w:rPr>
        <w:t>50</w:t>
      </w:r>
      <w:r>
        <w:rPr>
          <w:rFonts w:asciiTheme="minorEastAsia" w:hAnsiTheme="minorEastAsia" w:cs="宋体" w:hint="eastAsia"/>
          <w:color w:val="333333"/>
          <w:kern w:val="0"/>
          <w:sz w:val="24"/>
          <w:szCs w:val="24"/>
        </w:rPr>
        <w:t>份额</w:t>
      </w:r>
      <w:r w:rsidRPr="008B3A2A">
        <w:rPr>
          <w:rFonts w:asciiTheme="minorEastAsia" w:hAnsiTheme="minorEastAsia" w:cs="宋体" w:hint="eastAsia"/>
          <w:color w:val="333333"/>
          <w:kern w:val="0"/>
          <w:sz w:val="24"/>
          <w:szCs w:val="24"/>
        </w:rPr>
        <w:t>的场内份额，具体结果如下表所示：</w:t>
      </w:r>
    </w:p>
    <w:tbl>
      <w:tblPr>
        <w:tblStyle w:val="a5"/>
        <w:tblW w:w="0" w:type="auto"/>
        <w:tblLook w:val="04A0"/>
      </w:tblPr>
      <w:tblGrid>
        <w:gridCol w:w="2130"/>
        <w:gridCol w:w="2130"/>
        <w:gridCol w:w="2131"/>
        <w:gridCol w:w="2131"/>
      </w:tblGrid>
      <w:tr w:rsidR="008B3A2A" w:rsidRPr="00FF2A3E" w:rsidTr="008B3A2A">
        <w:tc>
          <w:tcPr>
            <w:tcW w:w="2130" w:type="dxa"/>
          </w:tcPr>
          <w:p w:rsidR="008B3A2A" w:rsidRPr="00FF2A3E" w:rsidRDefault="008B3A2A">
            <w:pPr>
              <w:spacing w:line="540" w:lineRule="atLeast"/>
              <w:jc w:val="center"/>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转换前基金份额类别</w:t>
            </w:r>
          </w:p>
        </w:tc>
        <w:tc>
          <w:tcPr>
            <w:tcW w:w="2130" w:type="dxa"/>
          </w:tcPr>
          <w:p w:rsidR="008B3A2A" w:rsidRPr="00FF2A3E" w:rsidRDefault="008B3A2A">
            <w:pPr>
              <w:spacing w:line="540" w:lineRule="atLeast"/>
              <w:jc w:val="center"/>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转换前基金份额数量（份）</w:t>
            </w:r>
          </w:p>
        </w:tc>
        <w:tc>
          <w:tcPr>
            <w:tcW w:w="2131" w:type="dxa"/>
          </w:tcPr>
          <w:p w:rsidR="008B3A2A" w:rsidRPr="00FF2A3E" w:rsidRDefault="008B3A2A">
            <w:pPr>
              <w:spacing w:line="540" w:lineRule="atLeast"/>
              <w:jc w:val="center"/>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转换后基金份额类别</w:t>
            </w:r>
          </w:p>
        </w:tc>
        <w:tc>
          <w:tcPr>
            <w:tcW w:w="2131" w:type="dxa"/>
          </w:tcPr>
          <w:p w:rsidR="008B3A2A" w:rsidRPr="00FF2A3E" w:rsidRDefault="008B3A2A">
            <w:pPr>
              <w:spacing w:line="540" w:lineRule="atLeast"/>
              <w:jc w:val="center"/>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转换后基金份额数量（份）</w:t>
            </w:r>
          </w:p>
        </w:tc>
      </w:tr>
      <w:tr w:rsidR="008B3A2A" w:rsidRPr="00FF2A3E" w:rsidTr="008B3A2A">
        <w:tc>
          <w:tcPr>
            <w:tcW w:w="2130" w:type="dxa"/>
          </w:tcPr>
          <w:p w:rsidR="008B3A2A" w:rsidRPr="00FF2A3E" w:rsidRDefault="00FF2A3E" w:rsidP="008B3A2A">
            <w:pPr>
              <w:widowControl/>
              <w:spacing w:line="360" w:lineRule="auto"/>
              <w:jc w:val="left"/>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长盛上证50A份额</w:t>
            </w:r>
          </w:p>
        </w:tc>
        <w:tc>
          <w:tcPr>
            <w:tcW w:w="2130" w:type="dxa"/>
          </w:tcPr>
          <w:p w:rsidR="008B3A2A" w:rsidRPr="00FF2A3E" w:rsidRDefault="00406A5A" w:rsidP="008B3A2A">
            <w:pPr>
              <w:widowControl/>
              <w:spacing w:line="360" w:lineRule="auto"/>
              <w:jc w:val="left"/>
              <w:rPr>
                <w:rFonts w:asciiTheme="minorEastAsia" w:hAnsiTheme="minorEastAsia" w:cs="宋体"/>
                <w:color w:val="333333"/>
                <w:kern w:val="0"/>
                <w:szCs w:val="24"/>
              </w:rPr>
            </w:pPr>
            <w:r w:rsidRPr="00406A5A">
              <w:rPr>
                <w:rFonts w:asciiTheme="minorEastAsia" w:hAnsiTheme="minorEastAsia" w:cs="宋体"/>
                <w:color w:val="333333"/>
                <w:kern w:val="0"/>
                <w:szCs w:val="24"/>
              </w:rPr>
              <w:t>2,033,364.00</w:t>
            </w:r>
          </w:p>
        </w:tc>
        <w:tc>
          <w:tcPr>
            <w:tcW w:w="2131" w:type="dxa"/>
          </w:tcPr>
          <w:p w:rsidR="008B3A2A" w:rsidRPr="00FF2A3E" w:rsidRDefault="00FF2A3E" w:rsidP="008B3A2A">
            <w:pPr>
              <w:widowControl/>
              <w:spacing w:line="360" w:lineRule="auto"/>
              <w:jc w:val="left"/>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长盛上证</w:t>
            </w:r>
            <w:r w:rsidRPr="00FF2A3E">
              <w:rPr>
                <w:rFonts w:asciiTheme="minorEastAsia" w:hAnsiTheme="minorEastAsia" w:cs="宋体"/>
                <w:color w:val="333333"/>
                <w:kern w:val="0"/>
                <w:szCs w:val="24"/>
              </w:rPr>
              <w:t>50</w:t>
            </w:r>
            <w:r w:rsidRPr="00FF2A3E">
              <w:rPr>
                <w:rFonts w:asciiTheme="minorEastAsia" w:hAnsiTheme="minorEastAsia" w:cs="宋体" w:hint="eastAsia"/>
                <w:color w:val="333333"/>
                <w:kern w:val="0"/>
                <w:szCs w:val="24"/>
              </w:rPr>
              <w:t>份额的场内份额</w:t>
            </w:r>
          </w:p>
        </w:tc>
        <w:tc>
          <w:tcPr>
            <w:tcW w:w="2131" w:type="dxa"/>
          </w:tcPr>
          <w:p w:rsidR="008B3A2A" w:rsidRPr="00FF2A3E" w:rsidRDefault="00406A5A" w:rsidP="008B3A2A">
            <w:pPr>
              <w:widowControl/>
              <w:spacing w:line="360" w:lineRule="auto"/>
              <w:jc w:val="left"/>
              <w:rPr>
                <w:rFonts w:asciiTheme="minorEastAsia" w:hAnsiTheme="minorEastAsia" w:cs="宋体"/>
                <w:color w:val="333333"/>
                <w:kern w:val="0"/>
                <w:szCs w:val="24"/>
              </w:rPr>
            </w:pPr>
            <w:r w:rsidRPr="00406A5A">
              <w:rPr>
                <w:rFonts w:asciiTheme="minorEastAsia" w:hAnsiTheme="minorEastAsia" w:cs="宋体"/>
                <w:color w:val="333333"/>
                <w:kern w:val="0"/>
                <w:szCs w:val="24"/>
              </w:rPr>
              <w:t>1,837,196.00</w:t>
            </w:r>
          </w:p>
        </w:tc>
      </w:tr>
      <w:tr w:rsidR="008B3A2A" w:rsidRPr="00FF2A3E" w:rsidTr="004E0DD2">
        <w:tc>
          <w:tcPr>
            <w:tcW w:w="2130" w:type="dxa"/>
          </w:tcPr>
          <w:p w:rsidR="008B3A2A" w:rsidRPr="00FF2A3E" w:rsidRDefault="00FF2A3E" w:rsidP="004E0DD2">
            <w:pPr>
              <w:widowControl/>
              <w:spacing w:line="360" w:lineRule="auto"/>
              <w:jc w:val="left"/>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长盛上证50B份额</w:t>
            </w:r>
          </w:p>
        </w:tc>
        <w:tc>
          <w:tcPr>
            <w:tcW w:w="2130" w:type="dxa"/>
          </w:tcPr>
          <w:p w:rsidR="008B3A2A" w:rsidRPr="00FF2A3E" w:rsidRDefault="00406A5A" w:rsidP="004E0DD2">
            <w:pPr>
              <w:widowControl/>
              <w:spacing w:line="360" w:lineRule="auto"/>
              <w:jc w:val="left"/>
              <w:rPr>
                <w:rFonts w:asciiTheme="minorEastAsia" w:hAnsiTheme="minorEastAsia" w:cs="宋体"/>
                <w:color w:val="333333"/>
                <w:kern w:val="0"/>
                <w:szCs w:val="24"/>
              </w:rPr>
            </w:pPr>
            <w:r w:rsidRPr="00406A5A">
              <w:rPr>
                <w:rFonts w:asciiTheme="minorEastAsia" w:hAnsiTheme="minorEastAsia" w:cs="宋体"/>
                <w:color w:val="333333"/>
                <w:kern w:val="0"/>
                <w:szCs w:val="24"/>
              </w:rPr>
              <w:t>2,033,364.00</w:t>
            </w:r>
          </w:p>
        </w:tc>
        <w:tc>
          <w:tcPr>
            <w:tcW w:w="2131" w:type="dxa"/>
          </w:tcPr>
          <w:p w:rsidR="008B3A2A" w:rsidRPr="00FF2A3E" w:rsidRDefault="00FF2A3E" w:rsidP="004E0DD2">
            <w:pPr>
              <w:widowControl/>
              <w:spacing w:line="360" w:lineRule="auto"/>
              <w:jc w:val="left"/>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长盛上证</w:t>
            </w:r>
            <w:r w:rsidRPr="00FF2A3E">
              <w:rPr>
                <w:rFonts w:asciiTheme="minorEastAsia" w:hAnsiTheme="minorEastAsia" w:cs="宋体"/>
                <w:color w:val="333333"/>
                <w:kern w:val="0"/>
                <w:szCs w:val="24"/>
              </w:rPr>
              <w:t>50</w:t>
            </w:r>
            <w:r w:rsidRPr="00FF2A3E">
              <w:rPr>
                <w:rFonts w:asciiTheme="minorEastAsia" w:hAnsiTheme="minorEastAsia" w:cs="宋体" w:hint="eastAsia"/>
                <w:color w:val="333333"/>
                <w:kern w:val="0"/>
                <w:szCs w:val="24"/>
              </w:rPr>
              <w:t>份额的场内份额</w:t>
            </w:r>
          </w:p>
        </w:tc>
        <w:tc>
          <w:tcPr>
            <w:tcW w:w="2131" w:type="dxa"/>
          </w:tcPr>
          <w:p w:rsidR="008B3A2A" w:rsidRPr="00FF2A3E" w:rsidRDefault="00406A5A" w:rsidP="004E0DD2">
            <w:pPr>
              <w:widowControl/>
              <w:spacing w:line="360" w:lineRule="auto"/>
              <w:jc w:val="left"/>
              <w:rPr>
                <w:rFonts w:asciiTheme="minorEastAsia" w:hAnsiTheme="minorEastAsia" w:cs="宋体"/>
                <w:color w:val="333333"/>
                <w:kern w:val="0"/>
                <w:szCs w:val="24"/>
              </w:rPr>
            </w:pPr>
            <w:r w:rsidRPr="00406A5A">
              <w:rPr>
                <w:rFonts w:asciiTheme="minorEastAsia" w:hAnsiTheme="minorEastAsia" w:cs="宋体"/>
                <w:color w:val="333333"/>
                <w:kern w:val="0"/>
                <w:szCs w:val="24"/>
              </w:rPr>
              <w:t>2,229,531.00</w:t>
            </w:r>
          </w:p>
        </w:tc>
      </w:tr>
    </w:tbl>
    <w:p w:rsidR="008B3A2A" w:rsidRDefault="008B3A2A" w:rsidP="008B3A2A">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8B3A2A">
        <w:rPr>
          <w:rFonts w:asciiTheme="minorEastAsia" w:hAnsiTheme="minorEastAsia" w:cs="宋体" w:hint="eastAsia"/>
          <w:color w:val="333333"/>
          <w:kern w:val="0"/>
          <w:sz w:val="24"/>
          <w:szCs w:val="24"/>
        </w:rPr>
        <w:lastRenderedPageBreak/>
        <w:t>（</w:t>
      </w:r>
      <w:r w:rsidR="00FA4B5D">
        <w:rPr>
          <w:rFonts w:asciiTheme="minorEastAsia" w:hAnsiTheme="minorEastAsia" w:cs="宋体" w:hint="eastAsia"/>
          <w:color w:val="333333"/>
          <w:kern w:val="0"/>
          <w:sz w:val="24"/>
          <w:szCs w:val="24"/>
        </w:rPr>
        <w:t>二</w:t>
      </w:r>
      <w:r w:rsidRPr="008B3A2A">
        <w:rPr>
          <w:rFonts w:asciiTheme="minorEastAsia" w:hAnsiTheme="minorEastAsia" w:cs="宋体" w:hint="eastAsia"/>
          <w:color w:val="333333"/>
          <w:kern w:val="0"/>
          <w:sz w:val="24"/>
          <w:szCs w:val="24"/>
        </w:rPr>
        <w:t>）</w:t>
      </w:r>
      <w:r w:rsidRPr="00AD57CE">
        <w:rPr>
          <w:rFonts w:asciiTheme="minorEastAsia" w:hAnsiTheme="minorEastAsia" w:cs="宋体" w:hint="eastAsia"/>
          <w:color w:val="333333"/>
          <w:kern w:val="0"/>
          <w:sz w:val="24"/>
          <w:szCs w:val="24"/>
        </w:rPr>
        <w:t>长</w:t>
      </w:r>
      <w:r w:rsidRPr="00870C96">
        <w:rPr>
          <w:rFonts w:asciiTheme="minorEastAsia" w:hAnsiTheme="minorEastAsia" w:cs="宋体" w:hint="eastAsia"/>
          <w:color w:val="333333"/>
          <w:kern w:val="0"/>
          <w:sz w:val="24"/>
          <w:szCs w:val="24"/>
        </w:rPr>
        <w:t>盛上证</w:t>
      </w:r>
      <w:r w:rsidRPr="00870C96">
        <w:rPr>
          <w:rFonts w:asciiTheme="minorEastAsia" w:hAnsiTheme="minorEastAsia" w:cs="宋体"/>
          <w:color w:val="333333"/>
          <w:kern w:val="0"/>
          <w:sz w:val="24"/>
          <w:szCs w:val="24"/>
        </w:rPr>
        <w:t>50</w:t>
      </w:r>
      <w:r>
        <w:rPr>
          <w:rFonts w:asciiTheme="minorEastAsia" w:hAnsiTheme="minorEastAsia" w:cs="宋体" w:hint="eastAsia"/>
          <w:color w:val="333333"/>
          <w:kern w:val="0"/>
          <w:sz w:val="24"/>
          <w:szCs w:val="24"/>
        </w:rPr>
        <w:t>份额的场内</w:t>
      </w:r>
      <w:r w:rsidRPr="008B3A2A">
        <w:rPr>
          <w:rFonts w:asciiTheme="minorEastAsia" w:hAnsiTheme="minorEastAsia" w:cs="宋体" w:hint="eastAsia"/>
          <w:color w:val="333333"/>
          <w:kern w:val="0"/>
          <w:sz w:val="24"/>
          <w:szCs w:val="24"/>
        </w:rPr>
        <w:t>份额</w:t>
      </w:r>
      <w:r>
        <w:rPr>
          <w:rFonts w:asciiTheme="minorEastAsia" w:hAnsiTheme="minorEastAsia" w:cs="宋体" w:hint="eastAsia"/>
          <w:color w:val="333333"/>
          <w:kern w:val="0"/>
          <w:sz w:val="24"/>
          <w:szCs w:val="24"/>
        </w:rPr>
        <w:t>、场外份额分别</w:t>
      </w:r>
      <w:r w:rsidRPr="008B3A2A">
        <w:rPr>
          <w:rFonts w:asciiTheme="minorEastAsia" w:hAnsiTheme="minorEastAsia" w:cs="宋体" w:hint="eastAsia"/>
          <w:color w:val="333333"/>
          <w:kern w:val="0"/>
          <w:sz w:val="24"/>
          <w:szCs w:val="24"/>
        </w:rPr>
        <w:t>转换为</w:t>
      </w:r>
      <w:r w:rsidR="00FF2A3E" w:rsidRPr="00FF2A3E">
        <w:rPr>
          <w:rFonts w:asciiTheme="minorEastAsia" w:hAnsiTheme="minorEastAsia" w:cs="宋体" w:hint="eastAsia"/>
          <w:color w:val="333333"/>
          <w:kern w:val="0"/>
          <w:sz w:val="24"/>
          <w:szCs w:val="24"/>
        </w:rPr>
        <w:t>长盛上证50</w:t>
      </w:r>
      <w:r w:rsidR="00FF2A3E">
        <w:rPr>
          <w:rFonts w:asciiTheme="minorEastAsia" w:hAnsiTheme="minorEastAsia" w:cs="宋体" w:hint="eastAsia"/>
          <w:color w:val="333333"/>
          <w:kern w:val="0"/>
          <w:sz w:val="24"/>
          <w:szCs w:val="24"/>
        </w:rPr>
        <w:t>指数</w:t>
      </w:r>
      <w:r w:rsidR="00FF2A3E" w:rsidRPr="00FF2A3E">
        <w:rPr>
          <w:rFonts w:asciiTheme="minorEastAsia" w:hAnsiTheme="minorEastAsia" w:cs="宋体" w:hint="eastAsia"/>
          <w:color w:val="333333"/>
          <w:kern w:val="0"/>
          <w:sz w:val="24"/>
          <w:szCs w:val="24"/>
        </w:rPr>
        <w:t>证券投资基金</w:t>
      </w:r>
      <w:r>
        <w:rPr>
          <w:rFonts w:asciiTheme="minorEastAsia" w:hAnsiTheme="minorEastAsia" w:cs="宋体" w:hint="eastAsia"/>
          <w:color w:val="333333"/>
          <w:kern w:val="0"/>
          <w:sz w:val="24"/>
          <w:szCs w:val="24"/>
        </w:rPr>
        <w:t>份额</w:t>
      </w:r>
      <w:r w:rsidR="00FF2A3E">
        <w:rPr>
          <w:rFonts w:asciiTheme="minorEastAsia" w:hAnsiTheme="minorEastAsia" w:cs="宋体" w:hint="eastAsia"/>
          <w:color w:val="333333"/>
          <w:kern w:val="0"/>
          <w:sz w:val="24"/>
          <w:szCs w:val="24"/>
        </w:rPr>
        <w:t>（LOF）</w:t>
      </w:r>
      <w:r w:rsidRPr="008B3A2A">
        <w:rPr>
          <w:rFonts w:asciiTheme="minorEastAsia" w:hAnsiTheme="minorEastAsia" w:cs="宋体" w:hint="eastAsia"/>
          <w:color w:val="333333"/>
          <w:kern w:val="0"/>
          <w:sz w:val="24"/>
          <w:szCs w:val="24"/>
        </w:rPr>
        <w:t>的场内份额</w:t>
      </w:r>
      <w:r w:rsidR="00FF2A3E">
        <w:rPr>
          <w:rFonts w:asciiTheme="minorEastAsia" w:hAnsiTheme="minorEastAsia" w:cs="宋体" w:hint="eastAsia"/>
          <w:color w:val="333333"/>
          <w:kern w:val="0"/>
          <w:sz w:val="24"/>
          <w:szCs w:val="24"/>
        </w:rPr>
        <w:t>、场外份额</w:t>
      </w:r>
      <w:r w:rsidRPr="008B3A2A">
        <w:rPr>
          <w:rFonts w:asciiTheme="minorEastAsia" w:hAnsiTheme="minorEastAsia" w:cs="宋体" w:hint="eastAsia"/>
          <w:color w:val="333333"/>
          <w:kern w:val="0"/>
          <w:sz w:val="24"/>
          <w:szCs w:val="24"/>
        </w:rPr>
        <w:t>，具体结果如下表所示：</w:t>
      </w:r>
    </w:p>
    <w:tbl>
      <w:tblPr>
        <w:tblStyle w:val="a5"/>
        <w:tblW w:w="0" w:type="auto"/>
        <w:tblLook w:val="04A0"/>
      </w:tblPr>
      <w:tblGrid>
        <w:gridCol w:w="2130"/>
        <w:gridCol w:w="2130"/>
        <w:gridCol w:w="2131"/>
        <w:gridCol w:w="2131"/>
      </w:tblGrid>
      <w:tr w:rsidR="00FF2A3E" w:rsidRPr="00FF2A3E" w:rsidTr="004E0DD2">
        <w:tc>
          <w:tcPr>
            <w:tcW w:w="2130" w:type="dxa"/>
          </w:tcPr>
          <w:p w:rsidR="00FF2A3E" w:rsidRPr="00FF2A3E" w:rsidRDefault="00FF2A3E" w:rsidP="004E0DD2">
            <w:pPr>
              <w:spacing w:line="540" w:lineRule="atLeast"/>
              <w:jc w:val="center"/>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转换前基金份额类别</w:t>
            </w:r>
          </w:p>
        </w:tc>
        <w:tc>
          <w:tcPr>
            <w:tcW w:w="2130" w:type="dxa"/>
          </w:tcPr>
          <w:p w:rsidR="00FF2A3E" w:rsidRPr="00FF2A3E" w:rsidRDefault="00FF2A3E" w:rsidP="004E0DD2">
            <w:pPr>
              <w:spacing w:line="540" w:lineRule="atLeast"/>
              <w:jc w:val="center"/>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转换前基金份额数量（份）</w:t>
            </w:r>
          </w:p>
        </w:tc>
        <w:tc>
          <w:tcPr>
            <w:tcW w:w="2131" w:type="dxa"/>
          </w:tcPr>
          <w:p w:rsidR="00FF2A3E" w:rsidRPr="00FF2A3E" w:rsidRDefault="00FF2A3E" w:rsidP="004E0DD2">
            <w:pPr>
              <w:spacing w:line="540" w:lineRule="atLeast"/>
              <w:jc w:val="center"/>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转换后基金份额类别</w:t>
            </w:r>
          </w:p>
        </w:tc>
        <w:tc>
          <w:tcPr>
            <w:tcW w:w="2131" w:type="dxa"/>
          </w:tcPr>
          <w:p w:rsidR="00FF2A3E" w:rsidRPr="00FF2A3E" w:rsidRDefault="00FF2A3E" w:rsidP="004E0DD2">
            <w:pPr>
              <w:spacing w:line="540" w:lineRule="atLeast"/>
              <w:jc w:val="center"/>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转换后基金份额数量（份）</w:t>
            </w:r>
          </w:p>
        </w:tc>
      </w:tr>
      <w:tr w:rsidR="00FF2A3E" w:rsidRPr="00FF2A3E" w:rsidTr="004E0DD2">
        <w:tc>
          <w:tcPr>
            <w:tcW w:w="2130" w:type="dxa"/>
          </w:tcPr>
          <w:p w:rsidR="00FF2A3E" w:rsidRPr="00FF2A3E" w:rsidRDefault="00FF2A3E" w:rsidP="004E0DD2">
            <w:pPr>
              <w:widowControl/>
              <w:spacing w:line="360" w:lineRule="auto"/>
              <w:jc w:val="left"/>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长盛上证</w:t>
            </w:r>
            <w:r w:rsidRPr="00FF2A3E">
              <w:rPr>
                <w:rFonts w:asciiTheme="minorEastAsia" w:hAnsiTheme="minorEastAsia" w:cs="宋体"/>
                <w:color w:val="333333"/>
                <w:kern w:val="0"/>
                <w:szCs w:val="24"/>
              </w:rPr>
              <w:t>50</w:t>
            </w:r>
            <w:r w:rsidRPr="00FF2A3E">
              <w:rPr>
                <w:rFonts w:asciiTheme="minorEastAsia" w:hAnsiTheme="minorEastAsia" w:cs="宋体" w:hint="eastAsia"/>
                <w:color w:val="333333"/>
                <w:kern w:val="0"/>
                <w:szCs w:val="24"/>
              </w:rPr>
              <w:t>份额的场内份额</w:t>
            </w:r>
          </w:p>
        </w:tc>
        <w:tc>
          <w:tcPr>
            <w:tcW w:w="2130" w:type="dxa"/>
          </w:tcPr>
          <w:p w:rsidR="00FF2A3E" w:rsidRDefault="00FF2A3E" w:rsidP="004E0DD2">
            <w:pPr>
              <w:widowControl/>
              <w:spacing w:line="360" w:lineRule="auto"/>
              <w:jc w:val="left"/>
              <w:rPr>
                <w:rFonts w:asciiTheme="minorEastAsia" w:hAnsiTheme="minorEastAsia" w:cs="宋体"/>
                <w:color w:val="333333"/>
                <w:kern w:val="0"/>
                <w:szCs w:val="24"/>
              </w:rPr>
            </w:pPr>
          </w:p>
          <w:p w:rsidR="00FA4B5D" w:rsidRPr="00FF2A3E" w:rsidRDefault="00FA4B5D" w:rsidP="004E0DD2">
            <w:pPr>
              <w:widowControl/>
              <w:spacing w:line="360" w:lineRule="auto"/>
              <w:jc w:val="left"/>
              <w:rPr>
                <w:rFonts w:asciiTheme="minorEastAsia" w:hAnsiTheme="minorEastAsia" w:cs="宋体"/>
                <w:color w:val="333333"/>
                <w:kern w:val="0"/>
                <w:szCs w:val="24"/>
              </w:rPr>
            </w:pPr>
            <w:r w:rsidRPr="00FA4B5D">
              <w:rPr>
                <w:rFonts w:asciiTheme="minorEastAsia" w:hAnsiTheme="minorEastAsia" w:cs="宋体"/>
                <w:color w:val="333333"/>
                <w:kern w:val="0"/>
                <w:szCs w:val="24"/>
              </w:rPr>
              <w:t>5,052,877.00</w:t>
            </w:r>
          </w:p>
        </w:tc>
        <w:tc>
          <w:tcPr>
            <w:tcW w:w="2131" w:type="dxa"/>
          </w:tcPr>
          <w:p w:rsidR="00FF2A3E" w:rsidRPr="00FF2A3E" w:rsidRDefault="00FF2A3E" w:rsidP="00FF2A3E">
            <w:pPr>
              <w:widowControl/>
              <w:spacing w:line="360" w:lineRule="auto"/>
              <w:jc w:val="left"/>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长盛上证50指数证券投资基金（LOF</w:t>
            </w:r>
            <w:r w:rsidRPr="00FF2A3E">
              <w:rPr>
                <w:rFonts w:asciiTheme="minorEastAsia" w:hAnsiTheme="minorEastAsia" w:cs="宋体"/>
                <w:color w:val="333333"/>
                <w:kern w:val="0"/>
                <w:szCs w:val="24"/>
              </w:rPr>
              <w:t>）</w:t>
            </w:r>
            <w:r w:rsidRPr="00FF2A3E">
              <w:rPr>
                <w:rFonts w:asciiTheme="minorEastAsia" w:hAnsiTheme="minorEastAsia" w:cs="宋体" w:hint="eastAsia"/>
                <w:color w:val="333333"/>
                <w:kern w:val="0"/>
                <w:szCs w:val="24"/>
              </w:rPr>
              <w:t>场内份额</w:t>
            </w:r>
          </w:p>
        </w:tc>
        <w:tc>
          <w:tcPr>
            <w:tcW w:w="2131" w:type="dxa"/>
          </w:tcPr>
          <w:p w:rsidR="00FF2A3E" w:rsidRDefault="00FF2A3E" w:rsidP="004E0DD2">
            <w:pPr>
              <w:widowControl/>
              <w:spacing w:line="360" w:lineRule="auto"/>
              <w:jc w:val="left"/>
              <w:rPr>
                <w:rFonts w:asciiTheme="minorEastAsia" w:hAnsiTheme="minorEastAsia" w:cs="宋体"/>
                <w:color w:val="333333"/>
                <w:kern w:val="0"/>
                <w:szCs w:val="24"/>
              </w:rPr>
            </w:pPr>
          </w:p>
          <w:p w:rsidR="00FA4B5D" w:rsidRPr="00FF2A3E" w:rsidRDefault="00FA4B5D" w:rsidP="004E0DD2">
            <w:pPr>
              <w:widowControl/>
              <w:spacing w:line="360" w:lineRule="auto"/>
              <w:jc w:val="left"/>
              <w:rPr>
                <w:rFonts w:asciiTheme="minorEastAsia" w:hAnsiTheme="minorEastAsia" w:cs="宋体"/>
                <w:color w:val="333333"/>
                <w:kern w:val="0"/>
                <w:szCs w:val="24"/>
              </w:rPr>
            </w:pPr>
            <w:r w:rsidRPr="00FA4B5D">
              <w:rPr>
                <w:rFonts w:asciiTheme="minorEastAsia" w:hAnsiTheme="minorEastAsia" w:cs="宋体"/>
                <w:color w:val="333333"/>
                <w:kern w:val="0"/>
                <w:szCs w:val="24"/>
              </w:rPr>
              <w:t>5,052,877.00</w:t>
            </w:r>
          </w:p>
        </w:tc>
      </w:tr>
      <w:tr w:rsidR="00FF2A3E" w:rsidRPr="00FF2A3E" w:rsidTr="004E0DD2">
        <w:tc>
          <w:tcPr>
            <w:tcW w:w="2130" w:type="dxa"/>
          </w:tcPr>
          <w:p w:rsidR="00FF2A3E" w:rsidRPr="00FF2A3E" w:rsidRDefault="00FF2A3E" w:rsidP="004E0DD2">
            <w:pPr>
              <w:widowControl/>
              <w:spacing w:line="360" w:lineRule="auto"/>
              <w:jc w:val="left"/>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长盛上证</w:t>
            </w:r>
            <w:r w:rsidRPr="00FF2A3E">
              <w:rPr>
                <w:rFonts w:asciiTheme="minorEastAsia" w:hAnsiTheme="minorEastAsia" w:cs="宋体"/>
                <w:color w:val="333333"/>
                <w:kern w:val="0"/>
                <w:szCs w:val="24"/>
              </w:rPr>
              <w:t>50</w:t>
            </w:r>
            <w:r w:rsidRPr="00FF2A3E">
              <w:rPr>
                <w:rFonts w:asciiTheme="minorEastAsia" w:hAnsiTheme="minorEastAsia" w:cs="宋体" w:hint="eastAsia"/>
                <w:color w:val="333333"/>
                <w:kern w:val="0"/>
                <w:szCs w:val="24"/>
              </w:rPr>
              <w:t>份额的场外份额</w:t>
            </w:r>
          </w:p>
        </w:tc>
        <w:tc>
          <w:tcPr>
            <w:tcW w:w="2130" w:type="dxa"/>
          </w:tcPr>
          <w:p w:rsidR="00FF2A3E" w:rsidRPr="00FF2A3E" w:rsidRDefault="00406A5A" w:rsidP="004E0DD2">
            <w:pPr>
              <w:widowControl/>
              <w:spacing w:line="360" w:lineRule="auto"/>
              <w:jc w:val="left"/>
              <w:rPr>
                <w:rFonts w:asciiTheme="minorEastAsia" w:hAnsiTheme="minorEastAsia" w:cs="宋体"/>
                <w:color w:val="333333"/>
                <w:kern w:val="0"/>
                <w:szCs w:val="24"/>
              </w:rPr>
            </w:pPr>
            <w:r w:rsidRPr="00406A5A">
              <w:rPr>
                <w:rFonts w:asciiTheme="minorEastAsia" w:hAnsiTheme="minorEastAsia" w:cs="宋体"/>
                <w:color w:val="333333"/>
                <w:kern w:val="0"/>
                <w:szCs w:val="24"/>
              </w:rPr>
              <w:t>84,818,234.62</w:t>
            </w:r>
          </w:p>
        </w:tc>
        <w:tc>
          <w:tcPr>
            <w:tcW w:w="2131" w:type="dxa"/>
          </w:tcPr>
          <w:p w:rsidR="00FF2A3E" w:rsidRPr="00FF2A3E" w:rsidRDefault="00FF2A3E" w:rsidP="004E0DD2">
            <w:pPr>
              <w:widowControl/>
              <w:spacing w:line="360" w:lineRule="auto"/>
              <w:jc w:val="left"/>
              <w:rPr>
                <w:rFonts w:asciiTheme="minorEastAsia" w:hAnsiTheme="minorEastAsia" w:cs="宋体"/>
                <w:color w:val="333333"/>
                <w:kern w:val="0"/>
                <w:szCs w:val="24"/>
              </w:rPr>
            </w:pPr>
            <w:r w:rsidRPr="00FF2A3E">
              <w:rPr>
                <w:rFonts w:asciiTheme="minorEastAsia" w:hAnsiTheme="minorEastAsia" w:cs="宋体" w:hint="eastAsia"/>
                <w:color w:val="333333"/>
                <w:kern w:val="0"/>
                <w:szCs w:val="24"/>
              </w:rPr>
              <w:t>长盛上证50指数证券投资基金（LOF</w:t>
            </w:r>
            <w:r w:rsidRPr="00FF2A3E">
              <w:rPr>
                <w:rFonts w:asciiTheme="minorEastAsia" w:hAnsiTheme="minorEastAsia" w:cs="宋体"/>
                <w:color w:val="333333"/>
                <w:kern w:val="0"/>
                <w:szCs w:val="24"/>
              </w:rPr>
              <w:t>）</w:t>
            </w:r>
            <w:r w:rsidRPr="00FF2A3E">
              <w:rPr>
                <w:rFonts w:asciiTheme="minorEastAsia" w:hAnsiTheme="minorEastAsia" w:cs="宋体" w:hint="eastAsia"/>
                <w:color w:val="333333"/>
                <w:kern w:val="0"/>
                <w:szCs w:val="24"/>
              </w:rPr>
              <w:t>场外份额</w:t>
            </w:r>
          </w:p>
        </w:tc>
        <w:tc>
          <w:tcPr>
            <w:tcW w:w="2131" w:type="dxa"/>
          </w:tcPr>
          <w:p w:rsidR="00FF2A3E" w:rsidRPr="00FF2A3E" w:rsidRDefault="00406A5A" w:rsidP="004E0DD2">
            <w:pPr>
              <w:widowControl/>
              <w:spacing w:line="360" w:lineRule="auto"/>
              <w:jc w:val="left"/>
              <w:rPr>
                <w:rFonts w:asciiTheme="minorEastAsia" w:hAnsiTheme="minorEastAsia" w:cs="宋体"/>
                <w:color w:val="333333"/>
                <w:kern w:val="0"/>
                <w:szCs w:val="24"/>
              </w:rPr>
            </w:pPr>
            <w:r w:rsidRPr="00406A5A">
              <w:rPr>
                <w:rFonts w:asciiTheme="minorEastAsia" w:hAnsiTheme="minorEastAsia" w:cs="宋体"/>
                <w:color w:val="333333"/>
                <w:kern w:val="0"/>
                <w:szCs w:val="24"/>
              </w:rPr>
              <w:t>84,818,234.62</w:t>
            </w:r>
          </w:p>
        </w:tc>
      </w:tr>
    </w:tbl>
    <w:p w:rsidR="008B3A2A" w:rsidRDefault="00FF2A3E" w:rsidP="00FF2A3E">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FF2A3E">
        <w:rPr>
          <w:rFonts w:asciiTheme="minorEastAsia" w:hAnsiTheme="minorEastAsia" w:cs="宋体" w:hint="eastAsia"/>
          <w:color w:val="333333"/>
          <w:kern w:val="0"/>
          <w:sz w:val="24"/>
          <w:szCs w:val="24"/>
        </w:rPr>
        <w:t>注：待中国证券登记结算有限责任公司完成基金份额变更登记后，基金份额持有人可查询经登记机构确认的转换后的基金份额。长盛上证50A份额与长盛上证50B份额的场内份额经转换后的份额数采用取整计算（最小单位为1份），折算过程中产生的不足1份的零碎份额，按照投资者零碎份额数量大小顺序排列，零碎份额数量相同的，由中国结算上海分公司证券登记系统随机排列，中国结算上海分公司证券登记系统按照排列顺序，依次均登记为1份，直至完成全部折算。故基金份额转换后，由于基金份额数取整计算产生的误差，基金份额持有人存在着基金资产净值减小的风险。对于持有份额数较少的长盛上证50份额、长盛上证50A份额与长盛上证50B份额场内份额的持有人，存在持有的基金份额转换后份额数不足一份而被计入基金资产的风险</w:t>
      </w:r>
      <w:r w:rsidR="007C0C7A">
        <w:rPr>
          <w:rFonts w:asciiTheme="minorEastAsia" w:hAnsiTheme="minorEastAsia" w:cs="宋体" w:hint="eastAsia"/>
          <w:color w:val="333333"/>
          <w:kern w:val="0"/>
          <w:sz w:val="24"/>
          <w:szCs w:val="24"/>
        </w:rPr>
        <w:t>。</w:t>
      </w:r>
    </w:p>
    <w:p w:rsidR="007C0C7A" w:rsidRDefault="00F074A9" w:rsidP="00F074A9">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F074A9">
        <w:rPr>
          <w:rFonts w:asciiTheme="minorEastAsia" w:hAnsiTheme="minorEastAsia" w:cs="宋体" w:hint="eastAsia"/>
          <w:color w:val="333333"/>
          <w:kern w:val="0"/>
          <w:sz w:val="24"/>
          <w:szCs w:val="24"/>
        </w:rPr>
        <w:t xml:space="preserve">　二、重要提示</w:t>
      </w:r>
    </w:p>
    <w:p w:rsidR="00F074A9" w:rsidRDefault="00F074A9" w:rsidP="00F074A9">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F074A9">
        <w:rPr>
          <w:rFonts w:asciiTheme="minorEastAsia" w:hAnsiTheme="minorEastAsia" w:cs="宋体" w:hint="eastAsia"/>
          <w:color w:val="333333"/>
          <w:kern w:val="0"/>
          <w:sz w:val="24"/>
          <w:szCs w:val="24"/>
        </w:rPr>
        <w:t>本基金转型后，</w:t>
      </w:r>
      <w:r w:rsidR="003C3296" w:rsidRPr="003C3296">
        <w:rPr>
          <w:rFonts w:asciiTheme="minorEastAsia" w:hAnsiTheme="minorEastAsia" w:cs="宋体" w:hint="eastAsia"/>
          <w:color w:val="333333"/>
          <w:kern w:val="0"/>
          <w:sz w:val="24"/>
          <w:szCs w:val="24"/>
        </w:rPr>
        <w:t>长盛上证50指数证券投资基金（LOF）</w:t>
      </w:r>
      <w:r w:rsidRPr="00F074A9">
        <w:rPr>
          <w:rFonts w:asciiTheme="minorEastAsia" w:hAnsiTheme="minorEastAsia" w:cs="宋体" w:hint="eastAsia"/>
          <w:color w:val="333333"/>
          <w:kern w:val="0"/>
          <w:sz w:val="24"/>
          <w:szCs w:val="24"/>
        </w:rPr>
        <w:t>为完全复制指数的股票型基金，其预期风险和预期收益高于货币市场基金、债券型基金和混合型基金，</w:t>
      </w:r>
      <w:r w:rsidR="006D609D" w:rsidRPr="003C3296">
        <w:rPr>
          <w:rFonts w:asciiTheme="minorEastAsia" w:hAnsiTheme="minorEastAsia" w:cs="宋体" w:hint="eastAsia"/>
          <w:color w:val="333333"/>
          <w:kern w:val="0"/>
          <w:sz w:val="24"/>
          <w:szCs w:val="24"/>
        </w:rPr>
        <w:t>长盛上证50指数证券投资基金（LOF）</w:t>
      </w:r>
      <w:r w:rsidRPr="00F074A9">
        <w:rPr>
          <w:rFonts w:asciiTheme="minorEastAsia" w:hAnsiTheme="minorEastAsia" w:cs="宋体" w:hint="eastAsia"/>
          <w:color w:val="333333"/>
          <w:kern w:val="0"/>
          <w:sz w:val="24"/>
          <w:szCs w:val="24"/>
        </w:rPr>
        <w:t>为指数型基金，以跟踪标的指数为投资目标，具有与标的指数，以及标的指数所代表的股票市场相似的风险收益特征。对于原基金份额持有人来说，基金的风险收益特征发生了一定的变化。</w:t>
      </w:r>
    </w:p>
    <w:p w:rsidR="00D93433" w:rsidRPr="00F074A9" w:rsidRDefault="00D93433" w:rsidP="00D93433">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Pr>
          <w:rFonts w:asciiTheme="minorEastAsia" w:hAnsiTheme="minorEastAsia" w:cs="宋体" w:hint="eastAsia"/>
          <w:color w:val="333333"/>
          <w:kern w:val="0"/>
          <w:sz w:val="24"/>
          <w:szCs w:val="24"/>
        </w:rPr>
        <w:t>根据中国证券登记结算有限责任公司的有关业务规则，原持有</w:t>
      </w:r>
      <w:r w:rsidRPr="00D93433">
        <w:rPr>
          <w:rFonts w:asciiTheme="minorEastAsia" w:hAnsiTheme="minorEastAsia" w:cs="宋体" w:hint="eastAsia"/>
          <w:color w:val="333333"/>
          <w:kern w:val="0"/>
          <w:sz w:val="24"/>
          <w:szCs w:val="24"/>
        </w:rPr>
        <w:t>长盛上证50A份额和长盛上证50B份额基金份额持有人持有的折算后</w:t>
      </w:r>
      <w:r w:rsidR="006A525F">
        <w:rPr>
          <w:rFonts w:asciiTheme="minorEastAsia" w:hAnsiTheme="minorEastAsia" w:cs="宋体" w:hint="eastAsia"/>
          <w:color w:val="333333"/>
          <w:kern w:val="0"/>
          <w:sz w:val="24"/>
          <w:szCs w:val="24"/>
        </w:rPr>
        <w:t>的</w:t>
      </w:r>
      <w:bookmarkStart w:id="0" w:name="_GoBack"/>
      <w:bookmarkEnd w:id="0"/>
      <w:r w:rsidR="006A525F" w:rsidRPr="003C3296">
        <w:rPr>
          <w:rFonts w:asciiTheme="minorEastAsia" w:hAnsiTheme="minorEastAsia" w:cs="宋体" w:hint="eastAsia"/>
          <w:color w:val="333333"/>
          <w:kern w:val="0"/>
          <w:sz w:val="24"/>
          <w:szCs w:val="24"/>
        </w:rPr>
        <w:t>长盛上证50指数证券</w:t>
      </w:r>
      <w:r w:rsidR="006A525F" w:rsidRPr="003C3296">
        <w:rPr>
          <w:rFonts w:asciiTheme="minorEastAsia" w:hAnsiTheme="minorEastAsia" w:cs="宋体" w:hint="eastAsia"/>
          <w:color w:val="333333"/>
          <w:kern w:val="0"/>
          <w:sz w:val="24"/>
          <w:szCs w:val="24"/>
        </w:rPr>
        <w:lastRenderedPageBreak/>
        <w:t>投资基金（LOF）</w:t>
      </w:r>
      <w:r w:rsidRPr="00D93433">
        <w:rPr>
          <w:rFonts w:asciiTheme="minorEastAsia" w:hAnsiTheme="minorEastAsia" w:cs="宋体" w:hint="eastAsia"/>
          <w:color w:val="333333"/>
          <w:kern w:val="0"/>
          <w:sz w:val="24"/>
          <w:szCs w:val="24"/>
        </w:rPr>
        <w:t>份额持有期自2020年12月</w:t>
      </w:r>
      <w:r>
        <w:rPr>
          <w:rFonts w:asciiTheme="minorEastAsia" w:hAnsiTheme="minorEastAsia" w:cs="宋体" w:hint="eastAsia"/>
          <w:color w:val="333333"/>
          <w:kern w:val="0"/>
          <w:sz w:val="24"/>
          <w:szCs w:val="24"/>
        </w:rPr>
        <w:t>2</w:t>
      </w:r>
      <w:r w:rsidRPr="00D93433">
        <w:rPr>
          <w:rFonts w:asciiTheme="minorEastAsia" w:hAnsiTheme="minorEastAsia" w:cs="宋体" w:hint="eastAsia"/>
          <w:color w:val="333333"/>
          <w:kern w:val="0"/>
          <w:sz w:val="24"/>
          <w:szCs w:val="24"/>
        </w:rPr>
        <w:t>日起计算。如果赎回份额时持有期较短，基金份额持有人将承担较高的赎回费。</w:t>
      </w:r>
    </w:p>
    <w:p w:rsidR="00F074A9" w:rsidRPr="00F074A9" w:rsidRDefault="00F074A9" w:rsidP="00F074A9">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F074A9">
        <w:rPr>
          <w:rFonts w:asciiTheme="minorEastAsia" w:hAnsiTheme="minorEastAsia" w:cs="宋体" w:hint="eastAsia"/>
          <w:color w:val="333333"/>
          <w:kern w:val="0"/>
          <w:sz w:val="24"/>
          <w:szCs w:val="24"/>
        </w:rPr>
        <w:t>投资者如有任何疑问，可以致电本公司的客户服务电话（</w:t>
      </w:r>
      <w:r w:rsidRPr="00870C96">
        <w:rPr>
          <w:rFonts w:asciiTheme="minorEastAsia" w:hAnsiTheme="minorEastAsia" w:cs="宋体"/>
          <w:color w:val="333333"/>
          <w:kern w:val="0"/>
          <w:sz w:val="24"/>
          <w:szCs w:val="24"/>
        </w:rPr>
        <w:t>400-888-2666</w:t>
      </w:r>
      <w:r w:rsidRPr="00F074A9">
        <w:rPr>
          <w:rFonts w:asciiTheme="minorEastAsia" w:hAnsiTheme="minorEastAsia" w:cs="宋体" w:hint="eastAsia"/>
          <w:color w:val="333333"/>
          <w:kern w:val="0"/>
          <w:sz w:val="24"/>
          <w:szCs w:val="24"/>
        </w:rPr>
        <w:t>）、登录本公司网站（</w:t>
      </w:r>
      <w:r w:rsidRPr="00870C96">
        <w:rPr>
          <w:rFonts w:asciiTheme="minorEastAsia" w:hAnsiTheme="minorEastAsia" w:cs="宋体" w:hint="eastAsia"/>
          <w:color w:val="333333"/>
          <w:kern w:val="0"/>
          <w:sz w:val="24"/>
          <w:szCs w:val="24"/>
        </w:rPr>
        <w:t>www.csfunds.com.cn</w:t>
      </w:r>
      <w:r w:rsidRPr="00F074A9">
        <w:rPr>
          <w:rFonts w:asciiTheme="minorEastAsia" w:hAnsiTheme="minorEastAsia" w:cs="宋体" w:hint="eastAsia"/>
          <w:color w:val="333333"/>
          <w:kern w:val="0"/>
          <w:sz w:val="24"/>
          <w:szCs w:val="24"/>
        </w:rPr>
        <w:t>）获取相关信息。</w:t>
      </w:r>
    </w:p>
    <w:p w:rsidR="00F074A9" w:rsidRPr="00F074A9" w:rsidRDefault="00F074A9" w:rsidP="00F074A9">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F074A9">
        <w:rPr>
          <w:rFonts w:asciiTheme="minorEastAsia" w:hAnsiTheme="minorEastAsia" w:cs="宋体" w:hint="eastAsia"/>
          <w:color w:val="333333"/>
          <w:kern w:val="0"/>
          <w:sz w:val="24"/>
          <w:szCs w:val="24"/>
        </w:rPr>
        <w:t>风险提示：基金管理人承诺以诚实信用、勤勉尽责的原则管理和运用基金资产，但不保证基金一定盈利，也不保证最低收益。</w:t>
      </w:r>
      <w:r w:rsidR="006D609D" w:rsidRPr="006D609D">
        <w:rPr>
          <w:rFonts w:asciiTheme="minorEastAsia" w:hAnsiTheme="minorEastAsia" w:cs="宋体" w:hint="eastAsia"/>
          <w:color w:val="333333"/>
          <w:kern w:val="0"/>
          <w:sz w:val="24"/>
          <w:szCs w:val="24"/>
        </w:rPr>
        <w:t>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产品。</w:t>
      </w:r>
      <w:r w:rsidRPr="00F074A9">
        <w:rPr>
          <w:rFonts w:asciiTheme="minorEastAsia" w:hAnsiTheme="minorEastAsia" w:cs="宋体" w:hint="eastAsia"/>
          <w:color w:val="333333"/>
          <w:kern w:val="0"/>
          <w:sz w:val="24"/>
          <w:szCs w:val="24"/>
        </w:rPr>
        <w:t>基金的过往业绩并不代表其将来表现。投资有风险，敬请投资者认真阅读基金的相关法律文件，并选择适合自身风险承受能力的投资品种进行投资。敬请投资者注意投资风险。</w:t>
      </w:r>
    </w:p>
    <w:p w:rsidR="00F074A9" w:rsidRDefault="00F074A9" w:rsidP="00F074A9">
      <w:pPr>
        <w:widowControl/>
        <w:shd w:val="clear" w:color="auto" w:fill="FFFFFF"/>
        <w:spacing w:line="360" w:lineRule="auto"/>
        <w:ind w:firstLineChars="200" w:firstLine="480"/>
        <w:jc w:val="left"/>
        <w:rPr>
          <w:rFonts w:asciiTheme="minorEastAsia" w:hAnsiTheme="minorEastAsia" w:cs="宋体"/>
          <w:color w:val="333333"/>
          <w:kern w:val="0"/>
          <w:sz w:val="24"/>
          <w:szCs w:val="24"/>
        </w:rPr>
      </w:pPr>
      <w:r w:rsidRPr="00F074A9">
        <w:rPr>
          <w:rFonts w:asciiTheme="minorEastAsia" w:hAnsiTheme="minorEastAsia" w:cs="宋体" w:hint="eastAsia"/>
          <w:color w:val="333333"/>
          <w:kern w:val="0"/>
          <w:sz w:val="24"/>
          <w:szCs w:val="24"/>
        </w:rPr>
        <w:t xml:space="preserve">　　特此公告。</w:t>
      </w:r>
    </w:p>
    <w:p w:rsidR="00F074A9" w:rsidRDefault="00F074A9" w:rsidP="00F074A9">
      <w:pPr>
        <w:widowControl/>
        <w:shd w:val="clear" w:color="auto" w:fill="FFFFFF"/>
        <w:spacing w:line="360" w:lineRule="auto"/>
        <w:ind w:firstLineChars="200" w:firstLine="480"/>
        <w:jc w:val="left"/>
        <w:rPr>
          <w:rFonts w:asciiTheme="minorEastAsia" w:hAnsiTheme="minorEastAsia" w:cs="宋体"/>
          <w:color w:val="333333"/>
          <w:kern w:val="0"/>
          <w:sz w:val="24"/>
          <w:szCs w:val="24"/>
        </w:rPr>
      </w:pPr>
    </w:p>
    <w:p w:rsidR="00F074A9" w:rsidRPr="00870C96" w:rsidRDefault="00F074A9" w:rsidP="00F074A9">
      <w:pPr>
        <w:widowControl/>
        <w:shd w:val="clear" w:color="auto" w:fill="FFFFFF"/>
        <w:spacing w:line="360" w:lineRule="auto"/>
        <w:jc w:val="right"/>
        <w:rPr>
          <w:rFonts w:asciiTheme="minorEastAsia" w:hAnsiTheme="minorEastAsia" w:cs="宋体"/>
          <w:color w:val="333333"/>
          <w:kern w:val="0"/>
          <w:sz w:val="24"/>
          <w:szCs w:val="24"/>
        </w:rPr>
      </w:pPr>
      <w:r w:rsidRPr="00870C96">
        <w:rPr>
          <w:rFonts w:asciiTheme="minorEastAsia" w:hAnsiTheme="minorEastAsia" w:cs="宋体" w:hint="eastAsia"/>
          <w:color w:val="333333"/>
          <w:kern w:val="0"/>
          <w:sz w:val="24"/>
          <w:szCs w:val="24"/>
        </w:rPr>
        <w:t>长盛基金管理有限公司</w:t>
      </w:r>
    </w:p>
    <w:p w:rsidR="00F074A9" w:rsidRPr="00132C44" w:rsidRDefault="00F074A9" w:rsidP="00F074A9">
      <w:pPr>
        <w:widowControl/>
        <w:shd w:val="clear" w:color="auto" w:fill="FFFFFF"/>
        <w:spacing w:line="360" w:lineRule="auto"/>
        <w:jc w:val="right"/>
        <w:rPr>
          <w:rFonts w:asciiTheme="minorEastAsia" w:hAnsiTheme="minorEastAsia"/>
        </w:rPr>
      </w:pPr>
      <w:r w:rsidRPr="00870C96">
        <w:rPr>
          <w:rFonts w:asciiTheme="minorEastAsia" w:hAnsiTheme="minorEastAsia" w:cs="宋体" w:hint="eastAsia"/>
          <w:color w:val="333333"/>
          <w:kern w:val="0"/>
          <w:sz w:val="24"/>
          <w:szCs w:val="24"/>
        </w:rPr>
        <w:t>2020年</w:t>
      </w:r>
      <w:r>
        <w:rPr>
          <w:rFonts w:asciiTheme="minorEastAsia" w:hAnsiTheme="minorEastAsia" w:cs="宋体" w:hint="eastAsia"/>
          <w:color w:val="333333"/>
          <w:kern w:val="0"/>
          <w:sz w:val="24"/>
          <w:szCs w:val="24"/>
        </w:rPr>
        <w:t>12</w:t>
      </w:r>
      <w:r w:rsidRPr="00870C96">
        <w:rPr>
          <w:rFonts w:asciiTheme="minorEastAsia" w:hAnsiTheme="minorEastAsia" w:cs="宋体" w:hint="eastAsia"/>
          <w:color w:val="333333"/>
          <w:kern w:val="0"/>
          <w:sz w:val="24"/>
          <w:szCs w:val="24"/>
        </w:rPr>
        <w:t>月</w:t>
      </w:r>
      <w:r>
        <w:rPr>
          <w:rFonts w:asciiTheme="minorEastAsia" w:hAnsiTheme="minorEastAsia" w:cs="宋体" w:hint="eastAsia"/>
          <w:color w:val="333333"/>
          <w:kern w:val="0"/>
          <w:sz w:val="24"/>
          <w:szCs w:val="24"/>
        </w:rPr>
        <w:t>4</w:t>
      </w:r>
      <w:r w:rsidRPr="00870C96">
        <w:rPr>
          <w:rFonts w:asciiTheme="minorEastAsia" w:hAnsiTheme="minorEastAsia" w:cs="宋体" w:hint="eastAsia"/>
          <w:color w:val="333333"/>
          <w:kern w:val="0"/>
          <w:sz w:val="24"/>
          <w:szCs w:val="24"/>
        </w:rPr>
        <w:t>日</w:t>
      </w:r>
    </w:p>
    <w:p w:rsidR="00F074A9" w:rsidRPr="00F074A9" w:rsidRDefault="00F074A9" w:rsidP="00F074A9">
      <w:pPr>
        <w:widowControl/>
        <w:shd w:val="clear" w:color="auto" w:fill="FFFFFF"/>
        <w:spacing w:line="360" w:lineRule="auto"/>
        <w:ind w:firstLineChars="200" w:firstLine="480"/>
        <w:jc w:val="left"/>
        <w:rPr>
          <w:rFonts w:asciiTheme="minorEastAsia" w:hAnsiTheme="minorEastAsia" w:cs="宋体"/>
          <w:color w:val="333333"/>
          <w:kern w:val="0"/>
          <w:sz w:val="24"/>
          <w:szCs w:val="24"/>
        </w:rPr>
      </w:pPr>
    </w:p>
    <w:sectPr w:rsidR="00F074A9" w:rsidRPr="00F074A9" w:rsidSect="00542A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28" w:rsidRDefault="008B4128" w:rsidP="008B3A2A">
      <w:r>
        <w:separator/>
      </w:r>
    </w:p>
  </w:endnote>
  <w:endnote w:type="continuationSeparator" w:id="0">
    <w:p w:rsidR="008B4128" w:rsidRDefault="008B4128" w:rsidP="008B3A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28" w:rsidRDefault="008B4128" w:rsidP="008B3A2A">
      <w:r>
        <w:separator/>
      </w:r>
    </w:p>
  </w:footnote>
  <w:footnote w:type="continuationSeparator" w:id="0">
    <w:p w:rsidR="008B4128" w:rsidRDefault="008B4128" w:rsidP="008B3A2A">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lan">
    <w15:presenceInfo w15:providerId="Windows Live" w15:userId="643c5f4de41a8ab9"/>
  </w15:person>
  <w15:person w15:author="hiways">
    <w15:presenceInfo w15:providerId="None" w15:userId="hiway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6B8"/>
    <w:rsid w:val="000F0B1C"/>
    <w:rsid w:val="00122F28"/>
    <w:rsid w:val="00187D95"/>
    <w:rsid w:val="001B6CF3"/>
    <w:rsid w:val="00343C11"/>
    <w:rsid w:val="003B2660"/>
    <w:rsid w:val="003C3296"/>
    <w:rsid w:val="003D24FF"/>
    <w:rsid w:val="00406A5A"/>
    <w:rsid w:val="004076D0"/>
    <w:rsid w:val="004F0146"/>
    <w:rsid w:val="00542AFC"/>
    <w:rsid w:val="005B7AAE"/>
    <w:rsid w:val="00681A09"/>
    <w:rsid w:val="006A525F"/>
    <w:rsid w:val="006D609D"/>
    <w:rsid w:val="007C0C7A"/>
    <w:rsid w:val="008A18C9"/>
    <w:rsid w:val="008B3A2A"/>
    <w:rsid w:val="008B4128"/>
    <w:rsid w:val="008D0E21"/>
    <w:rsid w:val="00B75A34"/>
    <w:rsid w:val="00BC5A30"/>
    <w:rsid w:val="00C777A6"/>
    <w:rsid w:val="00D93433"/>
    <w:rsid w:val="00E142C3"/>
    <w:rsid w:val="00F074A9"/>
    <w:rsid w:val="00FA46B8"/>
    <w:rsid w:val="00FA4B5D"/>
    <w:rsid w:val="00FF2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3A2A"/>
    <w:rPr>
      <w:sz w:val="18"/>
      <w:szCs w:val="18"/>
    </w:rPr>
  </w:style>
  <w:style w:type="paragraph" w:styleId="a4">
    <w:name w:val="footer"/>
    <w:basedOn w:val="a"/>
    <w:link w:val="Char0"/>
    <w:uiPriority w:val="99"/>
    <w:unhideWhenUsed/>
    <w:rsid w:val="008B3A2A"/>
    <w:pPr>
      <w:tabs>
        <w:tab w:val="center" w:pos="4153"/>
        <w:tab w:val="right" w:pos="8306"/>
      </w:tabs>
      <w:snapToGrid w:val="0"/>
      <w:jc w:val="left"/>
    </w:pPr>
    <w:rPr>
      <w:sz w:val="18"/>
      <w:szCs w:val="18"/>
    </w:rPr>
  </w:style>
  <w:style w:type="character" w:customStyle="1" w:styleId="Char0">
    <w:name w:val="页脚 Char"/>
    <w:basedOn w:val="a0"/>
    <w:link w:val="a4"/>
    <w:uiPriority w:val="99"/>
    <w:rsid w:val="008B3A2A"/>
    <w:rPr>
      <w:sz w:val="18"/>
      <w:szCs w:val="18"/>
    </w:rPr>
  </w:style>
  <w:style w:type="table" w:styleId="a5">
    <w:name w:val="Table Grid"/>
    <w:basedOn w:val="a1"/>
    <w:uiPriority w:val="59"/>
    <w:rsid w:val="008B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3A2A"/>
    <w:rPr>
      <w:sz w:val="18"/>
      <w:szCs w:val="18"/>
    </w:rPr>
  </w:style>
  <w:style w:type="paragraph" w:styleId="a4">
    <w:name w:val="footer"/>
    <w:basedOn w:val="a"/>
    <w:link w:val="Char0"/>
    <w:uiPriority w:val="99"/>
    <w:unhideWhenUsed/>
    <w:rsid w:val="008B3A2A"/>
    <w:pPr>
      <w:tabs>
        <w:tab w:val="center" w:pos="4153"/>
        <w:tab w:val="right" w:pos="8306"/>
      </w:tabs>
      <w:snapToGrid w:val="0"/>
      <w:jc w:val="left"/>
    </w:pPr>
    <w:rPr>
      <w:sz w:val="18"/>
      <w:szCs w:val="18"/>
    </w:rPr>
  </w:style>
  <w:style w:type="character" w:customStyle="1" w:styleId="Char0">
    <w:name w:val="页脚 Char"/>
    <w:basedOn w:val="a0"/>
    <w:link w:val="a4"/>
    <w:uiPriority w:val="99"/>
    <w:rsid w:val="008B3A2A"/>
    <w:rPr>
      <w:sz w:val="18"/>
      <w:szCs w:val="18"/>
    </w:rPr>
  </w:style>
  <w:style w:type="table" w:styleId="a5">
    <w:name w:val="Table Grid"/>
    <w:basedOn w:val="a1"/>
    <w:uiPriority w:val="59"/>
    <w:rsid w:val="008B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37916185">
      <w:bodyDiv w:val="1"/>
      <w:marLeft w:val="0"/>
      <w:marRight w:val="0"/>
      <w:marTop w:val="0"/>
      <w:marBottom w:val="0"/>
      <w:divBdr>
        <w:top w:val="none" w:sz="0" w:space="0" w:color="auto"/>
        <w:left w:val="none" w:sz="0" w:space="0" w:color="auto"/>
        <w:bottom w:val="none" w:sz="0" w:space="0" w:color="auto"/>
        <w:right w:val="none" w:sz="0" w:space="0" w:color="auto"/>
      </w:divBdr>
      <w:divsChild>
        <w:div w:id="465391412">
          <w:marLeft w:val="0"/>
          <w:marRight w:val="0"/>
          <w:marTop w:val="0"/>
          <w:marBottom w:val="0"/>
          <w:divBdr>
            <w:top w:val="none" w:sz="0" w:space="0" w:color="auto"/>
            <w:left w:val="none" w:sz="0" w:space="0" w:color="auto"/>
            <w:bottom w:val="none" w:sz="0" w:space="0" w:color="auto"/>
            <w:right w:val="none" w:sz="0" w:space="0" w:color="auto"/>
          </w:divBdr>
          <w:divsChild>
            <w:div w:id="1853373401">
              <w:marLeft w:val="0"/>
              <w:marRight w:val="0"/>
              <w:marTop w:val="0"/>
              <w:marBottom w:val="0"/>
              <w:divBdr>
                <w:top w:val="none" w:sz="0" w:space="0" w:color="auto"/>
                <w:left w:val="none" w:sz="0" w:space="0" w:color="auto"/>
                <w:bottom w:val="none" w:sz="0" w:space="0" w:color="auto"/>
                <w:right w:val="none" w:sz="0" w:space="0" w:color="auto"/>
              </w:divBdr>
              <w:divsChild>
                <w:div w:id="1160270550">
                  <w:marLeft w:val="0"/>
                  <w:marRight w:val="0"/>
                  <w:marTop w:val="0"/>
                  <w:marBottom w:val="0"/>
                  <w:divBdr>
                    <w:top w:val="single" w:sz="6" w:space="15" w:color="EBEBEB"/>
                    <w:left w:val="single" w:sz="6" w:space="15" w:color="EBEBEB"/>
                    <w:bottom w:val="single" w:sz="6" w:space="15" w:color="EBEBEB"/>
                    <w:right w:val="single" w:sz="6" w:space="15" w:color="EBEBEB"/>
                  </w:divBdr>
                  <w:divsChild>
                    <w:div w:id="1903245848">
                      <w:marLeft w:val="0"/>
                      <w:marRight w:val="0"/>
                      <w:marTop w:val="150"/>
                      <w:marBottom w:val="150"/>
                      <w:divBdr>
                        <w:top w:val="none" w:sz="0" w:space="0" w:color="auto"/>
                        <w:left w:val="none" w:sz="0" w:space="0" w:color="auto"/>
                        <w:bottom w:val="none" w:sz="0" w:space="0" w:color="auto"/>
                        <w:right w:val="none" w:sz="0" w:space="0" w:color="auto"/>
                      </w:divBdr>
                      <w:divsChild>
                        <w:div w:id="4567233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5278905">
      <w:bodyDiv w:val="1"/>
      <w:marLeft w:val="0"/>
      <w:marRight w:val="0"/>
      <w:marTop w:val="0"/>
      <w:marBottom w:val="0"/>
      <w:divBdr>
        <w:top w:val="none" w:sz="0" w:space="0" w:color="auto"/>
        <w:left w:val="none" w:sz="0" w:space="0" w:color="auto"/>
        <w:bottom w:val="none" w:sz="0" w:space="0" w:color="auto"/>
        <w:right w:val="none" w:sz="0" w:space="0" w:color="auto"/>
      </w:divBdr>
      <w:divsChild>
        <w:div w:id="335887889">
          <w:marLeft w:val="0"/>
          <w:marRight w:val="0"/>
          <w:marTop w:val="0"/>
          <w:marBottom w:val="0"/>
          <w:divBdr>
            <w:top w:val="none" w:sz="0" w:space="0" w:color="auto"/>
            <w:left w:val="none" w:sz="0" w:space="0" w:color="auto"/>
            <w:bottom w:val="none" w:sz="0" w:space="0" w:color="auto"/>
            <w:right w:val="none" w:sz="0" w:space="0" w:color="auto"/>
          </w:divBdr>
          <w:divsChild>
            <w:div w:id="1669400050">
              <w:marLeft w:val="0"/>
              <w:marRight w:val="0"/>
              <w:marTop w:val="0"/>
              <w:marBottom w:val="0"/>
              <w:divBdr>
                <w:top w:val="none" w:sz="0" w:space="0" w:color="auto"/>
                <w:left w:val="none" w:sz="0" w:space="0" w:color="auto"/>
                <w:bottom w:val="none" w:sz="0" w:space="0" w:color="auto"/>
                <w:right w:val="none" w:sz="0" w:space="0" w:color="auto"/>
              </w:divBdr>
              <w:divsChild>
                <w:div w:id="586422773">
                  <w:marLeft w:val="0"/>
                  <w:marRight w:val="0"/>
                  <w:marTop w:val="0"/>
                  <w:marBottom w:val="0"/>
                  <w:divBdr>
                    <w:top w:val="single" w:sz="6" w:space="15" w:color="EBEBEB"/>
                    <w:left w:val="single" w:sz="6" w:space="15" w:color="EBEBEB"/>
                    <w:bottom w:val="single" w:sz="6" w:space="15" w:color="EBEBEB"/>
                    <w:right w:val="single" w:sz="6" w:space="15" w:color="EBEBEB"/>
                  </w:divBdr>
                  <w:divsChild>
                    <w:div w:id="1645617022">
                      <w:marLeft w:val="0"/>
                      <w:marRight w:val="0"/>
                      <w:marTop w:val="150"/>
                      <w:marBottom w:val="150"/>
                      <w:divBdr>
                        <w:top w:val="none" w:sz="0" w:space="0" w:color="auto"/>
                        <w:left w:val="none" w:sz="0" w:space="0" w:color="auto"/>
                        <w:bottom w:val="none" w:sz="0" w:space="0" w:color="auto"/>
                        <w:right w:val="none" w:sz="0" w:space="0" w:color="auto"/>
                      </w:divBdr>
                      <w:divsChild>
                        <w:div w:id="700813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36492043">
      <w:bodyDiv w:val="1"/>
      <w:marLeft w:val="0"/>
      <w:marRight w:val="0"/>
      <w:marTop w:val="0"/>
      <w:marBottom w:val="0"/>
      <w:divBdr>
        <w:top w:val="none" w:sz="0" w:space="0" w:color="auto"/>
        <w:left w:val="none" w:sz="0" w:space="0" w:color="auto"/>
        <w:bottom w:val="none" w:sz="0" w:space="0" w:color="auto"/>
        <w:right w:val="none" w:sz="0" w:space="0" w:color="auto"/>
      </w:divBdr>
      <w:divsChild>
        <w:div w:id="379789183">
          <w:marLeft w:val="0"/>
          <w:marRight w:val="0"/>
          <w:marTop w:val="0"/>
          <w:marBottom w:val="0"/>
          <w:divBdr>
            <w:top w:val="none" w:sz="0" w:space="0" w:color="auto"/>
            <w:left w:val="none" w:sz="0" w:space="0" w:color="auto"/>
            <w:bottom w:val="none" w:sz="0" w:space="0" w:color="auto"/>
            <w:right w:val="none" w:sz="0" w:space="0" w:color="auto"/>
          </w:divBdr>
          <w:divsChild>
            <w:div w:id="634675714">
              <w:marLeft w:val="0"/>
              <w:marRight w:val="0"/>
              <w:marTop w:val="0"/>
              <w:marBottom w:val="0"/>
              <w:divBdr>
                <w:top w:val="none" w:sz="0" w:space="0" w:color="auto"/>
                <w:left w:val="none" w:sz="0" w:space="0" w:color="auto"/>
                <w:bottom w:val="none" w:sz="0" w:space="0" w:color="auto"/>
                <w:right w:val="none" w:sz="0" w:space="0" w:color="auto"/>
              </w:divBdr>
              <w:divsChild>
                <w:div w:id="70004050">
                  <w:marLeft w:val="0"/>
                  <w:marRight w:val="0"/>
                  <w:marTop w:val="0"/>
                  <w:marBottom w:val="0"/>
                  <w:divBdr>
                    <w:top w:val="single" w:sz="6" w:space="15" w:color="EBEBEB"/>
                    <w:left w:val="single" w:sz="6" w:space="15" w:color="EBEBEB"/>
                    <w:bottom w:val="single" w:sz="6" w:space="15" w:color="EBEBEB"/>
                    <w:right w:val="single" w:sz="6" w:space="15" w:color="EBEBEB"/>
                  </w:divBdr>
                  <w:divsChild>
                    <w:div w:id="746652512">
                      <w:marLeft w:val="0"/>
                      <w:marRight w:val="0"/>
                      <w:marTop w:val="150"/>
                      <w:marBottom w:val="150"/>
                      <w:divBdr>
                        <w:top w:val="none" w:sz="0" w:space="0" w:color="auto"/>
                        <w:left w:val="none" w:sz="0" w:space="0" w:color="auto"/>
                        <w:bottom w:val="none" w:sz="0" w:space="0" w:color="auto"/>
                        <w:right w:val="none" w:sz="0" w:space="0" w:color="auto"/>
                      </w:divBdr>
                      <w:divsChild>
                        <w:div w:id="12496549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626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1808</Characters>
  <Application>Microsoft Office Word</Application>
  <DocSecurity>4</DocSecurity>
  <Lines>15</Lines>
  <Paragraphs>4</Paragraphs>
  <ScaleCrop>false</ScaleCrop>
  <Company>Microsoft</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王宁宁</dc:creator>
  <cp:lastModifiedBy>ZHONGM</cp:lastModifiedBy>
  <cp:revision>2</cp:revision>
  <dcterms:created xsi:type="dcterms:W3CDTF">2020-12-03T16:00:00Z</dcterms:created>
  <dcterms:modified xsi:type="dcterms:W3CDTF">2020-12-03T16:00:00Z</dcterms:modified>
</cp:coreProperties>
</file>