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A7" w:rsidRDefault="00F72CD7" w:rsidP="00155006">
      <w:pPr>
        <w:spacing w:afterLines="50"/>
        <w:jc w:val="center"/>
        <w:rPr>
          <w:rFonts w:ascii="黑体" w:eastAsia="黑体" w:hAnsi="宋体"/>
          <w:b/>
          <w:sz w:val="30"/>
          <w:szCs w:val="30"/>
        </w:rPr>
      </w:pPr>
      <w:bookmarkStart w:id="0" w:name="_GoBack"/>
      <w:bookmarkEnd w:id="0"/>
      <w:r>
        <w:rPr>
          <w:rFonts w:ascii="黑体" w:eastAsia="黑体" w:hAnsi="宋体" w:hint="eastAsia"/>
          <w:b/>
          <w:sz w:val="30"/>
          <w:szCs w:val="30"/>
        </w:rPr>
        <w:t xml:space="preserve"> </w:t>
      </w:r>
      <w:r w:rsidR="000B4DA7" w:rsidRPr="00620347">
        <w:rPr>
          <w:rFonts w:ascii="黑体" w:eastAsia="黑体" w:hAnsi="宋体" w:hint="eastAsia"/>
          <w:b/>
          <w:sz w:val="30"/>
          <w:szCs w:val="30"/>
        </w:rPr>
        <w:t>兴</w:t>
      </w:r>
      <w:r w:rsidR="004E1C6B">
        <w:rPr>
          <w:rFonts w:ascii="黑体" w:eastAsia="黑体" w:hAnsi="宋体" w:hint="eastAsia"/>
          <w:b/>
          <w:sz w:val="30"/>
          <w:szCs w:val="30"/>
        </w:rPr>
        <w:t>证</w:t>
      </w:r>
      <w:r w:rsidR="000B4DA7" w:rsidRPr="00620347">
        <w:rPr>
          <w:rFonts w:ascii="黑体" w:eastAsia="黑体" w:hAnsi="宋体" w:hint="eastAsia"/>
          <w:b/>
          <w:sz w:val="30"/>
          <w:szCs w:val="30"/>
        </w:rPr>
        <w:t>全</w:t>
      </w:r>
      <w:r w:rsidR="004E1C6B">
        <w:rPr>
          <w:rFonts w:ascii="黑体" w:eastAsia="黑体" w:hAnsi="宋体" w:hint="eastAsia"/>
          <w:b/>
          <w:sz w:val="30"/>
          <w:szCs w:val="30"/>
        </w:rPr>
        <w:t>球</w:t>
      </w:r>
      <w:r w:rsidR="000B4DA7" w:rsidRPr="00620347">
        <w:rPr>
          <w:rFonts w:ascii="黑体" w:eastAsia="黑体" w:hAnsi="宋体" w:hint="eastAsia"/>
          <w:b/>
          <w:sz w:val="30"/>
          <w:szCs w:val="30"/>
        </w:rPr>
        <w:t>基金管理有限公司关于旗下部分基金</w:t>
      </w:r>
    </w:p>
    <w:p w:rsidR="000B4DA7" w:rsidRPr="00DC628F" w:rsidRDefault="000B4DA7" w:rsidP="00155006">
      <w:pPr>
        <w:spacing w:afterLines="50"/>
        <w:jc w:val="center"/>
        <w:rPr>
          <w:rFonts w:ascii="黑体" w:eastAsia="黑体" w:hAnsi="宋体"/>
          <w:b/>
          <w:sz w:val="30"/>
          <w:szCs w:val="30"/>
        </w:rPr>
      </w:pPr>
      <w:r w:rsidRPr="00DC628F">
        <w:rPr>
          <w:rFonts w:ascii="黑体" w:eastAsia="黑体" w:hAnsi="宋体" w:hint="eastAsia"/>
          <w:b/>
          <w:sz w:val="30"/>
          <w:szCs w:val="30"/>
        </w:rPr>
        <w:t>投资</w:t>
      </w:r>
      <w:r w:rsidR="00B55330">
        <w:rPr>
          <w:rFonts w:ascii="黑体" w:eastAsia="黑体" w:hAnsi="宋体" w:hint="eastAsia"/>
          <w:b/>
          <w:sz w:val="30"/>
          <w:szCs w:val="30"/>
        </w:rPr>
        <w:t>居然之家</w:t>
      </w:r>
      <w:r w:rsidRPr="00DC628F">
        <w:rPr>
          <w:rFonts w:ascii="黑体" w:eastAsia="黑体" w:hAnsi="宋体" w:hint="eastAsia"/>
          <w:b/>
          <w:sz w:val="30"/>
          <w:szCs w:val="30"/>
        </w:rPr>
        <w:t>（</w:t>
      </w:r>
      <w:r w:rsidR="00B55330">
        <w:rPr>
          <w:rFonts w:ascii="黑体" w:eastAsia="黑体" w:hAnsi="宋体" w:hint="eastAsia"/>
          <w:b/>
          <w:sz w:val="30"/>
          <w:szCs w:val="30"/>
        </w:rPr>
        <w:t>000785</w:t>
      </w:r>
      <w:r w:rsidRPr="00DC628F">
        <w:rPr>
          <w:rFonts w:ascii="黑体" w:eastAsia="黑体" w:hAnsi="宋体" w:hint="eastAsia"/>
          <w:b/>
          <w:sz w:val="30"/>
          <w:szCs w:val="30"/>
        </w:rPr>
        <w:t>）非公开发行股票的公告</w:t>
      </w:r>
    </w:p>
    <w:p w:rsidR="000B4DA7" w:rsidRPr="00106D12" w:rsidRDefault="000B4DA7" w:rsidP="00FE792F">
      <w:pPr>
        <w:pStyle w:val="Default"/>
        <w:spacing w:line="360" w:lineRule="auto"/>
        <w:ind w:firstLine="420"/>
        <w:jc w:val="both"/>
        <w:rPr>
          <w:rFonts w:ascii="Times New Roman" w:eastAsia="楷体_GB2312" w:cs="Times New Roman"/>
          <w:color w:val="auto"/>
          <w:kern w:val="2"/>
        </w:rPr>
      </w:pPr>
      <w:r w:rsidRPr="00BC788D">
        <w:rPr>
          <w:rFonts w:ascii="Times New Roman" w:eastAsia="楷体_GB2312" w:cs="Times New Roman" w:hint="eastAsia"/>
          <w:color w:val="auto"/>
          <w:kern w:val="2"/>
        </w:rPr>
        <w:t>我司旗下</w:t>
      </w:r>
      <w:r w:rsidR="00593512" w:rsidRPr="00593512">
        <w:rPr>
          <w:rFonts w:ascii="Times New Roman" w:eastAsia="楷体_GB2312" w:cs="Times New Roman" w:hint="eastAsia"/>
          <w:color w:val="auto"/>
          <w:kern w:val="2"/>
        </w:rPr>
        <w:t>兴全新视野灵活配置定期开放混合型发起式证券投资基金</w:t>
      </w:r>
      <w:r w:rsidR="00593512">
        <w:rPr>
          <w:rFonts w:ascii="Times New Roman" w:eastAsia="楷体_GB2312" w:cs="Times New Roman" w:hint="eastAsia"/>
          <w:color w:val="auto"/>
          <w:kern w:val="2"/>
        </w:rPr>
        <w:t>、</w:t>
      </w:r>
      <w:r w:rsidR="00593512" w:rsidRPr="00593512">
        <w:rPr>
          <w:rFonts w:ascii="Times New Roman" w:eastAsia="楷体_GB2312" w:cs="Times New Roman" w:hint="eastAsia"/>
          <w:color w:val="auto"/>
          <w:kern w:val="2"/>
        </w:rPr>
        <w:t>兴全趋势投资混合型证券投资基金（</w:t>
      </w:r>
      <w:r w:rsidR="00593512" w:rsidRPr="00593512">
        <w:rPr>
          <w:rFonts w:ascii="Times New Roman" w:eastAsia="楷体_GB2312" w:cs="Times New Roman" w:hint="eastAsia"/>
          <w:color w:val="auto"/>
          <w:kern w:val="2"/>
        </w:rPr>
        <w:t>LOF</w:t>
      </w:r>
      <w:r w:rsidR="00593512" w:rsidRPr="00593512">
        <w:rPr>
          <w:rFonts w:ascii="Times New Roman" w:eastAsia="楷体_GB2312" w:cs="Times New Roman" w:hint="eastAsia"/>
          <w:color w:val="auto"/>
          <w:kern w:val="2"/>
        </w:rPr>
        <w:t>）</w:t>
      </w:r>
      <w:r w:rsidR="00593512">
        <w:rPr>
          <w:rFonts w:ascii="Times New Roman" w:eastAsia="楷体_GB2312" w:cs="Times New Roman" w:hint="eastAsia"/>
          <w:color w:val="auto"/>
          <w:kern w:val="2"/>
        </w:rPr>
        <w:t>、</w:t>
      </w:r>
      <w:r w:rsidR="00593512" w:rsidRPr="00593512">
        <w:rPr>
          <w:rFonts w:ascii="Times New Roman" w:eastAsia="楷体_GB2312" w:cs="Times New Roman" w:hint="eastAsia"/>
          <w:color w:val="auto"/>
          <w:kern w:val="2"/>
        </w:rPr>
        <w:t>兴全精选混合型证券投资基金</w:t>
      </w:r>
      <w:r w:rsidR="00593512">
        <w:rPr>
          <w:rFonts w:ascii="Times New Roman" w:eastAsia="楷体_GB2312" w:cs="Times New Roman" w:hint="eastAsia"/>
          <w:color w:val="auto"/>
          <w:kern w:val="2"/>
        </w:rPr>
        <w:t>、</w:t>
      </w:r>
      <w:r w:rsidR="00593512" w:rsidRPr="00593512">
        <w:rPr>
          <w:rFonts w:ascii="Times New Roman" w:eastAsia="楷体_GB2312" w:cs="Times New Roman" w:hint="eastAsia"/>
          <w:color w:val="auto"/>
          <w:kern w:val="2"/>
        </w:rPr>
        <w:t>兴全绿色投资混合型证券投资基金（</w:t>
      </w:r>
      <w:r w:rsidR="00593512" w:rsidRPr="00593512">
        <w:rPr>
          <w:rFonts w:ascii="Times New Roman" w:eastAsia="楷体_GB2312" w:cs="Times New Roman" w:hint="eastAsia"/>
          <w:color w:val="auto"/>
          <w:kern w:val="2"/>
        </w:rPr>
        <w:t>LOF</w:t>
      </w:r>
      <w:r w:rsidR="00593512" w:rsidRPr="00593512">
        <w:rPr>
          <w:rFonts w:ascii="Times New Roman" w:eastAsia="楷体_GB2312" w:cs="Times New Roman" w:hint="eastAsia"/>
          <w:color w:val="auto"/>
          <w:kern w:val="2"/>
        </w:rPr>
        <w:t>）</w:t>
      </w:r>
      <w:r w:rsidR="00593512">
        <w:rPr>
          <w:rFonts w:ascii="Times New Roman" w:eastAsia="楷体_GB2312" w:cs="Times New Roman" w:hint="eastAsia"/>
          <w:color w:val="auto"/>
          <w:kern w:val="2"/>
        </w:rPr>
        <w:t>、</w:t>
      </w:r>
      <w:r w:rsidR="00593512" w:rsidRPr="00593512">
        <w:rPr>
          <w:rFonts w:ascii="Times New Roman" w:eastAsia="楷体_GB2312" w:cs="Times New Roman" w:hint="eastAsia"/>
          <w:color w:val="auto"/>
          <w:kern w:val="2"/>
        </w:rPr>
        <w:t>兴全合泰混合型证券投资基金</w:t>
      </w:r>
      <w:r w:rsidR="00593512">
        <w:rPr>
          <w:rFonts w:ascii="Times New Roman" w:eastAsia="楷体_GB2312" w:cs="Times New Roman" w:hint="eastAsia"/>
          <w:color w:val="auto"/>
          <w:kern w:val="2"/>
        </w:rPr>
        <w:t>、</w:t>
      </w:r>
      <w:r w:rsidR="00593512" w:rsidRPr="00593512">
        <w:rPr>
          <w:rFonts w:ascii="Times New Roman" w:eastAsia="楷体_GB2312" w:cs="Times New Roman" w:hint="eastAsia"/>
          <w:color w:val="auto"/>
          <w:kern w:val="2"/>
        </w:rPr>
        <w:t>兴全全球视野股票型证券投资基金</w:t>
      </w:r>
      <w:r w:rsidR="00593512">
        <w:rPr>
          <w:rFonts w:ascii="Times New Roman" w:eastAsia="楷体_GB2312" w:cs="Times New Roman" w:hint="eastAsia"/>
          <w:color w:val="auto"/>
          <w:kern w:val="2"/>
        </w:rPr>
        <w:t>、</w:t>
      </w:r>
      <w:r w:rsidR="00593512" w:rsidRPr="00593512">
        <w:rPr>
          <w:rFonts w:ascii="Times New Roman" w:eastAsia="楷体_GB2312" w:cs="Times New Roman" w:hint="eastAsia"/>
          <w:color w:val="auto"/>
          <w:kern w:val="2"/>
        </w:rPr>
        <w:t>兴全恒益债券型证券投资基金</w:t>
      </w:r>
      <w:r w:rsidR="00593512">
        <w:rPr>
          <w:rFonts w:ascii="Times New Roman" w:eastAsia="楷体_GB2312" w:cs="Times New Roman" w:hint="eastAsia"/>
          <w:color w:val="auto"/>
          <w:kern w:val="2"/>
        </w:rPr>
        <w:t>、</w:t>
      </w:r>
      <w:r w:rsidR="00593512" w:rsidRPr="00593512">
        <w:rPr>
          <w:rFonts w:ascii="Times New Roman" w:eastAsia="楷体_GB2312" w:cs="Times New Roman" w:hint="eastAsia"/>
          <w:color w:val="auto"/>
          <w:kern w:val="2"/>
        </w:rPr>
        <w:t>兴全可转债混合型证券投资基金</w:t>
      </w:r>
      <w:r w:rsidR="00593512">
        <w:rPr>
          <w:rFonts w:ascii="Times New Roman" w:eastAsia="楷体_GB2312" w:cs="Times New Roman" w:hint="eastAsia"/>
          <w:color w:val="auto"/>
          <w:kern w:val="2"/>
        </w:rPr>
        <w:t>、</w:t>
      </w:r>
      <w:r w:rsidR="00593512" w:rsidRPr="00593512">
        <w:rPr>
          <w:rFonts w:ascii="Times New Roman" w:eastAsia="楷体_GB2312" w:cs="Times New Roman" w:hint="eastAsia"/>
          <w:color w:val="auto"/>
          <w:kern w:val="2"/>
        </w:rPr>
        <w:t>兴全汇享一年持有期混合型证券投资基金</w:t>
      </w:r>
      <w:r w:rsidR="00593512">
        <w:rPr>
          <w:rFonts w:ascii="Times New Roman" w:eastAsia="楷体_GB2312" w:cs="Times New Roman" w:hint="eastAsia"/>
          <w:color w:val="auto"/>
          <w:kern w:val="2"/>
        </w:rPr>
        <w:t>、</w:t>
      </w:r>
      <w:r w:rsidR="00593512" w:rsidRPr="00593512">
        <w:rPr>
          <w:rFonts w:ascii="Times New Roman" w:eastAsia="楷体_GB2312" w:cs="Times New Roman" w:hint="eastAsia"/>
          <w:color w:val="auto"/>
          <w:kern w:val="2"/>
        </w:rPr>
        <w:t>兴全社会责任混合型证券投资基金</w:t>
      </w:r>
      <w:r w:rsidR="00593512">
        <w:rPr>
          <w:rFonts w:ascii="Times New Roman" w:eastAsia="楷体_GB2312" w:cs="Times New Roman" w:hint="eastAsia"/>
          <w:color w:val="auto"/>
          <w:kern w:val="2"/>
        </w:rPr>
        <w:t>、</w:t>
      </w:r>
      <w:r w:rsidR="00593512" w:rsidRPr="00593512">
        <w:rPr>
          <w:rFonts w:ascii="Times New Roman" w:eastAsia="楷体_GB2312" w:cs="Times New Roman" w:hint="eastAsia"/>
          <w:color w:val="auto"/>
          <w:kern w:val="2"/>
        </w:rPr>
        <w:t>兴全合丰三年持有期混合型证券投资基金</w:t>
      </w:r>
      <w:r w:rsidR="00593512">
        <w:rPr>
          <w:rFonts w:ascii="Times New Roman" w:eastAsia="楷体_GB2312" w:cs="Times New Roman" w:hint="eastAsia"/>
          <w:color w:val="auto"/>
          <w:kern w:val="2"/>
        </w:rPr>
        <w:t>、</w:t>
      </w:r>
      <w:r w:rsidR="00593512" w:rsidRPr="00593512">
        <w:rPr>
          <w:rFonts w:ascii="Times New Roman" w:eastAsia="楷体_GB2312" w:cs="Times New Roman" w:hint="eastAsia"/>
          <w:color w:val="auto"/>
          <w:kern w:val="2"/>
        </w:rPr>
        <w:t>兴全轻资产投资混合型证券投资基金（</w:t>
      </w:r>
      <w:r w:rsidR="00593512" w:rsidRPr="00593512">
        <w:rPr>
          <w:rFonts w:ascii="Times New Roman" w:eastAsia="楷体_GB2312" w:cs="Times New Roman" w:hint="eastAsia"/>
          <w:color w:val="auto"/>
          <w:kern w:val="2"/>
        </w:rPr>
        <w:t>LOF</w:t>
      </w:r>
      <w:r w:rsidR="00593512" w:rsidRPr="00593512">
        <w:rPr>
          <w:rFonts w:ascii="Times New Roman" w:eastAsia="楷体_GB2312" w:cs="Times New Roman" w:hint="eastAsia"/>
          <w:color w:val="auto"/>
          <w:kern w:val="2"/>
        </w:rPr>
        <w:t>）</w:t>
      </w:r>
      <w:r w:rsidR="00593512">
        <w:rPr>
          <w:rFonts w:ascii="Times New Roman" w:eastAsia="楷体_GB2312" w:cs="Times New Roman" w:hint="eastAsia"/>
          <w:color w:val="auto"/>
          <w:kern w:val="2"/>
        </w:rPr>
        <w:t>、</w:t>
      </w:r>
      <w:r w:rsidR="00593512" w:rsidRPr="00593512">
        <w:rPr>
          <w:rFonts w:ascii="Times New Roman" w:eastAsia="楷体_GB2312" w:cs="Times New Roman" w:hint="eastAsia"/>
          <w:color w:val="auto"/>
          <w:kern w:val="2"/>
        </w:rPr>
        <w:t>兴全多维价值混合型证券投资基金</w:t>
      </w:r>
      <w:r w:rsidR="00593512">
        <w:rPr>
          <w:rFonts w:ascii="Times New Roman" w:eastAsia="楷体_GB2312" w:cs="Times New Roman" w:hint="eastAsia"/>
          <w:color w:val="auto"/>
          <w:kern w:val="2"/>
        </w:rPr>
        <w:t>、</w:t>
      </w:r>
      <w:r w:rsidR="00593512" w:rsidRPr="00593512">
        <w:rPr>
          <w:rFonts w:ascii="Times New Roman" w:eastAsia="楷体_GB2312" w:cs="Times New Roman" w:hint="eastAsia"/>
          <w:color w:val="auto"/>
          <w:kern w:val="2"/>
        </w:rPr>
        <w:t>兴全合润分级混合型证券投资基金</w:t>
      </w:r>
      <w:r w:rsidR="00593512">
        <w:rPr>
          <w:rFonts w:ascii="Times New Roman" w:eastAsia="楷体_GB2312" w:cs="Times New Roman" w:hint="eastAsia"/>
          <w:color w:val="auto"/>
          <w:kern w:val="2"/>
        </w:rPr>
        <w:t>、</w:t>
      </w:r>
      <w:r w:rsidR="00593512" w:rsidRPr="00593512">
        <w:rPr>
          <w:rFonts w:ascii="Times New Roman" w:eastAsia="楷体_GB2312" w:cs="Times New Roman" w:hint="eastAsia"/>
          <w:color w:val="auto"/>
          <w:kern w:val="2"/>
        </w:rPr>
        <w:t>兴全合宜灵活配置混合型证券投资基金（</w:t>
      </w:r>
      <w:r w:rsidR="00593512" w:rsidRPr="00593512">
        <w:rPr>
          <w:rFonts w:ascii="Times New Roman" w:eastAsia="楷体_GB2312" w:cs="Times New Roman" w:hint="eastAsia"/>
          <w:color w:val="auto"/>
          <w:kern w:val="2"/>
        </w:rPr>
        <w:t>LOF</w:t>
      </w:r>
      <w:r w:rsidR="00593512" w:rsidRPr="00593512">
        <w:rPr>
          <w:rFonts w:ascii="Times New Roman" w:eastAsia="楷体_GB2312" w:cs="Times New Roman" w:hint="eastAsia"/>
          <w:color w:val="auto"/>
          <w:kern w:val="2"/>
        </w:rPr>
        <w:t>）</w:t>
      </w:r>
      <w:r w:rsidR="00593512">
        <w:rPr>
          <w:rFonts w:ascii="Times New Roman" w:eastAsia="楷体_GB2312" w:cs="Times New Roman" w:hint="eastAsia"/>
          <w:color w:val="auto"/>
          <w:kern w:val="2"/>
        </w:rPr>
        <w:t>、</w:t>
      </w:r>
      <w:r w:rsidR="00593512" w:rsidRPr="00593512">
        <w:rPr>
          <w:rFonts w:ascii="Times New Roman" w:eastAsia="楷体_GB2312" w:cs="Times New Roman" w:hint="eastAsia"/>
          <w:color w:val="auto"/>
          <w:kern w:val="2"/>
        </w:rPr>
        <w:t>兴全社会价值三年持有期混合型证券投资基金</w:t>
      </w:r>
      <w:r w:rsidR="00593512">
        <w:rPr>
          <w:rFonts w:ascii="Times New Roman" w:eastAsia="楷体_GB2312" w:cs="Times New Roman" w:hint="eastAsia"/>
          <w:color w:val="auto"/>
          <w:kern w:val="2"/>
        </w:rPr>
        <w:t>、</w:t>
      </w:r>
      <w:r w:rsidR="00593512" w:rsidRPr="00593512">
        <w:rPr>
          <w:rFonts w:ascii="Times New Roman" w:eastAsia="楷体_GB2312" w:cs="Times New Roman" w:hint="eastAsia"/>
          <w:color w:val="auto"/>
          <w:kern w:val="2"/>
        </w:rPr>
        <w:t>兴全商业模式优选混合型证券投资基金（</w:t>
      </w:r>
      <w:r w:rsidR="00593512" w:rsidRPr="00593512">
        <w:rPr>
          <w:rFonts w:ascii="Times New Roman" w:eastAsia="楷体_GB2312" w:cs="Times New Roman" w:hint="eastAsia"/>
          <w:color w:val="auto"/>
          <w:kern w:val="2"/>
        </w:rPr>
        <w:t>LOF</w:t>
      </w:r>
      <w:r w:rsidR="00593512" w:rsidRPr="00593512">
        <w:rPr>
          <w:rFonts w:ascii="Times New Roman" w:eastAsia="楷体_GB2312" w:cs="Times New Roman" w:hint="eastAsia"/>
          <w:color w:val="auto"/>
          <w:kern w:val="2"/>
        </w:rPr>
        <w:t>）</w:t>
      </w:r>
      <w:r w:rsidR="00593512">
        <w:rPr>
          <w:rFonts w:ascii="Times New Roman" w:eastAsia="楷体_GB2312" w:cs="Times New Roman" w:hint="eastAsia"/>
          <w:color w:val="auto"/>
          <w:kern w:val="2"/>
        </w:rPr>
        <w:t>、</w:t>
      </w:r>
      <w:r w:rsidR="00593512" w:rsidRPr="00593512">
        <w:rPr>
          <w:rFonts w:ascii="Times New Roman" w:eastAsia="楷体_GB2312" w:cs="Times New Roman" w:hint="eastAsia"/>
          <w:color w:val="auto"/>
          <w:kern w:val="2"/>
        </w:rPr>
        <w:t>兴全有机增长灵活配置混合型证券投资基金</w:t>
      </w:r>
      <w:r w:rsidR="00593512">
        <w:rPr>
          <w:rFonts w:ascii="Times New Roman" w:eastAsia="楷体_GB2312" w:cs="Times New Roman" w:hint="eastAsia"/>
          <w:color w:val="auto"/>
          <w:kern w:val="2"/>
        </w:rPr>
        <w:t>、兴全优</w:t>
      </w:r>
      <w:r w:rsidR="0064788A" w:rsidRPr="0011756A">
        <w:rPr>
          <w:rFonts w:ascii="Times New Roman" w:eastAsia="楷体_GB2312" w:cs="Times New Roman" w:hint="eastAsia"/>
          <w:color w:val="auto"/>
          <w:kern w:val="2"/>
        </w:rPr>
        <w:t>选进取三个月持有期混合型基金中基金</w:t>
      </w:r>
      <w:r w:rsidR="0064788A" w:rsidRPr="00BC788D">
        <w:rPr>
          <w:rFonts w:ascii="Times New Roman" w:eastAsia="楷体_GB2312" w:cs="Times New Roman" w:hint="eastAsia"/>
          <w:color w:val="auto"/>
          <w:kern w:val="2"/>
        </w:rPr>
        <w:t>（</w:t>
      </w:r>
      <w:r w:rsidR="0064788A" w:rsidRPr="00BC788D">
        <w:rPr>
          <w:rFonts w:ascii="Times New Roman" w:eastAsia="楷体_GB2312" w:cs="Times New Roman"/>
          <w:color w:val="auto"/>
          <w:kern w:val="2"/>
        </w:rPr>
        <w:t>FOF</w:t>
      </w:r>
      <w:r w:rsidR="0064788A" w:rsidRPr="00BC788D">
        <w:rPr>
          <w:rFonts w:ascii="Times New Roman" w:eastAsia="楷体_GB2312" w:cs="Times New Roman" w:hint="eastAsia"/>
          <w:color w:val="auto"/>
          <w:kern w:val="2"/>
        </w:rPr>
        <w:t>）</w:t>
      </w:r>
      <w:r w:rsidR="0064788A">
        <w:rPr>
          <w:rFonts w:ascii="Times New Roman" w:eastAsia="楷体_GB2312" w:cs="Times New Roman" w:hint="eastAsia"/>
          <w:color w:val="auto"/>
          <w:kern w:val="2"/>
        </w:rPr>
        <w:t>和</w:t>
      </w:r>
      <w:r w:rsidR="0064788A" w:rsidRPr="00BC788D">
        <w:rPr>
          <w:rFonts w:ascii="Times New Roman" w:eastAsia="楷体_GB2312" w:cs="Times New Roman" w:hint="eastAsia"/>
          <w:color w:val="auto"/>
          <w:kern w:val="2"/>
        </w:rPr>
        <w:t>兴全安泰平衡养老目标三年持有期混合型基金中基金（</w:t>
      </w:r>
      <w:r w:rsidR="0064788A" w:rsidRPr="00BC788D">
        <w:rPr>
          <w:rFonts w:ascii="Times New Roman" w:eastAsia="楷体_GB2312" w:cs="Times New Roman"/>
          <w:color w:val="auto"/>
          <w:kern w:val="2"/>
        </w:rPr>
        <w:t>FOF</w:t>
      </w:r>
      <w:r w:rsidR="0064788A" w:rsidRPr="00BC788D">
        <w:rPr>
          <w:rFonts w:ascii="Times New Roman" w:eastAsia="楷体_GB2312" w:cs="Times New Roman" w:hint="eastAsia"/>
          <w:color w:val="auto"/>
          <w:kern w:val="2"/>
        </w:rPr>
        <w:t>）</w:t>
      </w:r>
      <w:r w:rsidRPr="00BC788D">
        <w:rPr>
          <w:rFonts w:ascii="Times New Roman" w:eastAsia="楷体_GB2312" w:cs="Times New Roman" w:hint="eastAsia"/>
          <w:color w:val="auto"/>
          <w:kern w:val="2"/>
        </w:rPr>
        <w:t>参加了</w:t>
      </w:r>
      <w:r w:rsidR="00B55330" w:rsidRPr="00B55330">
        <w:rPr>
          <w:rFonts w:ascii="Times New Roman" w:eastAsia="楷体_GB2312" w:cs="Times New Roman" w:hint="eastAsia"/>
          <w:color w:val="auto"/>
          <w:kern w:val="2"/>
        </w:rPr>
        <w:t>居然之家（</w:t>
      </w:r>
      <w:r w:rsidR="00B55330" w:rsidRPr="00B55330">
        <w:rPr>
          <w:rFonts w:ascii="Times New Roman" w:eastAsia="楷体_GB2312" w:cs="Times New Roman" w:hint="eastAsia"/>
          <w:color w:val="auto"/>
          <w:kern w:val="2"/>
        </w:rPr>
        <w:t>000785</w:t>
      </w:r>
      <w:r w:rsidR="00B55330" w:rsidRPr="00B55330">
        <w:rPr>
          <w:rFonts w:ascii="Times New Roman" w:eastAsia="楷体_GB2312" w:cs="Times New Roman" w:hint="eastAsia"/>
          <w:color w:val="auto"/>
          <w:kern w:val="2"/>
        </w:rPr>
        <w:t>）</w:t>
      </w:r>
      <w:r w:rsidRPr="00BC788D">
        <w:rPr>
          <w:rFonts w:ascii="Times New Roman" w:eastAsia="楷体_GB2312" w:cs="Times New Roman" w:hint="eastAsia"/>
          <w:color w:val="auto"/>
          <w:kern w:val="2"/>
        </w:rPr>
        <w:t>（以下简称</w:t>
      </w:r>
      <w:r w:rsidRPr="00BC788D">
        <w:rPr>
          <w:rFonts w:ascii="Times New Roman" w:eastAsia="楷体_GB2312" w:cs="Times New Roman"/>
          <w:color w:val="auto"/>
          <w:kern w:val="2"/>
        </w:rPr>
        <w:t>“</w:t>
      </w:r>
      <w:r w:rsidRPr="00BC788D">
        <w:rPr>
          <w:rFonts w:ascii="Times New Roman" w:eastAsia="楷体_GB2312" w:cs="Times New Roman" w:hint="eastAsia"/>
          <w:color w:val="auto"/>
          <w:kern w:val="2"/>
        </w:rPr>
        <w:t>该股票</w:t>
      </w:r>
      <w:r w:rsidRPr="00BC788D">
        <w:rPr>
          <w:rFonts w:ascii="Times New Roman" w:eastAsia="楷体_GB2312" w:cs="Times New Roman"/>
          <w:color w:val="auto"/>
          <w:kern w:val="2"/>
        </w:rPr>
        <w:t>”</w:t>
      </w:r>
      <w:r w:rsidRPr="00BC788D">
        <w:rPr>
          <w:rFonts w:ascii="Times New Roman" w:eastAsia="楷体_GB2312" w:cs="Times New Roman" w:hint="eastAsia"/>
          <w:color w:val="auto"/>
          <w:kern w:val="2"/>
        </w:rPr>
        <w:t>）非公开定向增发，根据中国证监会《关于基金投资非公开发行股票等流通受限证券有关问题的通知》（证监基金字</w:t>
      </w:r>
      <w:r w:rsidRPr="00BC788D">
        <w:rPr>
          <w:rFonts w:ascii="Times New Roman" w:eastAsia="楷体_GB2312" w:cs="Times New Roman"/>
          <w:color w:val="auto"/>
          <w:kern w:val="2"/>
        </w:rPr>
        <w:t>[2006]141</w:t>
      </w:r>
      <w:r w:rsidRPr="00BC788D">
        <w:rPr>
          <w:rFonts w:ascii="Times New Roman" w:eastAsia="楷体_GB2312" w:cs="Times New Roman" w:hint="eastAsia"/>
          <w:color w:val="auto"/>
          <w:kern w:val="2"/>
        </w:rPr>
        <w:t>号）的要求，现将相关情况公告如下：</w:t>
      </w:r>
    </w:p>
    <w:p w:rsidR="0081134C" w:rsidRPr="0074291E" w:rsidRDefault="000B4DA7" w:rsidP="00306B47">
      <w:pPr>
        <w:spacing w:line="360" w:lineRule="auto"/>
        <w:ind w:firstLineChars="200" w:firstLine="480"/>
        <w:rPr>
          <w:rFonts w:eastAsia="楷体_GB2312"/>
          <w:sz w:val="24"/>
        </w:rPr>
      </w:pPr>
      <w:r w:rsidRPr="0074291E">
        <w:rPr>
          <w:rFonts w:eastAsia="楷体_GB2312" w:hint="eastAsia"/>
          <w:sz w:val="24"/>
        </w:rPr>
        <w:t>该股票本次非公开定向增发股份的发行价格为</w:t>
      </w:r>
      <w:r w:rsidR="00593512">
        <w:rPr>
          <w:rFonts w:eastAsia="楷体_GB2312" w:hint="eastAsia"/>
          <w:sz w:val="24"/>
        </w:rPr>
        <w:t>7.06</w:t>
      </w:r>
      <w:r w:rsidRPr="0074291E">
        <w:rPr>
          <w:rFonts w:eastAsia="楷体_GB2312" w:hint="eastAsia"/>
          <w:sz w:val="24"/>
        </w:rPr>
        <w:t>元</w:t>
      </w:r>
      <w:r w:rsidRPr="0074291E">
        <w:rPr>
          <w:rFonts w:eastAsia="楷体_GB2312"/>
          <w:sz w:val="24"/>
        </w:rPr>
        <w:t>/</w:t>
      </w:r>
      <w:r w:rsidRPr="0074291E">
        <w:rPr>
          <w:rFonts w:eastAsia="楷体_GB2312" w:hint="eastAsia"/>
          <w:sz w:val="24"/>
        </w:rPr>
        <w:t>股</w:t>
      </w:r>
      <w:r w:rsidRPr="004E1E67">
        <w:rPr>
          <w:rFonts w:eastAsia="楷体_GB2312" w:hint="eastAsia"/>
          <w:sz w:val="24"/>
        </w:rPr>
        <w:t>，</w:t>
      </w:r>
      <w:r w:rsidR="00C4126C" w:rsidRPr="004E1E67">
        <w:rPr>
          <w:rFonts w:eastAsia="楷体_GB2312" w:hint="eastAsia"/>
          <w:sz w:val="24"/>
        </w:rPr>
        <w:t>锁定期</w:t>
      </w:r>
      <w:r w:rsidR="007B1A86">
        <w:rPr>
          <w:rFonts w:eastAsia="楷体_GB2312" w:hint="eastAsia"/>
          <w:sz w:val="24"/>
        </w:rPr>
        <w:t>6</w:t>
      </w:r>
      <w:r w:rsidR="00134B0D" w:rsidRPr="004E1E67">
        <w:rPr>
          <w:rFonts w:eastAsia="楷体_GB2312" w:hint="eastAsia"/>
          <w:sz w:val="24"/>
        </w:rPr>
        <w:t>个月</w:t>
      </w:r>
      <w:r w:rsidRPr="004E1E67">
        <w:rPr>
          <w:rFonts w:eastAsia="楷体_GB2312" w:hint="eastAsia"/>
          <w:sz w:val="24"/>
        </w:rPr>
        <w:t>，</w:t>
      </w:r>
      <w:r w:rsidRPr="00A77C6F">
        <w:rPr>
          <w:rFonts w:eastAsia="楷体_GB2312" w:hint="eastAsia"/>
          <w:sz w:val="24"/>
        </w:rPr>
        <w:t>已于</w:t>
      </w:r>
      <w:r w:rsidRPr="00A77C6F">
        <w:rPr>
          <w:rFonts w:eastAsia="楷体_GB2312"/>
          <w:sz w:val="24"/>
        </w:rPr>
        <w:t>20</w:t>
      </w:r>
      <w:r w:rsidR="00106D12">
        <w:rPr>
          <w:rFonts w:eastAsia="楷体_GB2312" w:hint="eastAsia"/>
          <w:sz w:val="24"/>
        </w:rPr>
        <w:t>20</w:t>
      </w:r>
      <w:r w:rsidRPr="00A77C6F">
        <w:rPr>
          <w:rFonts w:eastAsia="楷体_GB2312" w:hint="eastAsia"/>
          <w:sz w:val="24"/>
        </w:rPr>
        <w:t>年</w:t>
      </w:r>
      <w:r w:rsidR="00593512">
        <w:rPr>
          <w:rFonts w:eastAsia="楷体_GB2312" w:hint="eastAsia"/>
          <w:sz w:val="24"/>
        </w:rPr>
        <w:t>12</w:t>
      </w:r>
      <w:r w:rsidRPr="00A77C6F">
        <w:rPr>
          <w:rFonts w:eastAsia="楷体_GB2312" w:hint="eastAsia"/>
          <w:sz w:val="24"/>
        </w:rPr>
        <w:t>月</w:t>
      </w:r>
      <w:r w:rsidR="00593512">
        <w:rPr>
          <w:rFonts w:eastAsia="楷体_GB2312" w:hint="eastAsia"/>
          <w:sz w:val="24"/>
        </w:rPr>
        <w:t>1</w:t>
      </w:r>
      <w:r w:rsidRPr="00A77C6F">
        <w:rPr>
          <w:rFonts w:eastAsia="楷体_GB2312" w:hint="eastAsia"/>
          <w:sz w:val="24"/>
        </w:rPr>
        <w:t>日发布《</w:t>
      </w:r>
      <w:r w:rsidR="00593512" w:rsidRPr="00593512">
        <w:rPr>
          <w:rFonts w:eastAsia="楷体_GB2312" w:hint="eastAsia"/>
          <w:sz w:val="24"/>
        </w:rPr>
        <w:t>居然之家新零售集团股份有限公司非公开发行股票发行情况报告书暨上市公告书</w:t>
      </w:r>
      <w:r w:rsidR="00430C0D" w:rsidRPr="00A77C6F">
        <w:rPr>
          <w:rFonts w:eastAsia="楷体_GB2312" w:hint="eastAsia"/>
          <w:sz w:val="24"/>
        </w:rPr>
        <w:t>》</w:t>
      </w:r>
      <w:r w:rsidRPr="00A77C6F">
        <w:rPr>
          <w:rFonts w:eastAsia="楷体_GB2312" w:hint="eastAsia"/>
          <w:sz w:val="24"/>
        </w:rPr>
        <w:t>公布了本</w:t>
      </w:r>
      <w:r w:rsidRPr="0074291E">
        <w:rPr>
          <w:rFonts w:eastAsia="楷体_GB2312" w:hint="eastAsia"/>
          <w:sz w:val="24"/>
        </w:rPr>
        <w:t>次非公开发行结果。截至</w:t>
      </w:r>
      <w:r w:rsidRPr="0074291E">
        <w:rPr>
          <w:rFonts w:eastAsia="楷体_GB2312"/>
          <w:sz w:val="24"/>
        </w:rPr>
        <w:t>20</w:t>
      </w:r>
      <w:r w:rsidR="00106D12">
        <w:rPr>
          <w:rFonts w:eastAsia="楷体_GB2312" w:hint="eastAsia"/>
          <w:sz w:val="24"/>
        </w:rPr>
        <w:t>20</w:t>
      </w:r>
      <w:r w:rsidRPr="00A77C6F">
        <w:rPr>
          <w:rFonts w:eastAsia="楷体_GB2312" w:hint="eastAsia"/>
          <w:sz w:val="24"/>
        </w:rPr>
        <w:t>年</w:t>
      </w:r>
      <w:r w:rsidR="00593512">
        <w:rPr>
          <w:rFonts w:eastAsia="楷体_GB2312" w:hint="eastAsia"/>
          <w:sz w:val="24"/>
        </w:rPr>
        <w:t>12</w:t>
      </w:r>
      <w:r w:rsidRPr="00A77C6F">
        <w:rPr>
          <w:rFonts w:eastAsia="楷体_GB2312" w:hint="eastAsia"/>
          <w:sz w:val="24"/>
        </w:rPr>
        <w:t>月</w:t>
      </w:r>
      <w:r w:rsidR="00593512">
        <w:rPr>
          <w:rFonts w:eastAsia="楷体_GB2312" w:hint="eastAsia"/>
          <w:sz w:val="24"/>
        </w:rPr>
        <w:t>1</w:t>
      </w:r>
      <w:r w:rsidRPr="00A77C6F">
        <w:rPr>
          <w:rFonts w:eastAsia="楷体_GB2312" w:hint="eastAsia"/>
          <w:sz w:val="24"/>
        </w:rPr>
        <w:t>日收盘，上</w:t>
      </w:r>
      <w:r w:rsidRPr="0074291E">
        <w:rPr>
          <w:rFonts w:eastAsia="楷体_GB2312" w:hint="eastAsia"/>
          <w:sz w:val="24"/>
        </w:rPr>
        <w:t>述基金持有该股票本次非公开发行部分的具体情况为：</w:t>
      </w:r>
    </w:p>
    <w:tbl>
      <w:tblPr>
        <w:tblW w:w="8928" w:type="dxa"/>
        <w:jc w:val="center"/>
        <w:tblLayout w:type="fixed"/>
        <w:tblLook w:val="0000"/>
      </w:tblPr>
      <w:tblGrid>
        <w:gridCol w:w="1587"/>
        <w:gridCol w:w="1134"/>
        <w:gridCol w:w="1701"/>
        <w:gridCol w:w="1276"/>
        <w:gridCol w:w="1701"/>
        <w:gridCol w:w="1529"/>
      </w:tblGrid>
      <w:tr w:rsidR="00752109" w:rsidRPr="004C4C19" w:rsidTr="00D418D3">
        <w:trPr>
          <w:jc w:val="center"/>
        </w:trPr>
        <w:tc>
          <w:tcPr>
            <w:tcW w:w="1587" w:type="dxa"/>
            <w:vMerge w:val="restart"/>
            <w:tcBorders>
              <w:top w:val="single" w:sz="4" w:space="0" w:color="auto"/>
              <w:left w:val="single" w:sz="4" w:space="0" w:color="auto"/>
              <w:bottom w:val="single" w:sz="4" w:space="0" w:color="auto"/>
              <w:right w:val="single" w:sz="4" w:space="0" w:color="auto"/>
            </w:tcBorders>
            <w:vAlign w:val="center"/>
          </w:tcPr>
          <w:p w:rsidR="000B4DA7" w:rsidRPr="004C4C19" w:rsidRDefault="000B4DA7" w:rsidP="00180503">
            <w:pPr>
              <w:widowControl/>
              <w:jc w:val="center"/>
              <w:rPr>
                <w:rFonts w:ascii="KaiTi" w:eastAsia="KaiTi" w:hAnsi="KaiTi"/>
                <w:b/>
                <w:bCs/>
                <w:color w:val="000000"/>
                <w:kern w:val="0"/>
                <w:szCs w:val="21"/>
              </w:rPr>
            </w:pPr>
            <w:r w:rsidRPr="004C4C19">
              <w:rPr>
                <w:rFonts w:ascii="KaiTi" w:eastAsia="KaiTi" w:hAnsi="KaiTi" w:hint="eastAsia"/>
                <w:b/>
                <w:bCs/>
                <w:color w:val="000000"/>
                <w:kern w:val="0"/>
                <w:szCs w:val="21"/>
              </w:rPr>
              <w:t>基金简称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B4DA7" w:rsidRPr="004C4C19" w:rsidRDefault="000B4DA7" w:rsidP="00180503">
            <w:pPr>
              <w:widowControl/>
              <w:jc w:val="center"/>
              <w:rPr>
                <w:rFonts w:ascii="KaiTi" w:eastAsia="KaiTi" w:hAnsi="KaiTi"/>
                <w:b/>
                <w:bCs/>
                <w:color w:val="000000"/>
                <w:kern w:val="0"/>
                <w:szCs w:val="21"/>
              </w:rPr>
            </w:pPr>
            <w:r w:rsidRPr="004C4C19">
              <w:rPr>
                <w:rFonts w:ascii="KaiTi" w:eastAsia="KaiTi" w:hAnsi="KaiTi" w:hint="eastAsia"/>
                <w:b/>
                <w:bCs/>
                <w:color w:val="000000"/>
                <w:kern w:val="0"/>
                <w:szCs w:val="21"/>
              </w:rPr>
              <w:t>认购股份</w:t>
            </w:r>
          </w:p>
          <w:p w:rsidR="000B4DA7" w:rsidRPr="004C4C19" w:rsidRDefault="000B4DA7" w:rsidP="00180503">
            <w:pPr>
              <w:widowControl/>
              <w:jc w:val="center"/>
              <w:rPr>
                <w:rFonts w:ascii="KaiTi" w:eastAsia="KaiTi" w:hAnsi="KaiTi"/>
                <w:b/>
                <w:bCs/>
                <w:color w:val="000000"/>
                <w:kern w:val="0"/>
                <w:szCs w:val="21"/>
              </w:rPr>
            </w:pPr>
            <w:r w:rsidRPr="004C4C19">
              <w:rPr>
                <w:rFonts w:ascii="KaiTi" w:eastAsia="KaiTi" w:hAnsi="KaiTi" w:hint="eastAsia"/>
                <w:b/>
                <w:bCs/>
                <w:color w:val="000000"/>
                <w:kern w:val="0"/>
                <w:szCs w:val="21"/>
              </w:rPr>
              <w:t>（万股）</w:t>
            </w:r>
          </w:p>
        </w:tc>
        <w:tc>
          <w:tcPr>
            <w:tcW w:w="2977" w:type="dxa"/>
            <w:gridSpan w:val="2"/>
            <w:tcBorders>
              <w:top w:val="single" w:sz="4" w:space="0" w:color="auto"/>
              <w:left w:val="nil"/>
              <w:bottom w:val="single" w:sz="4" w:space="0" w:color="auto"/>
              <w:right w:val="single" w:sz="4" w:space="0" w:color="auto"/>
            </w:tcBorders>
            <w:vAlign w:val="center"/>
          </w:tcPr>
          <w:p w:rsidR="000B4DA7" w:rsidRPr="004C4C19" w:rsidRDefault="000B4DA7" w:rsidP="00180503">
            <w:pPr>
              <w:widowControl/>
              <w:jc w:val="center"/>
              <w:rPr>
                <w:rFonts w:ascii="KaiTi" w:eastAsia="KaiTi" w:hAnsi="KaiTi"/>
                <w:b/>
                <w:bCs/>
                <w:color w:val="000000"/>
                <w:kern w:val="0"/>
                <w:szCs w:val="21"/>
              </w:rPr>
            </w:pPr>
            <w:r w:rsidRPr="004C4C19">
              <w:rPr>
                <w:rFonts w:ascii="KaiTi" w:eastAsia="KaiTi" w:hAnsi="KaiTi" w:hint="eastAsia"/>
                <w:b/>
                <w:bCs/>
                <w:color w:val="000000"/>
                <w:kern w:val="0"/>
                <w:szCs w:val="21"/>
              </w:rPr>
              <w:t>成本</w:t>
            </w:r>
          </w:p>
        </w:tc>
        <w:tc>
          <w:tcPr>
            <w:tcW w:w="3230" w:type="dxa"/>
            <w:gridSpan w:val="2"/>
            <w:tcBorders>
              <w:top w:val="single" w:sz="4" w:space="0" w:color="auto"/>
              <w:left w:val="nil"/>
              <w:bottom w:val="single" w:sz="4" w:space="0" w:color="auto"/>
              <w:right w:val="single" w:sz="4" w:space="0" w:color="auto"/>
            </w:tcBorders>
            <w:vAlign w:val="center"/>
          </w:tcPr>
          <w:p w:rsidR="000B4DA7" w:rsidRPr="004C4C19" w:rsidRDefault="000B4DA7" w:rsidP="00180503">
            <w:pPr>
              <w:widowControl/>
              <w:jc w:val="center"/>
              <w:rPr>
                <w:rFonts w:ascii="KaiTi" w:eastAsia="KaiTi" w:hAnsi="KaiTi"/>
                <w:b/>
                <w:bCs/>
                <w:color w:val="000000"/>
                <w:kern w:val="0"/>
                <w:szCs w:val="21"/>
              </w:rPr>
            </w:pPr>
            <w:r w:rsidRPr="004C4C19">
              <w:rPr>
                <w:rFonts w:ascii="KaiTi" w:eastAsia="KaiTi" w:hAnsi="KaiTi" w:hint="eastAsia"/>
                <w:b/>
                <w:bCs/>
                <w:color w:val="000000"/>
                <w:kern w:val="0"/>
                <w:szCs w:val="21"/>
              </w:rPr>
              <w:t>账面价值</w:t>
            </w:r>
          </w:p>
        </w:tc>
      </w:tr>
      <w:tr w:rsidR="00EE3690" w:rsidRPr="00071515" w:rsidTr="00D418D3">
        <w:trPr>
          <w:trHeight w:val="450"/>
          <w:jc w:val="center"/>
        </w:trPr>
        <w:tc>
          <w:tcPr>
            <w:tcW w:w="1587" w:type="dxa"/>
            <w:vMerge/>
            <w:tcBorders>
              <w:top w:val="single" w:sz="4" w:space="0" w:color="auto"/>
              <w:left w:val="single" w:sz="4" w:space="0" w:color="auto"/>
              <w:bottom w:val="single" w:sz="4" w:space="0" w:color="auto"/>
              <w:right w:val="single" w:sz="4" w:space="0" w:color="auto"/>
            </w:tcBorders>
            <w:vAlign w:val="center"/>
          </w:tcPr>
          <w:p w:rsidR="000B4DA7" w:rsidRPr="004C4C19" w:rsidRDefault="000B4DA7" w:rsidP="00180503">
            <w:pPr>
              <w:widowControl/>
              <w:jc w:val="left"/>
              <w:rPr>
                <w:rFonts w:ascii="KaiTi" w:eastAsia="KaiTi" w:hAnsi="KaiTi"/>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B4DA7" w:rsidRPr="004C4C19" w:rsidRDefault="000B4DA7" w:rsidP="00180503">
            <w:pPr>
              <w:widowControl/>
              <w:jc w:val="left"/>
              <w:rPr>
                <w:rFonts w:ascii="KaiTi" w:eastAsia="KaiTi" w:hAnsi="KaiTi"/>
                <w:b/>
                <w:bCs/>
                <w:color w:val="000000"/>
                <w:kern w:val="0"/>
                <w:szCs w:val="21"/>
              </w:rPr>
            </w:pPr>
          </w:p>
        </w:tc>
        <w:tc>
          <w:tcPr>
            <w:tcW w:w="1701" w:type="dxa"/>
            <w:tcBorders>
              <w:top w:val="nil"/>
              <w:left w:val="nil"/>
              <w:bottom w:val="single" w:sz="4" w:space="0" w:color="auto"/>
              <w:right w:val="single" w:sz="4" w:space="0" w:color="auto"/>
            </w:tcBorders>
            <w:vAlign w:val="center"/>
          </w:tcPr>
          <w:p w:rsidR="000B4DA7" w:rsidRPr="004C4C19" w:rsidRDefault="000B4DA7" w:rsidP="00180503">
            <w:pPr>
              <w:widowControl/>
              <w:jc w:val="center"/>
              <w:rPr>
                <w:rFonts w:ascii="KaiTi" w:eastAsia="KaiTi" w:hAnsi="KaiTi"/>
                <w:b/>
                <w:bCs/>
                <w:color w:val="000000"/>
                <w:kern w:val="0"/>
                <w:szCs w:val="21"/>
              </w:rPr>
            </w:pPr>
            <w:r w:rsidRPr="004C4C19">
              <w:rPr>
                <w:rFonts w:ascii="KaiTi" w:eastAsia="KaiTi" w:hAnsi="KaiTi" w:hint="eastAsia"/>
                <w:b/>
                <w:bCs/>
                <w:color w:val="000000"/>
                <w:kern w:val="0"/>
                <w:szCs w:val="21"/>
              </w:rPr>
              <w:t>成本（元）</w:t>
            </w:r>
          </w:p>
        </w:tc>
        <w:tc>
          <w:tcPr>
            <w:tcW w:w="1276" w:type="dxa"/>
            <w:tcBorders>
              <w:top w:val="nil"/>
              <w:left w:val="nil"/>
              <w:bottom w:val="single" w:sz="4" w:space="0" w:color="auto"/>
              <w:right w:val="single" w:sz="4" w:space="0" w:color="auto"/>
            </w:tcBorders>
            <w:vAlign w:val="center"/>
          </w:tcPr>
          <w:p w:rsidR="000B4DA7" w:rsidRPr="00AB7B12" w:rsidRDefault="000B4DA7" w:rsidP="00D418D3">
            <w:pPr>
              <w:widowControl/>
              <w:ind w:leftChars="-51" w:left="-107" w:rightChars="-51" w:right="-107"/>
              <w:jc w:val="center"/>
              <w:rPr>
                <w:rFonts w:ascii="KaiTi" w:eastAsia="KaiTi" w:hAnsi="KaiTi"/>
                <w:b/>
                <w:bCs/>
                <w:color w:val="000000"/>
                <w:kern w:val="0"/>
                <w:szCs w:val="21"/>
              </w:rPr>
            </w:pPr>
            <w:r w:rsidRPr="00AB7B12">
              <w:rPr>
                <w:rFonts w:ascii="KaiTi" w:eastAsia="KaiTi" w:hAnsi="KaiTi" w:hint="eastAsia"/>
                <w:b/>
                <w:bCs/>
                <w:color w:val="000000"/>
                <w:kern w:val="0"/>
                <w:szCs w:val="21"/>
              </w:rPr>
              <w:t>占基金资产净值比例</w:t>
            </w:r>
            <w:r w:rsidR="00FF510A" w:rsidRPr="00AB7B12">
              <w:rPr>
                <w:rFonts w:ascii="KaiTi" w:eastAsia="KaiTi" w:hAnsi="KaiTi" w:hint="eastAsia"/>
                <w:b/>
                <w:bCs/>
                <w:color w:val="000000"/>
                <w:kern w:val="0"/>
                <w:szCs w:val="21"/>
              </w:rPr>
              <w:t>（%）</w:t>
            </w:r>
            <w:r w:rsidR="00B3159F" w:rsidRPr="00AB7B12">
              <w:rPr>
                <w:rFonts w:ascii="KaiTi" w:eastAsia="KaiTi" w:hAnsi="KaiTi" w:hint="eastAsia"/>
                <w:b/>
                <w:bCs/>
                <w:color w:val="000000"/>
                <w:kern w:val="0"/>
                <w:szCs w:val="21"/>
              </w:rPr>
              <w:t>（2020-</w:t>
            </w:r>
            <w:r w:rsidR="003A729D" w:rsidRPr="003A729D">
              <w:rPr>
                <w:rFonts w:ascii="KaiTi" w:eastAsia="KaiTi" w:hAnsi="KaiTi" w:hint="eastAsia"/>
                <w:b/>
                <w:bCs/>
                <w:color w:val="000000"/>
                <w:kern w:val="0"/>
                <w:szCs w:val="21"/>
              </w:rPr>
              <w:t>12</w:t>
            </w:r>
            <w:r w:rsidR="00B3159F" w:rsidRPr="00AB7B12">
              <w:rPr>
                <w:rFonts w:ascii="KaiTi" w:eastAsia="KaiTi" w:hAnsi="KaiTi" w:hint="eastAsia"/>
                <w:b/>
                <w:bCs/>
                <w:color w:val="000000"/>
                <w:kern w:val="0"/>
                <w:szCs w:val="21"/>
              </w:rPr>
              <w:t>-</w:t>
            </w:r>
            <w:r w:rsidR="003A729D" w:rsidRPr="003A729D">
              <w:rPr>
                <w:rFonts w:ascii="KaiTi" w:eastAsia="KaiTi" w:hAnsi="KaiTi" w:hint="eastAsia"/>
                <w:b/>
                <w:bCs/>
                <w:color w:val="000000"/>
                <w:kern w:val="0"/>
                <w:szCs w:val="21"/>
              </w:rPr>
              <w:t>1</w:t>
            </w:r>
            <w:r w:rsidR="00B3159F" w:rsidRPr="00AB7B12">
              <w:rPr>
                <w:rFonts w:ascii="KaiTi" w:eastAsia="KaiTi" w:hAnsi="KaiTi" w:hint="eastAsia"/>
                <w:b/>
                <w:bCs/>
                <w:color w:val="000000"/>
                <w:kern w:val="0"/>
                <w:szCs w:val="21"/>
              </w:rPr>
              <w:t>）</w:t>
            </w:r>
          </w:p>
        </w:tc>
        <w:tc>
          <w:tcPr>
            <w:tcW w:w="1701" w:type="dxa"/>
            <w:tcBorders>
              <w:top w:val="nil"/>
              <w:left w:val="nil"/>
              <w:bottom w:val="single" w:sz="4" w:space="0" w:color="auto"/>
              <w:right w:val="single" w:sz="4" w:space="0" w:color="auto"/>
            </w:tcBorders>
            <w:vAlign w:val="center"/>
          </w:tcPr>
          <w:p w:rsidR="000B4DA7" w:rsidRPr="00AB7B12" w:rsidRDefault="000B4DA7" w:rsidP="00180503">
            <w:pPr>
              <w:widowControl/>
              <w:jc w:val="center"/>
              <w:rPr>
                <w:rFonts w:ascii="KaiTi" w:eastAsia="KaiTi" w:hAnsi="KaiTi"/>
                <w:b/>
                <w:bCs/>
                <w:color w:val="000000"/>
                <w:kern w:val="0"/>
                <w:szCs w:val="21"/>
              </w:rPr>
            </w:pPr>
            <w:r w:rsidRPr="00AB7B12">
              <w:rPr>
                <w:rFonts w:ascii="KaiTi" w:eastAsia="KaiTi" w:hAnsi="KaiTi" w:hint="eastAsia"/>
                <w:b/>
                <w:bCs/>
                <w:color w:val="000000"/>
                <w:kern w:val="0"/>
                <w:szCs w:val="21"/>
              </w:rPr>
              <w:t>账面价值（元）</w:t>
            </w:r>
          </w:p>
        </w:tc>
        <w:tc>
          <w:tcPr>
            <w:tcW w:w="1529" w:type="dxa"/>
            <w:tcBorders>
              <w:top w:val="nil"/>
              <w:left w:val="nil"/>
              <w:bottom w:val="single" w:sz="4" w:space="0" w:color="auto"/>
              <w:right w:val="single" w:sz="4" w:space="0" w:color="auto"/>
            </w:tcBorders>
            <w:vAlign w:val="center"/>
          </w:tcPr>
          <w:p w:rsidR="000B4DA7" w:rsidRPr="00AB7B12" w:rsidRDefault="000B4DA7" w:rsidP="00180503">
            <w:pPr>
              <w:widowControl/>
              <w:jc w:val="center"/>
              <w:rPr>
                <w:rFonts w:ascii="KaiTi" w:eastAsia="KaiTi" w:hAnsi="KaiTi"/>
                <w:b/>
                <w:bCs/>
                <w:color w:val="000000"/>
                <w:kern w:val="0"/>
                <w:szCs w:val="21"/>
              </w:rPr>
            </w:pPr>
            <w:r w:rsidRPr="00AB7B12">
              <w:rPr>
                <w:rFonts w:ascii="KaiTi" w:eastAsia="KaiTi" w:hAnsi="KaiTi" w:hint="eastAsia"/>
                <w:b/>
                <w:bCs/>
                <w:color w:val="000000"/>
                <w:kern w:val="0"/>
                <w:szCs w:val="21"/>
              </w:rPr>
              <w:t>占基金资产净值比例</w:t>
            </w:r>
            <w:r w:rsidR="00FF510A" w:rsidRPr="00AB7B12">
              <w:rPr>
                <w:rFonts w:ascii="KaiTi" w:eastAsia="KaiTi" w:hAnsi="KaiTi" w:hint="eastAsia"/>
                <w:b/>
                <w:bCs/>
                <w:color w:val="000000"/>
                <w:kern w:val="0"/>
                <w:szCs w:val="21"/>
              </w:rPr>
              <w:t>（%）</w:t>
            </w:r>
            <w:r w:rsidR="00B3159F" w:rsidRPr="00AB7B12">
              <w:rPr>
                <w:rFonts w:ascii="KaiTi" w:eastAsia="KaiTi" w:hAnsi="KaiTi" w:hint="eastAsia"/>
                <w:b/>
                <w:bCs/>
                <w:color w:val="000000"/>
                <w:kern w:val="0"/>
                <w:szCs w:val="21"/>
              </w:rPr>
              <w:t>（2020-</w:t>
            </w:r>
            <w:r w:rsidR="003A729D" w:rsidRPr="003A729D">
              <w:rPr>
                <w:rFonts w:ascii="KaiTi" w:eastAsia="KaiTi" w:hAnsi="KaiTi" w:hint="eastAsia"/>
                <w:b/>
                <w:bCs/>
                <w:color w:val="000000"/>
                <w:kern w:val="0"/>
                <w:szCs w:val="21"/>
              </w:rPr>
              <w:t>12</w:t>
            </w:r>
            <w:r w:rsidR="00B3159F" w:rsidRPr="00AB7B12">
              <w:rPr>
                <w:rFonts w:ascii="KaiTi" w:eastAsia="KaiTi" w:hAnsi="KaiTi" w:hint="eastAsia"/>
                <w:b/>
                <w:bCs/>
                <w:color w:val="000000"/>
                <w:kern w:val="0"/>
                <w:szCs w:val="21"/>
              </w:rPr>
              <w:t>-</w:t>
            </w:r>
            <w:r w:rsidR="003A729D" w:rsidRPr="003A729D">
              <w:rPr>
                <w:rFonts w:ascii="KaiTi" w:eastAsia="KaiTi" w:hAnsi="KaiTi" w:hint="eastAsia"/>
                <w:b/>
                <w:bCs/>
                <w:color w:val="000000"/>
                <w:kern w:val="0"/>
                <w:szCs w:val="21"/>
              </w:rPr>
              <w:t>1</w:t>
            </w:r>
            <w:r w:rsidR="00B3159F" w:rsidRPr="00AB7B12">
              <w:rPr>
                <w:rFonts w:ascii="KaiTi" w:eastAsia="KaiTi" w:hAnsi="KaiTi" w:hint="eastAsia"/>
                <w:b/>
                <w:bCs/>
                <w:color w:val="000000"/>
                <w:kern w:val="0"/>
                <w:szCs w:val="21"/>
              </w:rPr>
              <w:t>）</w:t>
            </w:r>
          </w:p>
        </w:tc>
      </w:tr>
      <w:tr w:rsidR="009544D3" w:rsidRPr="004C4C19" w:rsidTr="00D418D3">
        <w:trPr>
          <w:trHeight w:val="480"/>
          <w:jc w:val="center"/>
        </w:trPr>
        <w:tc>
          <w:tcPr>
            <w:tcW w:w="1587" w:type="dxa"/>
            <w:tcBorders>
              <w:top w:val="single" w:sz="4" w:space="0" w:color="auto"/>
              <w:left w:val="single" w:sz="4" w:space="0" w:color="auto"/>
              <w:bottom w:val="single" w:sz="4" w:space="0" w:color="auto"/>
              <w:right w:val="single" w:sz="4" w:space="0" w:color="auto"/>
            </w:tcBorders>
            <w:vAlign w:val="bottom"/>
          </w:tcPr>
          <w:p w:rsidR="009544D3" w:rsidRPr="00002C06" w:rsidRDefault="00436C58" w:rsidP="009544D3">
            <w:pPr>
              <w:jc w:val="left"/>
              <w:rPr>
                <w:rFonts w:eastAsia="楷体_GB2312"/>
                <w:sz w:val="24"/>
              </w:rPr>
            </w:pPr>
            <w:r w:rsidRPr="00436C58">
              <w:rPr>
                <w:rFonts w:eastAsia="楷体_GB2312" w:hint="eastAsia"/>
                <w:sz w:val="24"/>
              </w:rPr>
              <w:t>兴全新视野定期开放混合型发起式</w:t>
            </w:r>
          </w:p>
        </w:tc>
        <w:tc>
          <w:tcPr>
            <w:tcW w:w="1134" w:type="dxa"/>
            <w:tcBorders>
              <w:top w:val="single" w:sz="4" w:space="0" w:color="auto"/>
              <w:left w:val="nil"/>
              <w:bottom w:val="single" w:sz="4" w:space="0" w:color="auto"/>
              <w:right w:val="single" w:sz="4" w:space="0" w:color="auto"/>
            </w:tcBorders>
            <w:vAlign w:val="bottom"/>
          </w:tcPr>
          <w:p w:rsidR="009544D3" w:rsidRPr="004C4C19" w:rsidRDefault="00F95D09" w:rsidP="009544D3">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1416</w:t>
            </w:r>
            <w:r>
              <w:rPr>
                <w:rFonts w:ascii="Times New Roman" w:eastAsia="楷体_GB2312" w:cs="Times New Roman"/>
                <w:color w:val="auto"/>
                <w:kern w:val="2"/>
                <w:sz w:val="21"/>
                <w:szCs w:val="21"/>
              </w:rPr>
              <w:t>.</w:t>
            </w:r>
            <w:r>
              <w:rPr>
                <w:rFonts w:ascii="Times New Roman" w:eastAsia="楷体_GB2312" w:cs="Times New Roman" w:hint="eastAsia"/>
                <w:color w:val="auto"/>
                <w:kern w:val="2"/>
                <w:sz w:val="21"/>
                <w:szCs w:val="21"/>
              </w:rPr>
              <w:t>4306</w:t>
            </w:r>
          </w:p>
        </w:tc>
        <w:tc>
          <w:tcPr>
            <w:tcW w:w="1701" w:type="dxa"/>
            <w:tcBorders>
              <w:top w:val="single" w:sz="4" w:space="0" w:color="auto"/>
              <w:left w:val="nil"/>
              <w:bottom w:val="single" w:sz="4" w:space="0" w:color="auto"/>
              <w:right w:val="single" w:sz="4" w:space="0" w:color="auto"/>
            </w:tcBorders>
            <w:vAlign w:val="bottom"/>
          </w:tcPr>
          <w:p w:rsidR="009544D3" w:rsidRPr="004C4C19" w:rsidRDefault="00F95D09" w:rsidP="00F95D09">
            <w:pPr>
              <w:pStyle w:val="Default"/>
              <w:jc w:val="right"/>
              <w:rPr>
                <w:rFonts w:ascii="Times New Roman" w:eastAsia="楷体_GB2312" w:cs="Times New Roman"/>
                <w:color w:val="auto"/>
                <w:kern w:val="2"/>
                <w:sz w:val="21"/>
                <w:szCs w:val="21"/>
              </w:rPr>
            </w:pPr>
            <w:r w:rsidRPr="00F95D09">
              <w:rPr>
                <w:rFonts w:ascii="Times New Roman" w:eastAsia="楷体_GB2312" w:cs="Times New Roman"/>
                <w:color w:val="auto"/>
                <w:kern w:val="2"/>
                <w:sz w:val="21"/>
                <w:szCs w:val="21"/>
              </w:rPr>
              <w:t xml:space="preserve">            100,000,000.36</w:t>
            </w:r>
          </w:p>
        </w:tc>
        <w:tc>
          <w:tcPr>
            <w:tcW w:w="1276" w:type="dxa"/>
            <w:tcBorders>
              <w:top w:val="single" w:sz="4" w:space="0" w:color="auto"/>
              <w:left w:val="nil"/>
              <w:bottom w:val="single" w:sz="4" w:space="0" w:color="auto"/>
              <w:right w:val="single" w:sz="4" w:space="0" w:color="auto"/>
            </w:tcBorders>
            <w:vAlign w:val="bottom"/>
          </w:tcPr>
          <w:p w:rsidR="009544D3" w:rsidRPr="004C4C19" w:rsidRDefault="00450476" w:rsidP="009544D3">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0.34</w:t>
            </w:r>
          </w:p>
        </w:tc>
        <w:tc>
          <w:tcPr>
            <w:tcW w:w="1701" w:type="dxa"/>
            <w:tcBorders>
              <w:top w:val="single" w:sz="4" w:space="0" w:color="auto"/>
              <w:left w:val="nil"/>
              <w:bottom w:val="single" w:sz="4" w:space="0" w:color="auto"/>
              <w:right w:val="single" w:sz="4" w:space="0" w:color="auto"/>
            </w:tcBorders>
            <w:vAlign w:val="bottom"/>
          </w:tcPr>
          <w:p w:rsidR="009544D3" w:rsidRPr="004C4C19" w:rsidRDefault="00450476" w:rsidP="009544D3">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113,739,377.18</w:t>
            </w:r>
          </w:p>
        </w:tc>
        <w:tc>
          <w:tcPr>
            <w:tcW w:w="1529" w:type="dxa"/>
            <w:tcBorders>
              <w:top w:val="single" w:sz="4" w:space="0" w:color="auto"/>
              <w:left w:val="nil"/>
              <w:bottom w:val="single" w:sz="4" w:space="0" w:color="auto"/>
              <w:right w:val="single" w:sz="4" w:space="0" w:color="auto"/>
            </w:tcBorders>
            <w:vAlign w:val="bottom"/>
          </w:tcPr>
          <w:p w:rsidR="009544D3" w:rsidRPr="004C4C19" w:rsidRDefault="00450476" w:rsidP="009544D3">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0.39</w:t>
            </w:r>
          </w:p>
        </w:tc>
      </w:tr>
      <w:tr w:rsidR="006B1BD2" w:rsidRPr="004C4C19" w:rsidTr="00D418D3">
        <w:trPr>
          <w:trHeight w:val="480"/>
          <w:jc w:val="center"/>
        </w:trPr>
        <w:tc>
          <w:tcPr>
            <w:tcW w:w="1587" w:type="dxa"/>
            <w:tcBorders>
              <w:top w:val="single" w:sz="4" w:space="0" w:color="auto"/>
              <w:left w:val="single" w:sz="4" w:space="0" w:color="auto"/>
              <w:bottom w:val="single" w:sz="4" w:space="0" w:color="auto"/>
              <w:right w:val="single" w:sz="4" w:space="0" w:color="auto"/>
            </w:tcBorders>
            <w:vAlign w:val="bottom"/>
          </w:tcPr>
          <w:p w:rsidR="006B1BD2" w:rsidRPr="00BF6C88" w:rsidRDefault="00436C58" w:rsidP="009544D3">
            <w:pPr>
              <w:jc w:val="left"/>
              <w:rPr>
                <w:rFonts w:eastAsia="楷体_GB2312"/>
                <w:sz w:val="24"/>
              </w:rPr>
            </w:pPr>
            <w:r w:rsidRPr="00436C58">
              <w:rPr>
                <w:rFonts w:eastAsia="楷体_GB2312" w:hint="eastAsia"/>
                <w:sz w:val="24"/>
              </w:rPr>
              <w:t>兴全趋势投资混合（</w:t>
            </w:r>
            <w:r w:rsidRPr="00436C58">
              <w:rPr>
                <w:rFonts w:eastAsia="楷体_GB2312" w:hint="eastAsia"/>
                <w:sz w:val="24"/>
              </w:rPr>
              <w:t>LOF</w:t>
            </w:r>
            <w:r w:rsidRPr="00436C58">
              <w:rPr>
                <w:rFonts w:eastAsia="楷体_GB2312" w:hint="eastAsia"/>
                <w:sz w:val="24"/>
              </w:rPr>
              <w:t>）</w:t>
            </w:r>
          </w:p>
        </w:tc>
        <w:tc>
          <w:tcPr>
            <w:tcW w:w="1134" w:type="dxa"/>
            <w:tcBorders>
              <w:top w:val="single" w:sz="4" w:space="0" w:color="auto"/>
              <w:left w:val="nil"/>
              <w:bottom w:val="single" w:sz="4" w:space="0" w:color="auto"/>
              <w:right w:val="single" w:sz="4" w:space="0" w:color="auto"/>
            </w:tcBorders>
            <w:vAlign w:val="bottom"/>
          </w:tcPr>
          <w:p w:rsidR="006B1BD2" w:rsidRPr="004C4C19" w:rsidRDefault="00F95D09" w:rsidP="009544D3">
            <w:pPr>
              <w:pStyle w:val="Default"/>
              <w:jc w:val="right"/>
              <w:rPr>
                <w:rFonts w:ascii="Times New Roman" w:eastAsia="楷体_GB2312" w:cs="Times New Roman"/>
                <w:color w:val="auto"/>
                <w:kern w:val="2"/>
                <w:sz w:val="21"/>
                <w:szCs w:val="21"/>
              </w:rPr>
            </w:pPr>
            <w:r>
              <w:rPr>
                <w:rFonts w:ascii="Times New Roman" w:eastAsia="楷体_GB2312" w:cs="Times New Roman"/>
                <w:color w:val="auto"/>
                <w:kern w:val="2"/>
                <w:sz w:val="21"/>
                <w:szCs w:val="21"/>
              </w:rPr>
              <w:t xml:space="preserve">           2832.8</w:t>
            </w:r>
            <w:r w:rsidRPr="00F95D09">
              <w:rPr>
                <w:rFonts w:ascii="Times New Roman" w:eastAsia="楷体_GB2312" w:cs="Times New Roman"/>
                <w:color w:val="auto"/>
                <w:kern w:val="2"/>
                <w:sz w:val="21"/>
                <w:szCs w:val="21"/>
              </w:rPr>
              <w:t>613</w:t>
            </w:r>
          </w:p>
        </w:tc>
        <w:tc>
          <w:tcPr>
            <w:tcW w:w="1701" w:type="dxa"/>
            <w:tcBorders>
              <w:top w:val="single" w:sz="4" w:space="0" w:color="auto"/>
              <w:left w:val="nil"/>
              <w:bottom w:val="single" w:sz="4" w:space="0" w:color="auto"/>
              <w:right w:val="single" w:sz="4" w:space="0" w:color="auto"/>
            </w:tcBorders>
            <w:vAlign w:val="bottom"/>
          </w:tcPr>
          <w:p w:rsidR="006B1BD2" w:rsidRPr="004C4C19" w:rsidRDefault="00F95D09" w:rsidP="00740CE3">
            <w:pPr>
              <w:pStyle w:val="Default"/>
              <w:jc w:val="right"/>
              <w:rPr>
                <w:rFonts w:ascii="Times New Roman" w:eastAsia="楷体_GB2312" w:cs="Times New Roman"/>
                <w:color w:val="auto"/>
                <w:kern w:val="2"/>
                <w:sz w:val="21"/>
                <w:szCs w:val="21"/>
              </w:rPr>
            </w:pPr>
            <w:r w:rsidRPr="00F95D09">
              <w:rPr>
                <w:rFonts w:ascii="Times New Roman" w:eastAsia="楷体_GB2312" w:cs="Times New Roman"/>
                <w:color w:val="auto"/>
                <w:kern w:val="2"/>
                <w:sz w:val="21"/>
                <w:szCs w:val="21"/>
              </w:rPr>
              <w:t xml:space="preserve">            200,000,007.78</w:t>
            </w:r>
          </w:p>
        </w:tc>
        <w:tc>
          <w:tcPr>
            <w:tcW w:w="1276" w:type="dxa"/>
            <w:tcBorders>
              <w:top w:val="single" w:sz="4" w:space="0" w:color="auto"/>
              <w:left w:val="nil"/>
              <w:bottom w:val="single" w:sz="4" w:space="0" w:color="auto"/>
              <w:right w:val="single" w:sz="4" w:space="0" w:color="auto"/>
            </w:tcBorders>
            <w:vAlign w:val="bottom"/>
          </w:tcPr>
          <w:p w:rsidR="006B1BD2" w:rsidRPr="004C4C19" w:rsidRDefault="00450476" w:rsidP="009544D3">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0.60</w:t>
            </w:r>
          </w:p>
        </w:tc>
        <w:tc>
          <w:tcPr>
            <w:tcW w:w="1701" w:type="dxa"/>
            <w:tcBorders>
              <w:top w:val="single" w:sz="4" w:space="0" w:color="auto"/>
              <w:left w:val="nil"/>
              <w:bottom w:val="single" w:sz="4" w:space="0" w:color="auto"/>
              <w:right w:val="single" w:sz="4" w:space="0" w:color="auto"/>
            </w:tcBorders>
            <w:vAlign w:val="bottom"/>
          </w:tcPr>
          <w:p w:rsidR="006B1BD2" w:rsidRPr="004C4C19" w:rsidRDefault="00450476" w:rsidP="009544D3">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227,478,762.39</w:t>
            </w:r>
          </w:p>
        </w:tc>
        <w:tc>
          <w:tcPr>
            <w:tcW w:w="1529" w:type="dxa"/>
            <w:tcBorders>
              <w:top w:val="single" w:sz="4" w:space="0" w:color="auto"/>
              <w:left w:val="nil"/>
              <w:bottom w:val="single" w:sz="4" w:space="0" w:color="auto"/>
              <w:right w:val="single" w:sz="4" w:space="0" w:color="auto"/>
            </w:tcBorders>
            <w:vAlign w:val="bottom"/>
          </w:tcPr>
          <w:p w:rsidR="006B1BD2" w:rsidRPr="004C4C19" w:rsidRDefault="00450476" w:rsidP="009544D3">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0.69</w:t>
            </w:r>
          </w:p>
        </w:tc>
      </w:tr>
      <w:tr w:rsidR="006B1BD2" w:rsidRPr="004C4C19" w:rsidTr="00D418D3">
        <w:trPr>
          <w:trHeight w:val="480"/>
          <w:jc w:val="center"/>
        </w:trPr>
        <w:tc>
          <w:tcPr>
            <w:tcW w:w="1587" w:type="dxa"/>
            <w:tcBorders>
              <w:top w:val="single" w:sz="4" w:space="0" w:color="auto"/>
              <w:left w:val="single" w:sz="4" w:space="0" w:color="auto"/>
              <w:bottom w:val="single" w:sz="4" w:space="0" w:color="auto"/>
              <w:right w:val="single" w:sz="4" w:space="0" w:color="auto"/>
            </w:tcBorders>
            <w:vAlign w:val="bottom"/>
          </w:tcPr>
          <w:p w:rsidR="006B1BD2" w:rsidRPr="00BF6C88" w:rsidRDefault="00392C84" w:rsidP="006B1BD2">
            <w:pPr>
              <w:jc w:val="left"/>
              <w:rPr>
                <w:rFonts w:eastAsia="楷体_GB2312"/>
                <w:sz w:val="24"/>
              </w:rPr>
            </w:pPr>
            <w:r w:rsidRPr="00392C84">
              <w:rPr>
                <w:rFonts w:eastAsia="楷体_GB2312" w:hint="eastAsia"/>
                <w:sz w:val="24"/>
              </w:rPr>
              <w:t>兴全精选混合</w:t>
            </w:r>
          </w:p>
        </w:tc>
        <w:tc>
          <w:tcPr>
            <w:tcW w:w="1134" w:type="dxa"/>
            <w:tcBorders>
              <w:top w:val="single" w:sz="4" w:space="0" w:color="auto"/>
              <w:left w:val="nil"/>
              <w:bottom w:val="single" w:sz="4" w:space="0" w:color="auto"/>
              <w:right w:val="single" w:sz="4" w:space="0" w:color="auto"/>
            </w:tcBorders>
            <w:vAlign w:val="bottom"/>
          </w:tcPr>
          <w:p w:rsidR="006B1BD2" w:rsidRPr="004C4C19" w:rsidRDefault="00740CE3" w:rsidP="006B1BD2">
            <w:pPr>
              <w:pStyle w:val="Default"/>
              <w:jc w:val="right"/>
              <w:rPr>
                <w:rFonts w:ascii="Times New Roman" w:eastAsia="楷体_GB2312" w:cs="Times New Roman"/>
                <w:color w:val="auto"/>
                <w:kern w:val="2"/>
                <w:sz w:val="21"/>
                <w:szCs w:val="21"/>
              </w:rPr>
            </w:pPr>
            <w:r>
              <w:rPr>
                <w:rFonts w:ascii="Times New Roman" w:eastAsia="楷体_GB2312" w:cs="Times New Roman"/>
                <w:color w:val="auto"/>
                <w:kern w:val="2"/>
                <w:sz w:val="21"/>
                <w:szCs w:val="21"/>
              </w:rPr>
              <w:t xml:space="preserve">             708.2</w:t>
            </w:r>
            <w:r w:rsidRPr="00740CE3">
              <w:rPr>
                <w:rFonts w:ascii="Times New Roman" w:eastAsia="楷体_GB2312" w:cs="Times New Roman"/>
                <w:color w:val="auto"/>
                <w:kern w:val="2"/>
                <w:sz w:val="21"/>
                <w:szCs w:val="21"/>
              </w:rPr>
              <w:t>153</w:t>
            </w:r>
          </w:p>
        </w:tc>
        <w:tc>
          <w:tcPr>
            <w:tcW w:w="1701" w:type="dxa"/>
            <w:tcBorders>
              <w:top w:val="single" w:sz="4" w:space="0" w:color="auto"/>
              <w:left w:val="nil"/>
              <w:bottom w:val="single" w:sz="4" w:space="0" w:color="auto"/>
              <w:right w:val="single" w:sz="4" w:space="0" w:color="auto"/>
            </w:tcBorders>
            <w:vAlign w:val="bottom"/>
          </w:tcPr>
          <w:p w:rsidR="006B1BD2" w:rsidRPr="004C4C19" w:rsidRDefault="00740CE3" w:rsidP="00740CE3">
            <w:pPr>
              <w:pStyle w:val="Default"/>
              <w:jc w:val="right"/>
              <w:rPr>
                <w:rFonts w:ascii="Times New Roman" w:eastAsia="楷体_GB2312" w:cs="Times New Roman"/>
                <w:color w:val="auto"/>
                <w:kern w:val="2"/>
                <w:sz w:val="21"/>
                <w:szCs w:val="21"/>
              </w:rPr>
            </w:pPr>
            <w:r w:rsidRPr="00740CE3">
              <w:rPr>
                <w:rFonts w:ascii="Times New Roman" w:eastAsia="楷体_GB2312" w:cs="Times New Roman"/>
                <w:color w:val="auto"/>
                <w:kern w:val="2"/>
                <w:sz w:val="21"/>
                <w:szCs w:val="21"/>
              </w:rPr>
              <w:t xml:space="preserve">              50,000,000.18</w:t>
            </w:r>
          </w:p>
        </w:tc>
        <w:tc>
          <w:tcPr>
            <w:tcW w:w="1276" w:type="dxa"/>
            <w:tcBorders>
              <w:top w:val="single" w:sz="4" w:space="0" w:color="auto"/>
              <w:left w:val="nil"/>
              <w:bottom w:val="single" w:sz="4" w:space="0" w:color="auto"/>
              <w:right w:val="single" w:sz="4" w:space="0" w:color="auto"/>
            </w:tcBorders>
            <w:vAlign w:val="bottom"/>
          </w:tcPr>
          <w:p w:rsidR="006B1BD2" w:rsidRPr="004C4C19" w:rsidRDefault="00450476"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1.07</w:t>
            </w:r>
          </w:p>
        </w:tc>
        <w:tc>
          <w:tcPr>
            <w:tcW w:w="1701" w:type="dxa"/>
            <w:tcBorders>
              <w:top w:val="single" w:sz="4" w:space="0" w:color="auto"/>
              <w:left w:val="nil"/>
              <w:bottom w:val="single" w:sz="4" w:space="0" w:color="auto"/>
              <w:right w:val="single" w:sz="4" w:space="0" w:color="auto"/>
            </w:tcBorders>
            <w:vAlign w:val="bottom"/>
          </w:tcPr>
          <w:p w:rsidR="006B1BD2" w:rsidRPr="004C4C19" w:rsidRDefault="00450476"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56,869,688.59</w:t>
            </w:r>
          </w:p>
        </w:tc>
        <w:tc>
          <w:tcPr>
            <w:tcW w:w="1529" w:type="dxa"/>
            <w:tcBorders>
              <w:top w:val="single" w:sz="4" w:space="0" w:color="auto"/>
              <w:left w:val="nil"/>
              <w:bottom w:val="single" w:sz="4" w:space="0" w:color="auto"/>
              <w:right w:val="single" w:sz="4" w:space="0" w:color="auto"/>
            </w:tcBorders>
            <w:vAlign w:val="bottom"/>
          </w:tcPr>
          <w:p w:rsidR="006B1BD2" w:rsidRPr="004C4C19" w:rsidRDefault="00450476"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1.21</w:t>
            </w:r>
          </w:p>
        </w:tc>
      </w:tr>
      <w:tr w:rsidR="00392C84" w:rsidRPr="004C4C19" w:rsidTr="00D418D3">
        <w:trPr>
          <w:trHeight w:val="480"/>
          <w:jc w:val="center"/>
        </w:trPr>
        <w:tc>
          <w:tcPr>
            <w:tcW w:w="1587" w:type="dxa"/>
            <w:tcBorders>
              <w:top w:val="single" w:sz="4" w:space="0" w:color="auto"/>
              <w:left w:val="single" w:sz="4" w:space="0" w:color="auto"/>
              <w:bottom w:val="single" w:sz="4" w:space="0" w:color="auto"/>
              <w:right w:val="single" w:sz="4" w:space="0" w:color="auto"/>
            </w:tcBorders>
            <w:vAlign w:val="bottom"/>
          </w:tcPr>
          <w:p w:rsidR="00392C84" w:rsidRPr="00392C84" w:rsidRDefault="00392C84" w:rsidP="006B1BD2">
            <w:pPr>
              <w:jc w:val="left"/>
              <w:rPr>
                <w:rFonts w:eastAsia="楷体_GB2312"/>
                <w:sz w:val="24"/>
              </w:rPr>
            </w:pPr>
            <w:r w:rsidRPr="00392C84">
              <w:rPr>
                <w:rFonts w:eastAsia="楷体_GB2312" w:hint="eastAsia"/>
                <w:sz w:val="24"/>
              </w:rPr>
              <w:lastRenderedPageBreak/>
              <w:t>兴全绿色投资混合（</w:t>
            </w:r>
            <w:r w:rsidRPr="00392C84">
              <w:rPr>
                <w:rFonts w:eastAsia="楷体_GB2312" w:hint="eastAsia"/>
                <w:sz w:val="24"/>
              </w:rPr>
              <w:t>LOF</w:t>
            </w:r>
            <w:r w:rsidRPr="00392C84">
              <w:rPr>
                <w:rFonts w:eastAsia="楷体_GB2312" w:hint="eastAsia"/>
                <w:sz w:val="24"/>
              </w:rPr>
              <w:t>）</w:t>
            </w:r>
          </w:p>
        </w:tc>
        <w:tc>
          <w:tcPr>
            <w:tcW w:w="1134" w:type="dxa"/>
            <w:tcBorders>
              <w:top w:val="single" w:sz="4" w:space="0" w:color="auto"/>
              <w:left w:val="nil"/>
              <w:bottom w:val="single" w:sz="4" w:space="0" w:color="auto"/>
              <w:right w:val="single" w:sz="4" w:space="0" w:color="auto"/>
            </w:tcBorders>
            <w:vAlign w:val="bottom"/>
          </w:tcPr>
          <w:p w:rsidR="00392C84" w:rsidRPr="004C4C19" w:rsidRDefault="00740CE3" w:rsidP="006B1BD2">
            <w:pPr>
              <w:pStyle w:val="Default"/>
              <w:jc w:val="right"/>
              <w:rPr>
                <w:rFonts w:ascii="Times New Roman" w:eastAsia="楷体_GB2312" w:cs="Times New Roman"/>
                <w:color w:val="auto"/>
                <w:kern w:val="2"/>
                <w:sz w:val="21"/>
                <w:szCs w:val="21"/>
              </w:rPr>
            </w:pPr>
            <w:r>
              <w:rPr>
                <w:rFonts w:ascii="Times New Roman" w:eastAsia="楷体_GB2312" w:cs="Times New Roman"/>
                <w:color w:val="auto"/>
                <w:kern w:val="2"/>
                <w:sz w:val="21"/>
                <w:szCs w:val="21"/>
              </w:rPr>
              <w:t xml:space="preserve">             424.9</w:t>
            </w:r>
            <w:r w:rsidRPr="00740CE3">
              <w:rPr>
                <w:rFonts w:ascii="Times New Roman" w:eastAsia="楷体_GB2312" w:cs="Times New Roman"/>
                <w:color w:val="auto"/>
                <w:kern w:val="2"/>
                <w:sz w:val="21"/>
                <w:szCs w:val="21"/>
              </w:rPr>
              <w:t>292</w:t>
            </w:r>
          </w:p>
        </w:tc>
        <w:tc>
          <w:tcPr>
            <w:tcW w:w="1701" w:type="dxa"/>
            <w:tcBorders>
              <w:top w:val="single" w:sz="4" w:space="0" w:color="auto"/>
              <w:left w:val="nil"/>
              <w:bottom w:val="single" w:sz="4" w:space="0" w:color="auto"/>
              <w:right w:val="single" w:sz="4" w:space="0" w:color="auto"/>
            </w:tcBorders>
            <w:vAlign w:val="bottom"/>
          </w:tcPr>
          <w:p w:rsidR="00392C84" w:rsidRPr="004C4C19" w:rsidRDefault="00740CE3" w:rsidP="00740CE3">
            <w:pPr>
              <w:pStyle w:val="Default"/>
              <w:jc w:val="right"/>
              <w:rPr>
                <w:rFonts w:ascii="Times New Roman" w:eastAsia="楷体_GB2312" w:cs="Times New Roman"/>
                <w:color w:val="auto"/>
                <w:kern w:val="2"/>
                <w:sz w:val="21"/>
                <w:szCs w:val="21"/>
              </w:rPr>
            </w:pPr>
            <w:r w:rsidRPr="00740CE3">
              <w:rPr>
                <w:rFonts w:ascii="Times New Roman" w:eastAsia="楷体_GB2312" w:cs="Times New Roman"/>
                <w:color w:val="auto"/>
                <w:kern w:val="2"/>
                <w:sz w:val="21"/>
                <w:szCs w:val="21"/>
              </w:rPr>
              <w:t xml:space="preserve">              30,000,001.52</w:t>
            </w:r>
          </w:p>
        </w:tc>
        <w:tc>
          <w:tcPr>
            <w:tcW w:w="1276" w:type="dxa"/>
            <w:tcBorders>
              <w:top w:val="single" w:sz="4" w:space="0" w:color="auto"/>
              <w:left w:val="nil"/>
              <w:bottom w:val="single" w:sz="4" w:space="0" w:color="auto"/>
              <w:right w:val="single" w:sz="4" w:space="0" w:color="auto"/>
            </w:tcBorders>
            <w:vAlign w:val="bottom"/>
          </w:tcPr>
          <w:p w:rsidR="00392C84" w:rsidRPr="004C4C19" w:rsidRDefault="00450476"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0.96</w:t>
            </w:r>
          </w:p>
        </w:tc>
        <w:tc>
          <w:tcPr>
            <w:tcW w:w="1701" w:type="dxa"/>
            <w:tcBorders>
              <w:top w:val="single" w:sz="4" w:space="0" w:color="auto"/>
              <w:left w:val="nil"/>
              <w:bottom w:val="single" w:sz="4" w:space="0" w:color="auto"/>
              <w:right w:val="single" w:sz="4" w:space="0" w:color="auto"/>
            </w:tcBorders>
            <w:vAlign w:val="bottom"/>
          </w:tcPr>
          <w:p w:rsidR="00392C84" w:rsidRPr="004C4C19" w:rsidRDefault="00450476"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34,121,814.76</w:t>
            </w:r>
          </w:p>
        </w:tc>
        <w:tc>
          <w:tcPr>
            <w:tcW w:w="1529" w:type="dxa"/>
            <w:tcBorders>
              <w:top w:val="single" w:sz="4" w:space="0" w:color="auto"/>
              <w:left w:val="nil"/>
              <w:bottom w:val="single" w:sz="4" w:space="0" w:color="auto"/>
              <w:right w:val="single" w:sz="4" w:space="0" w:color="auto"/>
            </w:tcBorders>
            <w:vAlign w:val="bottom"/>
          </w:tcPr>
          <w:p w:rsidR="00392C84" w:rsidRPr="004C4C19" w:rsidRDefault="00450476"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1.09</w:t>
            </w:r>
          </w:p>
        </w:tc>
      </w:tr>
      <w:tr w:rsidR="00392C84" w:rsidRPr="004C4C19" w:rsidTr="00D418D3">
        <w:trPr>
          <w:trHeight w:val="480"/>
          <w:jc w:val="center"/>
        </w:trPr>
        <w:tc>
          <w:tcPr>
            <w:tcW w:w="1587" w:type="dxa"/>
            <w:tcBorders>
              <w:top w:val="single" w:sz="4" w:space="0" w:color="auto"/>
              <w:left w:val="single" w:sz="4" w:space="0" w:color="auto"/>
              <w:bottom w:val="single" w:sz="4" w:space="0" w:color="auto"/>
              <w:right w:val="single" w:sz="4" w:space="0" w:color="auto"/>
            </w:tcBorders>
            <w:vAlign w:val="bottom"/>
          </w:tcPr>
          <w:p w:rsidR="00392C84" w:rsidRPr="00392C84" w:rsidRDefault="00392C84" w:rsidP="006B1BD2">
            <w:pPr>
              <w:jc w:val="left"/>
              <w:rPr>
                <w:rFonts w:eastAsia="楷体_GB2312"/>
                <w:sz w:val="24"/>
              </w:rPr>
            </w:pPr>
            <w:r w:rsidRPr="00392C84">
              <w:rPr>
                <w:rFonts w:eastAsia="楷体_GB2312" w:hint="eastAsia"/>
                <w:sz w:val="24"/>
              </w:rPr>
              <w:t>兴全合泰混合</w:t>
            </w:r>
          </w:p>
        </w:tc>
        <w:tc>
          <w:tcPr>
            <w:tcW w:w="1134" w:type="dxa"/>
            <w:tcBorders>
              <w:top w:val="single" w:sz="4" w:space="0" w:color="auto"/>
              <w:left w:val="nil"/>
              <w:bottom w:val="single" w:sz="4" w:space="0" w:color="auto"/>
              <w:right w:val="single" w:sz="4" w:space="0" w:color="auto"/>
            </w:tcBorders>
            <w:vAlign w:val="bottom"/>
          </w:tcPr>
          <w:p w:rsidR="00392C84" w:rsidRPr="004C4C19" w:rsidRDefault="00CB4F0A" w:rsidP="006B1BD2">
            <w:pPr>
              <w:pStyle w:val="Default"/>
              <w:jc w:val="right"/>
              <w:rPr>
                <w:rFonts w:ascii="Times New Roman" w:eastAsia="楷体_GB2312" w:cs="Times New Roman"/>
                <w:color w:val="auto"/>
                <w:kern w:val="2"/>
                <w:sz w:val="21"/>
                <w:szCs w:val="21"/>
              </w:rPr>
            </w:pPr>
            <w:r>
              <w:rPr>
                <w:rFonts w:ascii="Times New Roman" w:eastAsia="楷体_GB2312" w:cs="Times New Roman"/>
                <w:color w:val="auto"/>
                <w:kern w:val="2"/>
                <w:sz w:val="21"/>
                <w:szCs w:val="21"/>
              </w:rPr>
              <w:t xml:space="preserve">             708.2</w:t>
            </w:r>
            <w:r w:rsidRPr="00CB4F0A">
              <w:rPr>
                <w:rFonts w:ascii="Times New Roman" w:eastAsia="楷体_GB2312" w:cs="Times New Roman"/>
                <w:color w:val="auto"/>
                <w:kern w:val="2"/>
                <w:sz w:val="21"/>
                <w:szCs w:val="21"/>
              </w:rPr>
              <w:t>153</w:t>
            </w:r>
          </w:p>
        </w:tc>
        <w:tc>
          <w:tcPr>
            <w:tcW w:w="1701" w:type="dxa"/>
            <w:tcBorders>
              <w:top w:val="single" w:sz="4" w:space="0" w:color="auto"/>
              <w:left w:val="nil"/>
              <w:bottom w:val="single" w:sz="4" w:space="0" w:color="auto"/>
              <w:right w:val="single" w:sz="4" w:space="0" w:color="auto"/>
            </w:tcBorders>
            <w:vAlign w:val="bottom"/>
          </w:tcPr>
          <w:p w:rsidR="00392C84" w:rsidRPr="004C4C19" w:rsidRDefault="00CB4F0A" w:rsidP="00CB4F0A">
            <w:pPr>
              <w:pStyle w:val="Default"/>
              <w:jc w:val="right"/>
              <w:rPr>
                <w:rFonts w:ascii="Times New Roman" w:eastAsia="楷体_GB2312" w:cs="Times New Roman"/>
                <w:color w:val="auto"/>
                <w:kern w:val="2"/>
                <w:sz w:val="21"/>
                <w:szCs w:val="21"/>
              </w:rPr>
            </w:pPr>
            <w:r w:rsidRPr="00CB4F0A">
              <w:rPr>
                <w:rFonts w:ascii="Times New Roman" w:eastAsia="楷体_GB2312" w:cs="Times New Roman"/>
                <w:color w:val="auto"/>
                <w:kern w:val="2"/>
                <w:sz w:val="21"/>
                <w:szCs w:val="21"/>
              </w:rPr>
              <w:t xml:space="preserve">              50,000,000.18</w:t>
            </w:r>
          </w:p>
        </w:tc>
        <w:tc>
          <w:tcPr>
            <w:tcW w:w="1276" w:type="dxa"/>
            <w:tcBorders>
              <w:top w:val="single" w:sz="4" w:space="0" w:color="auto"/>
              <w:left w:val="nil"/>
              <w:bottom w:val="single" w:sz="4" w:space="0" w:color="auto"/>
              <w:right w:val="single" w:sz="4" w:space="0" w:color="auto"/>
            </w:tcBorders>
            <w:vAlign w:val="bottom"/>
          </w:tcPr>
          <w:p w:rsidR="00392C84" w:rsidRPr="004C4C19" w:rsidRDefault="00475B1C"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0.67</w:t>
            </w:r>
          </w:p>
        </w:tc>
        <w:tc>
          <w:tcPr>
            <w:tcW w:w="1701" w:type="dxa"/>
            <w:tcBorders>
              <w:top w:val="single" w:sz="4" w:space="0" w:color="auto"/>
              <w:left w:val="nil"/>
              <w:bottom w:val="single" w:sz="4" w:space="0" w:color="auto"/>
              <w:right w:val="single" w:sz="4" w:space="0" w:color="auto"/>
            </w:tcBorders>
            <w:vAlign w:val="bottom"/>
          </w:tcPr>
          <w:p w:rsidR="00392C84" w:rsidRPr="004C4C19" w:rsidRDefault="00475B1C"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56,869,688.59</w:t>
            </w:r>
          </w:p>
        </w:tc>
        <w:tc>
          <w:tcPr>
            <w:tcW w:w="1529" w:type="dxa"/>
            <w:tcBorders>
              <w:top w:val="single" w:sz="4" w:space="0" w:color="auto"/>
              <w:left w:val="nil"/>
              <w:bottom w:val="single" w:sz="4" w:space="0" w:color="auto"/>
              <w:right w:val="single" w:sz="4" w:space="0" w:color="auto"/>
            </w:tcBorders>
            <w:vAlign w:val="bottom"/>
          </w:tcPr>
          <w:p w:rsidR="00392C84" w:rsidRPr="004C4C19" w:rsidRDefault="00450476"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0.76</w:t>
            </w:r>
          </w:p>
        </w:tc>
      </w:tr>
      <w:tr w:rsidR="00392C84" w:rsidRPr="004C4C19" w:rsidTr="00D418D3">
        <w:trPr>
          <w:trHeight w:val="480"/>
          <w:jc w:val="center"/>
        </w:trPr>
        <w:tc>
          <w:tcPr>
            <w:tcW w:w="1587" w:type="dxa"/>
            <w:tcBorders>
              <w:top w:val="single" w:sz="4" w:space="0" w:color="auto"/>
              <w:left w:val="single" w:sz="4" w:space="0" w:color="auto"/>
              <w:bottom w:val="single" w:sz="4" w:space="0" w:color="auto"/>
              <w:right w:val="single" w:sz="4" w:space="0" w:color="auto"/>
            </w:tcBorders>
            <w:vAlign w:val="bottom"/>
          </w:tcPr>
          <w:p w:rsidR="00392C84" w:rsidRPr="00392C84" w:rsidRDefault="00392C84" w:rsidP="006B1BD2">
            <w:pPr>
              <w:jc w:val="left"/>
              <w:rPr>
                <w:rFonts w:eastAsia="楷体_GB2312"/>
                <w:sz w:val="24"/>
              </w:rPr>
            </w:pPr>
            <w:r w:rsidRPr="00392C84">
              <w:rPr>
                <w:rFonts w:eastAsia="楷体_GB2312" w:hint="eastAsia"/>
                <w:sz w:val="24"/>
              </w:rPr>
              <w:t>兴全全球视野股票</w:t>
            </w:r>
          </w:p>
        </w:tc>
        <w:tc>
          <w:tcPr>
            <w:tcW w:w="1134" w:type="dxa"/>
            <w:tcBorders>
              <w:top w:val="single" w:sz="4" w:space="0" w:color="auto"/>
              <w:left w:val="nil"/>
              <w:bottom w:val="single" w:sz="4" w:space="0" w:color="auto"/>
              <w:right w:val="single" w:sz="4" w:space="0" w:color="auto"/>
            </w:tcBorders>
            <w:vAlign w:val="bottom"/>
          </w:tcPr>
          <w:p w:rsidR="00392C84" w:rsidRPr="004C4C19" w:rsidRDefault="00F95D09" w:rsidP="006B1BD2">
            <w:pPr>
              <w:pStyle w:val="Default"/>
              <w:jc w:val="right"/>
              <w:rPr>
                <w:rFonts w:ascii="Times New Roman" w:eastAsia="楷体_GB2312" w:cs="Times New Roman"/>
                <w:color w:val="auto"/>
                <w:kern w:val="2"/>
                <w:sz w:val="21"/>
                <w:szCs w:val="21"/>
              </w:rPr>
            </w:pPr>
            <w:r>
              <w:rPr>
                <w:rFonts w:ascii="Times New Roman" w:eastAsia="楷体_GB2312" w:cs="Times New Roman"/>
                <w:color w:val="auto"/>
                <w:kern w:val="2"/>
                <w:sz w:val="21"/>
                <w:szCs w:val="21"/>
              </w:rPr>
              <w:t xml:space="preserve">             283.2</w:t>
            </w:r>
            <w:r w:rsidRPr="00F95D09">
              <w:rPr>
                <w:rFonts w:ascii="Times New Roman" w:eastAsia="楷体_GB2312" w:cs="Times New Roman"/>
                <w:color w:val="auto"/>
                <w:kern w:val="2"/>
                <w:sz w:val="21"/>
                <w:szCs w:val="21"/>
              </w:rPr>
              <w:t>861</w:t>
            </w:r>
          </w:p>
        </w:tc>
        <w:tc>
          <w:tcPr>
            <w:tcW w:w="1701" w:type="dxa"/>
            <w:tcBorders>
              <w:top w:val="single" w:sz="4" w:space="0" w:color="auto"/>
              <w:left w:val="nil"/>
              <w:bottom w:val="single" w:sz="4" w:space="0" w:color="auto"/>
              <w:right w:val="single" w:sz="4" w:space="0" w:color="auto"/>
            </w:tcBorders>
            <w:vAlign w:val="bottom"/>
          </w:tcPr>
          <w:p w:rsidR="00392C84" w:rsidRPr="004C4C19" w:rsidRDefault="00F95D09" w:rsidP="00F95D09">
            <w:pPr>
              <w:pStyle w:val="Default"/>
              <w:jc w:val="right"/>
              <w:rPr>
                <w:rFonts w:ascii="Times New Roman" w:eastAsia="楷体_GB2312" w:cs="Times New Roman"/>
                <w:color w:val="auto"/>
                <w:kern w:val="2"/>
                <w:sz w:val="21"/>
                <w:szCs w:val="21"/>
              </w:rPr>
            </w:pPr>
            <w:r w:rsidRPr="00F95D09">
              <w:rPr>
                <w:rFonts w:ascii="Times New Roman" w:eastAsia="楷体_GB2312" w:cs="Times New Roman"/>
                <w:color w:val="auto"/>
                <w:kern w:val="2"/>
                <w:sz w:val="21"/>
                <w:szCs w:val="21"/>
              </w:rPr>
              <w:t xml:space="preserve">              19,999,998.66</w:t>
            </w:r>
          </w:p>
        </w:tc>
        <w:tc>
          <w:tcPr>
            <w:tcW w:w="1276" w:type="dxa"/>
            <w:tcBorders>
              <w:top w:val="single" w:sz="4" w:space="0" w:color="auto"/>
              <w:left w:val="nil"/>
              <w:bottom w:val="single" w:sz="4" w:space="0" w:color="auto"/>
              <w:right w:val="single" w:sz="4" w:space="0" w:color="auto"/>
            </w:tcBorders>
            <w:vAlign w:val="bottom"/>
          </w:tcPr>
          <w:p w:rsidR="00392C84" w:rsidRPr="004C4C19" w:rsidRDefault="00475B1C"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0.86</w:t>
            </w:r>
          </w:p>
        </w:tc>
        <w:tc>
          <w:tcPr>
            <w:tcW w:w="1701" w:type="dxa"/>
            <w:tcBorders>
              <w:top w:val="single" w:sz="4" w:space="0" w:color="auto"/>
              <w:left w:val="nil"/>
              <w:bottom w:val="single" w:sz="4" w:space="0" w:color="auto"/>
              <w:right w:val="single" w:sz="4" w:space="0" w:color="auto"/>
            </w:tcBorders>
            <w:vAlign w:val="bottom"/>
          </w:tcPr>
          <w:p w:rsidR="00392C84" w:rsidRPr="004C4C19" w:rsidRDefault="00475B1C"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22,747,873.83</w:t>
            </w:r>
          </w:p>
        </w:tc>
        <w:tc>
          <w:tcPr>
            <w:tcW w:w="1529" w:type="dxa"/>
            <w:tcBorders>
              <w:top w:val="single" w:sz="4" w:space="0" w:color="auto"/>
              <w:left w:val="nil"/>
              <w:bottom w:val="single" w:sz="4" w:space="0" w:color="auto"/>
              <w:right w:val="single" w:sz="4" w:space="0" w:color="auto"/>
            </w:tcBorders>
            <w:vAlign w:val="bottom"/>
          </w:tcPr>
          <w:p w:rsidR="00392C84" w:rsidRPr="004C4C19" w:rsidRDefault="00475B1C"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0.98</w:t>
            </w:r>
          </w:p>
        </w:tc>
      </w:tr>
      <w:tr w:rsidR="00392C84" w:rsidRPr="004C4C19" w:rsidTr="00D418D3">
        <w:trPr>
          <w:trHeight w:val="480"/>
          <w:jc w:val="center"/>
        </w:trPr>
        <w:tc>
          <w:tcPr>
            <w:tcW w:w="1587" w:type="dxa"/>
            <w:tcBorders>
              <w:top w:val="single" w:sz="4" w:space="0" w:color="auto"/>
              <w:left w:val="single" w:sz="4" w:space="0" w:color="auto"/>
              <w:bottom w:val="single" w:sz="4" w:space="0" w:color="auto"/>
              <w:right w:val="single" w:sz="4" w:space="0" w:color="auto"/>
            </w:tcBorders>
            <w:vAlign w:val="bottom"/>
          </w:tcPr>
          <w:p w:rsidR="00392C84" w:rsidRPr="00392C84" w:rsidRDefault="00392C84" w:rsidP="006B1BD2">
            <w:pPr>
              <w:jc w:val="left"/>
              <w:rPr>
                <w:rFonts w:eastAsia="楷体_GB2312"/>
                <w:sz w:val="24"/>
              </w:rPr>
            </w:pPr>
            <w:r w:rsidRPr="00392C84">
              <w:rPr>
                <w:rFonts w:eastAsia="楷体_GB2312" w:hint="eastAsia"/>
                <w:sz w:val="24"/>
              </w:rPr>
              <w:t>兴全恒益债券</w:t>
            </w:r>
          </w:p>
        </w:tc>
        <w:tc>
          <w:tcPr>
            <w:tcW w:w="1134" w:type="dxa"/>
            <w:tcBorders>
              <w:top w:val="single" w:sz="4" w:space="0" w:color="auto"/>
              <w:left w:val="nil"/>
              <w:bottom w:val="single" w:sz="4" w:space="0" w:color="auto"/>
              <w:right w:val="single" w:sz="4" w:space="0" w:color="auto"/>
            </w:tcBorders>
            <w:vAlign w:val="bottom"/>
          </w:tcPr>
          <w:p w:rsidR="00392C84" w:rsidRPr="004C4C19" w:rsidRDefault="00CB4F0A" w:rsidP="006B1BD2">
            <w:pPr>
              <w:pStyle w:val="Default"/>
              <w:jc w:val="right"/>
              <w:rPr>
                <w:rFonts w:ascii="Times New Roman" w:eastAsia="楷体_GB2312" w:cs="Times New Roman"/>
                <w:color w:val="auto"/>
                <w:kern w:val="2"/>
                <w:sz w:val="21"/>
                <w:szCs w:val="21"/>
              </w:rPr>
            </w:pPr>
            <w:r>
              <w:rPr>
                <w:rFonts w:ascii="Times New Roman" w:eastAsia="楷体_GB2312" w:cs="Times New Roman"/>
                <w:color w:val="auto"/>
                <w:kern w:val="2"/>
                <w:sz w:val="21"/>
                <w:szCs w:val="21"/>
              </w:rPr>
              <w:t xml:space="preserve">                70.8</w:t>
            </w:r>
            <w:r w:rsidRPr="00CB4F0A">
              <w:rPr>
                <w:rFonts w:ascii="Times New Roman" w:eastAsia="楷体_GB2312" w:cs="Times New Roman"/>
                <w:color w:val="auto"/>
                <w:kern w:val="2"/>
                <w:sz w:val="21"/>
                <w:szCs w:val="21"/>
              </w:rPr>
              <w:t>215</w:t>
            </w:r>
          </w:p>
        </w:tc>
        <w:tc>
          <w:tcPr>
            <w:tcW w:w="1701" w:type="dxa"/>
            <w:tcBorders>
              <w:top w:val="single" w:sz="4" w:space="0" w:color="auto"/>
              <w:left w:val="nil"/>
              <w:bottom w:val="single" w:sz="4" w:space="0" w:color="auto"/>
              <w:right w:val="single" w:sz="4" w:space="0" w:color="auto"/>
            </w:tcBorders>
            <w:vAlign w:val="bottom"/>
          </w:tcPr>
          <w:p w:rsidR="00392C84" w:rsidRPr="004C4C19" w:rsidRDefault="00CB4F0A" w:rsidP="00CB4F0A">
            <w:pPr>
              <w:pStyle w:val="Default"/>
              <w:jc w:val="right"/>
              <w:rPr>
                <w:rFonts w:ascii="Times New Roman" w:eastAsia="楷体_GB2312" w:cs="Times New Roman"/>
                <w:color w:val="auto"/>
                <w:kern w:val="2"/>
                <w:sz w:val="21"/>
                <w:szCs w:val="21"/>
              </w:rPr>
            </w:pPr>
            <w:r w:rsidRPr="00CB4F0A">
              <w:rPr>
                <w:rFonts w:ascii="Times New Roman" w:eastAsia="楷体_GB2312" w:cs="Times New Roman"/>
                <w:color w:val="auto"/>
                <w:kern w:val="2"/>
                <w:sz w:val="21"/>
                <w:szCs w:val="21"/>
              </w:rPr>
              <w:t xml:space="preserve">                4,999,997.90</w:t>
            </w:r>
          </w:p>
        </w:tc>
        <w:tc>
          <w:tcPr>
            <w:tcW w:w="1276" w:type="dxa"/>
            <w:tcBorders>
              <w:top w:val="single" w:sz="4" w:space="0" w:color="auto"/>
              <w:left w:val="nil"/>
              <w:bottom w:val="single" w:sz="4" w:space="0" w:color="auto"/>
              <w:right w:val="single" w:sz="4" w:space="0" w:color="auto"/>
            </w:tcBorders>
            <w:vAlign w:val="bottom"/>
          </w:tcPr>
          <w:p w:rsidR="00392C84" w:rsidRPr="004C4C19" w:rsidRDefault="00475B1C"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0.12</w:t>
            </w:r>
          </w:p>
        </w:tc>
        <w:tc>
          <w:tcPr>
            <w:tcW w:w="1701" w:type="dxa"/>
            <w:tcBorders>
              <w:top w:val="single" w:sz="4" w:space="0" w:color="auto"/>
              <w:left w:val="nil"/>
              <w:bottom w:val="single" w:sz="4" w:space="0" w:color="auto"/>
              <w:right w:val="single" w:sz="4" w:space="0" w:color="auto"/>
            </w:tcBorders>
            <w:vAlign w:val="bottom"/>
          </w:tcPr>
          <w:p w:rsidR="00392C84" w:rsidRPr="004C4C19" w:rsidRDefault="00475B1C"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5,686,966.45</w:t>
            </w:r>
          </w:p>
        </w:tc>
        <w:tc>
          <w:tcPr>
            <w:tcW w:w="1529" w:type="dxa"/>
            <w:tcBorders>
              <w:top w:val="single" w:sz="4" w:space="0" w:color="auto"/>
              <w:left w:val="nil"/>
              <w:bottom w:val="single" w:sz="4" w:space="0" w:color="auto"/>
              <w:right w:val="single" w:sz="4" w:space="0" w:color="auto"/>
            </w:tcBorders>
            <w:vAlign w:val="bottom"/>
          </w:tcPr>
          <w:p w:rsidR="00392C84" w:rsidRPr="004C4C19" w:rsidRDefault="00475B1C"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0.14</w:t>
            </w:r>
          </w:p>
        </w:tc>
      </w:tr>
      <w:tr w:rsidR="00392C84" w:rsidRPr="004C4C19" w:rsidTr="00D418D3">
        <w:trPr>
          <w:trHeight w:val="480"/>
          <w:jc w:val="center"/>
        </w:trPr>
        <w:tc>
          <w:tcPr>
            <w:tcW w:w="1587" w:type="dxa"/>
            <w:tcBorders>
              <w:top w:val="single" w:sz="4" w:space="0" w:color="auto"/>
              <w:left w:val="single" w:sz="4" w:space="0" w:color="auto"/>
              <w:bottom w:val="single" w:sz="4" w:space="0" w:color="auto"/>
              <w:right w:val="single" w:sz="4" w:space="0" w:color="auto"/>
            </w:tcBorders>
            <w:vAlign w:val="bottom"/>
          </w:tcPr>
          <w:p w:rsidR="00392C84" w:rsidRPr="00392C84" w:rsidRDefault="00392C84" w:rsidP="006B1BD2">
            <w:pPr>
              <w:jc w:val="left"/>
              <w:rPr>
                <w:rFonts w:eastAsia="楷体_GB2312"/>
                <w:sz w:val="24"/>
              </w:rPr>
            </w:pPr>
            <w:r w:rsidRPr="00392C84">
              <w:rPr>
                <w:rFonts w:eastAsia="楷体_GB2312" w:hint="eastAsia"/>
                <w:sz w:val="24"/>
              </w:rPr>
              <w:t>兴全可转债混合</w:t>
            </w:r>
          </w:p>
        </w:tc>
        <w:tc>
          <w:tcPr>
            <w:tcW w:w="1134" w:type="dxa"/>
            <w:tcBorders>
              <w:top w:val="single" w:sz="4" w:space="0" w:color="auto"/>
              <w:left w:val="nil"/>
              <w:bottom w:val="single" w:sz="4" w:space="0" w:color="auto"/>
              <w:right w:val="single" w:sz="4" w:space="0" w:color="auto"/>
            </w:tcBorders>
            <w:vAlign w:val="bottom"/>
          </w:tcPr>
          <w:p w:rsidR="00392C84" w:rsidRPr="004C4C19" w:rsidRDefault="00CB4F0A" w:rsidP="006B1BD2">
            <w:pPr>
              <w:pStyle w:val="Default"/>
              <w:jc w:val="right"/>
              <w:rPr>
                <w:rFonts w:ascii="Times New Roman" w:eastAsia="楷体_GB2312" w:cs="Times New Roman"/>
                <w:color w:val="auto"/>
                <w:kern w:val="2"/>
                <w:sz w:val="21"/>
                <w:szCs w:val="21"/>
              </w:rPr>
            </w:pPr>
            <w:r>
              <w:rPr>
                <w:rFonts w:ascii="Times New Roman" w:eastAsia="楷体_GB2312" w:cs="Times New Roman"/>
                <w:color w:val="auto"/>
                <w:kern w:val="2"/>
                <w:sz w:val="21"/>
                <w:szCs w:val="21"/>
              </w:rPr>
              <w:t xml:space="preserve">             141.6</w:t>
            </w:r>
            <w:r w:rsidRPr="00CB4F0A">
              <w:rPr>
                <w:rFonts w:ascii="Times New Roman" w:eastAsia="楷体_GB2312" w:cs="Times New Roman"/>
                <w:color w:val="auto"/>
                <w:kern w:val="2"/>
                <w:sz w:val="21"/>
                <w:szCs w:val="21"/>
              </w:rPr>
              <w:t>431</w:t>
            </w:r>
          </w:p>
        </w:tc>
        <w:tc>
          <w:tcPr>
            <w:tcW w:w="1701" w:type="dxa"/>
            <w:tcBorders>
              <w:top w:val="single" w:sz="4" w:space="0" w:color="auto"/>
              <w:left w:val="nil"/>
              <w:bottom w:val="single" w:sz="4" w:space="0" w:color="auto"/>
              <w:right w:val="single" w:sz="4" w:space="0" w:color="auto"/>
            </w:tcBorders>
            <w:vAlign w:val="bottom"/>
          </w:tcPr>
          <w:p w:rsidR="00392C84" w:rsidRPr="004C4C19" w:rsidRDefault="00CB4F0A" w:rsidP="00CB4F0A">
            <w:pPr>
              <w:pStyle w:val="Default"/>
              <w:jc w:val="right"/>
              <w:rPr>
                <w:rFonts w:ascii="Times New Roman" w:eastAsia="楷体_GB2312" w:cs="Times New Roman"/>
                <w:color w:val="auto"/>
                <w:kern w:val="2"/>
                <w:sz w:val="21"/>
                <w:szCs w:val="21"/>
              </w:rPr>
            </w:pPr>
            <w:r w:rsidRPr="00CB4F0A">
              <w:rPr>
                <w:rFonts w:ascii="Times New Roman" w:eastAsia="楷体_GB2312" w:cs="Times New Roman"/>
                <w:color w:val="auto"/>
                <w:kern w:val="2"/>
                <w:sz w:val="21"/>
                <w:szCs w:val="21"/>
              </w:rPr>
              <w:t xml:space="preserve">              10,000,002.86</w:t>
            </w:r>
          </w:p>
        </w:tc>
        <w:tc>
          <w:tcPr>
            <w:tcW w:w="1276" w:type="dxa"/>
            <w:tcBorders>
              <w:top w:val="single" w:sz="4" w:space="0" w:color="auto"/>
              <w:left w:val="nil"/>
              <w:bottom w:val="single" w:sz="4" w:space="0" w:color="auto"/>
              <w:right w:val="single" w:sz="4" w:space="0" w:color="auto"/>
            </w:tcBorders>
            <w:vAlign w:val="bottom"/>
          </w:tcPr>
          <w:p w:rsidR="00392C84" w:rsidRPr="004C4C19" w:rsidRDefault="00475B1C"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0.24</w:t>
            </w:r>
          </w:p>
        </w:tc>
        <w:tc>
          <w:tcPr>
            <w:tcW w:w="1701" w:type="dxa"/>
            <w:tcBorders>
              <w:top w:val="single" w:sz="4" w:space="0" w:color="auto"/>
              <w:left w:val="nil"/>
              <w:bottom w:val="single" w:sz="4" w:space="0" w:color="auto"/>
              <w:right w:val="single" w:sz="4" w:space="0" w:color="auto"/>
            </w:tcBorders>
            <w:vAlign w:val="bottom"/>
          </w:tcPr>
          <w:p w:rsidR="00392C84" w:rsidRPr="004C4C19" w:rsidRDefault="00475B1C"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11,373,940.93</w:t>
            </w:r>
          </w:p>
        </w:tc>
        <w:tc>
          <w:tcPr>
            <w:tcW w:w="1529" w:type="dxa"/>
            <w:tcBorders>
              <w:top w:val="single" w:sz="4" w:space="0" w:color="auto"/>
              <w:left w:val="nil"/>
              <w:bottom w:val="single" w:sz="4" w:space="0" w:color="auto"/>
              <w:right w:val="single" w:sz="4" w:space="0" w:color="auto"/>
            </w:tcBorders>
            <w:vAlign w:val="bottom"/>
          </w:tcPr>
          <w:p w:rsidR="00392C84" w:rsidRPr="004C4C19" w:rsidRDefault="00475B1C"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0.28</w:t>
            </w:r>
          </w:p>
        </w:tc>
      </w:tr>
      <w:tr w:rsidR="00CB4F0A" w:rsidRPr="004C4C19" w:rsidTr="00D418D3">
        <w:trPr>
          <w:trHeight w:val="480"/>
          <w:jc w:val="center"/>
        </w:trPr>
        <w:tc>
          <w:tcPr>
            <w:tcW w:w="1587" w:type="dxa"/>
            <w:tcBorders>
              <w:top w:val="single" w:sz="4" w:space="0" w:color="auto"/>
              <w:left w:val="single" w:sz="4" w:space="0" w:color="auto"/>
              <w:bottom w:val="single" w:sz="4" w:space="0" w:color="auto"/>
              <w:right w:val="single" w:sz="4" w:space="0" w:color="auto"/>
            </w:tcBorders>
            <w:vAlign w:val="bottom"/>
          </w:tcPr>
          <w:p w:rsidR="00CB4F0A" w:rsidRPr="00392C84" w:rsidRDefault="00CB4F0A" w:rsidP="00CB4F0A">
            <w:pPr>
              <w:jc w:val="left"/>
              <w:rPr>
                <w:rFonts w:eastAsia="楷体_GB2312"/>
                <w:sz w:val="24"/>
              </w:rPr>
            </w:pPr>
            <w:r w:rsidRPr="00392C84">
              <w:rPr>
                <w:rFonts w:eastAsia="楷体_GB2312" w:hint="eastAsia"/>
                <w:sz w:val="24"/>
              </w:rPr>
              <w:t>兴全汇享一年持有混合</w:t>
            </w:r>
          </w:p>
        </w:tc>
        <w:tc>
          <w:tcPr>
            <w:tcW w:w="1134" w:type="dxa"/>
            <w:tcBorders>
              <w:top w:val="single" w:sz="4" w:space="0" w:color="auto"/>
              <w:left w:val="nil"/>
              <w:bottom w:val="single" w:sz="4" w:space="0" w:color="auto"/>
              <w:right w:val="single" w:sz="4" w:space="0" w:color="auto"/>
            </w:tcBorders>
            <w:vAlign w:val="bottom"/>
          </w:tcPr>
          <w:p w:rsidR="00CB4F0A" w:rsidRPr="004C4C19" w:rsidRDefault="00CB4F0A" w:rsidP="00CB4F0A">
            <w:pPr>
              <w:pStyle w:val="Default"/>
              <w:jc w:val="right"/>
              <w:rPr>
                <w:rFonts w:ascii="Times New Roman" w:eastAsia="楷体_GB2312" w:cs="Times New Roman"/>
                <w:color w:val="auto"/>
                <w:kern w:val="2"/>
                <w:sz w:val="21"/>
                <w:szCs w:val="21"/>
              </w:rPr>
            </w:pPr>
            <w:r>
              <w:rPr>
                <w:rFonts w:ascii="Times New Roman" w:eastAsia="楷体_GB2312" w:cs="Times New Roman"/>
                <w:color w:val="auto"/>
                <w:kern w:val="2"/>
                <w:sz w:val="21"/>
                <w:szCs w:val="21"/>
              </w:rPr>
              <w:t xml:space="preserve">             141.6</w:t>
            </w:r>
            <w:r w:rsidRPr="00CB4F0A">
              <w:rPr>
                <w:rFonts w:ascii="Times New Roman" w:eastAsia="楷体_GB2312" w:cs="Times New Roman"/>
                <w:color w:val="auto"/>
                <w:kern w:val="2"/>
                <w:sz w:val="21"/>
                <w:szCs w:val="21"/>
              </w:rPr>
              <w:t>431</w:t>
            </w:r>
          </w:p>
        </w:tc>
        <w:tc>
          <w:tcPr>
            <w:tcW w:w="1701" w:type="dxa"/>
            <w:tcBorders>
              <w:top w:val="single" w:sz="4" w:space="0" w:color="auto"/>
              <w:left w:val="nil"/>
              <w:bottom w:val="single" w:sz="4" w:space="0" w:color="auto"/>
              <w:right w:val="single" w:sz="4" w:space="0" w:color="auto"/>
            </w:tcBorders>
            <w:vAlign w:val="bottom"/>
          </w:tcPr>
          <w:p w:rsidR="00CB4F0A" w:rsidRPr="004C4C19" w:rsidRDefault="00CB4F0A" w:rsidP="00CB4F0A">
            <w:pPr>
              <w:pStyle w:val="Default"/>
              <w:jc w:val="right"/>
              <w:rPr>
                <w:rFonts w:ascii="Times New Roman" w:eastAsia="楷体_GB2312" w:cs="Times New Roman"/>
                <w:color w:val="auto"/>
                <w:kern w:val="2"/>
                <w:sz w:val="21"/>
                <w:szCs w:val="21"/>
              </w:rPr>
            </w:pPr>
            <w:r w:rsidRPr="00CB4F0A">
              <w:rPr>
                <w:rFonts w:ascii="Times New Roman" w:eastAsia="楷体_GB2312" w:cs="Times New Roman"/>
                <w:color w:val="auto"/>
                <w:kern w:val="2"/>
                <w:sz w:val="21"/>
                <w:szCs w:val="21"/>
              </w:rPr>
              <w:t xml:space="preserve">              10,000,002.86</w:t>
            </w:r>
          </w:p>
        </w:tc>
        <w:tc>
          <w:tcPr>
            <w:tcW w:w="1276" w:type="dxa"/>
            <w:tcBorders>
              <w:top w:val="single" w:sz="4" w:space="0" w:color="auto"/>
              <w:left w:val="nil"/>
              <w:bottom w:val="single" w:sz="4" w:space="0" w:color="auto"/>
              <w:right w:val="single" w:sz="4" w:space="0" w:color="auto"/>
            </w:tcBorders>
            <w:vAlign w:val="bottom"/>
          </w:tcPr>
          <w:p w:rsidR="00CB4F0A" w:rsidRPr="004C4C19" w:rsidRDefault="00475B1C" w:rsidP="00CB4F0A">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0.22</w:t>
            </w:r>
          </w:p>
        </w:tc>
        <w:tc>
          <w:tcPr>
            <w:tcW w:w="1701" w:type="dxa"/>
            <w:tcBorders>
              <w:top w:val="single" w:sz="4" w:space="0" w:color="auto"/>
              <w:left w:val="nil"/>
              <w:bottom w:val="single" w:sz="4" w:space="0" w:color="auto"/>
              <w:right w:val="single" w:sz="4" w:space="0" w:color="auto"/>
            </w:tcBorders>
            <w:vAlign w:val="bottom"/>
          </w:tcPr>
          <w:p w:rsidR="00CB4F0A" w:rsidRPr="004C4C19" w:rsidRDefault="00475B1C" w:rsidP="00CB4F0A">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11,373,940.93</w:t>
            </w:r>
          </w:p>
        </w:tc>
        <w:tc>
          <w:tcPr>
            <w:tcW w:w="1529" w:type="dxa"/>
            <w:tcBorders>
              <w:top w:val="single" w:sz="4" w:space="0" w:color="auto"/>
              <w:left w:val="nil"/>
              <w:bottom w:val="single" w:sz="4" w:space="0" w:color="auto"/>
              <w:right w:val="single" w:sz="4" w:space="0" w:color="auto"/>
            </w:tcBorders>
            <w:vAlign w:val="bottom"/>
          </w:tcPr>
          <w:p w:rsidR="00CB4F0A" w:rsidRPr="004C4C19" w:rsidRDefault="00475B1C" w:rsidP="00CB4F0A">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0.25</w:t>
            </w:r>
          </w:p>
        </w:tc>
      </w:tr>
      <w:tr w:rsidR="00392C84" w:rsidRPr="004C4C19" w:rsidTr="00D418D3">
        <w:trPr>
          <w:trHeight w:val="480"/>
          <w:jc w:val="center"/>
        </w:trPr>
        <w:tc>
          <w:tcPr>
            <w:tcW w:w="1587" w:type="dxa"/>
            <w:tcBorders>
              <w:top w:val="single" w:sz="4" w:space="0" w:color="auto"/>
              <w:left w:val="single" w:sz="4" w:space="0" w:color="auto"/>
              <w:bottom w:val="single" w:sz="4" w:space="0" w:color="auto"/>
              <w:right w:val="single" w:sz="4" w:space="0" w:color="auto"/>
            </w:tcBorders>
            <w:vAlign w:val="bottom"/>
          </w:tcPr>
          <w:p w:rsidR="00392C84" w:rsidRPr="00392C84" w:rsidRDefault="00392C84" w:rsidP="006B1BD2">
            <w:pPr>
              <w:jc w:val="left"/>
              <w:rPr>
                <w:rFonts w:eastAsia="楷体_GB2312"/>
                <w:sz w:val="24"/>
              </w:rPr>
            </w:pPr>
            <w:r w:rsidRPr="00392C84">
              <w:rPr>
                <w:rFonts w:eastAsia="楷体_GB2312" w:hint="eastAsia"/>
                <w:sz w:val="24"/>
              </w:rPr>
              <w:t>兴全社会责任混合</w:t>
            </w:r>
          </w:p>
        </w:tc>
        <w:tc>
          <w:tcPr>
            <w:tcW w:w="1134" w:type="dxa"/>
            <w:tcBorders>
              <w:top w:val="single" w:sz="4" w:space="0" w:color="auto"/>
              <w:left w:val="nil"/>
              <w:bottom w:val="single" w:sz="4" w:space="0" w:color="auto"/>
              <w:right w:val="single" w:sz="4" w:space="0" w:color="auto"/>
            </w:tcBorders>
            <w:vAlign w:val="bottom"/>
          </w:tcPr>
          <w:p w:rsidR="00392C84" w:rsidRPr="004C4C19" w:rsidRDefault="00CB4F0A" w:rsidP="006B1BD2">
            <w:pPr>
              <w:pStyle w:val="Default"/>
              <w:jc w:val="right"/>
              <w:rPr>
                <w:rFonts w:ascii="Times New Roman" w:eastAsia="楷体_GB2312" w:cs="Times New Roman"/>
                <w:color w:val="auto"/>
                <w:kern w:val="2"/>
                <w:sz w:val="21"/>
                <w:szCs w:val="21"/>
              </w:rPr>
            </w:pPr>
            <w:r>
              <w:rPr>
                <w:rFonts w:ascii="Times New Roman" w:eastAsia="楷体_GB2312" w:cs="Times New Roman"/>
                <w:color w:val="auto"/>
                <w:kern w:val="2"/>
                <w:sz w:val="21"/>
                <w:szCs w:val="21"/>
              </w:rPr>
              <w:t xml:space="preserve">             708.2</w:t>
            </w:r>
            <w:r w:rsidRPr="00CB4F0A">
              <w:rPr>
                <w:rFonts w:ascii="Times New Roman" w:eastAsia="楷体_GB2312" w:cs="Times New Roman"/>
                <w:color w:val="auto"/>
                <w:kern w:val="2"/>
                <w:sz w:val="21"/>
                <w:szCs w:val="21"/>
              </w:rPr>
              <w:t>153</w:t>
            </w:r>
          </w:p>
        </w:tc>
        <w:tc>
          <w:tcPr>
            <w:tcW w:w="1701" w:type="dxa"/>
            <w:tcBorders>
              <w:top w:val="single" w:sz="4" w:space="0" w:color="auto"/>
              <w:left w:val="nil"/>
              <w:bottom w:val="single" w:sz="4" w:space="0" w:color="auto"/>
              <w:right w:val="single" w:sz="4" w:space="0" w:color="auto"/>
            </w:tcBorders>
            <w:vAlign w:val="bottom"/>
          </w:tcPr>
          <w:p w:rsidR="00392C84" w:rsidRPr="004C4C19" w:rsidRDefault="00CB4F0A" w:rsidP="00CB4F0A">
            <w:pPr>
              <w:pStyle w:val="Default"/>
              <w:jc w:val="right"/>
              <w:rPr>
                <w:rFonts w:ascii="Times New Roman" w:eastAsia="楷体_GB2312" w:cs="Times New Roman"/>
                <w:color w:val="auto"/>
                <w:kern w:val="2"/>
                <w:sz w:val="21"/>
                <w:szCs w:val="21"/>
              </w:rPr>
            </w:pPr>
            <w:r w:rsidRPr="00CB4F0A">
              <w:rPr>
                <w:rFonts w:ascii="Times New Roman" w:eastAsia="楷体_GB2312" w:cs="Times New Roman"/>
                <w:color w:val="auto"/>
                <w:kern w:val="2"/>
                <w:sz w:val="21"/>
                <w:szCs w:val="21"/>
              </w:rPr>
              <w:t xml:space="preserve">              50,000,000.18</w:t>
            </w:r>
          </w:p>
        </w:tc>
        <w:tc>
          <w:tcPr>
            <w:tcW w:w="1276" w:type="dxa"/>
            <w:tcBorders>
              <w:top w:val="single" w:sz="4" w:space="0" w:color="auto"/>
              <w:left w:val="nil"/>
              <w:bottom w:val="single" w:sz="4" w:space="0" w:color="auto"/>
              <w:right w:val="single" w:sz="4" w:space="0" w:color="auto"/>
            </w:tcBorders>
            <w:vAlign w:val="bottom"/>
          </w:tcPr>
          <w:p w:rsidR="00392C84" w:rsidRPr="004C4C19" w:rsidRDefault="00475B1C"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0.76</w:t>
            </w:r>
          </w:p>
        </w:tc>
        <w:tc>
          <w:tcPr>
            <w:tcW w:w="1701" w:type="dxa"/>
            <w:tcBorders>
              <w:top w:val="single" w:sz="4" w:space="0" w:color="auto"/>
              <w:left w:val="nil"/>
              <w:bottom w:val="single" w:sz="4" w:space="0" w:color="auto"/>
              <w:right w:val="single" w:sz="4" w:space="0" w:color="auto"/>
            </w:tcBorders>
            <w:vAlign w:val="bottom"/>
          </w:tcPr>
          <w:p w:rsidR="00392C84" w:rsidRPr="004C4C19" w:rsidRDefault="00475B1C"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56,869,688.59</w:t>
            </w:r>
          </w:p>
        </w:tc>
        <w:tc>
          <w:tcPr>
            <w:tcW w:w="1529" w:type="dxa"/>
            <w:tcBorders>
              <w:top w:val="single" w:sz="4" w:space="0" w:color="auto"/>
              <w:left w:val="nil"/>
              <w:bottom w:val="single" w:sz="4" w:space="0" w:color="auto"/>
              <w:right w:val="single" w:sz="4" w:space="0" w:color="auto"/>
            </w:tcBorders>
            <w:vAlign w:val="bottom"/>
          </w:tcPr>
          <w:p w:rsidR="00392C84" w:rsidRPr="004C4C19" w:rsidRDefault="00475B1C"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0.86</w:t>
            </w:r>
          </w:p>
        </w:tc>
      </w:tr>
      <w:tr w:rsidR="00392C84" w:rsidRPr="004C4C19" w:rsidTr="00D418D3">
        <w:trPr>
          <w:trHeight w:val="480"/>
          <w:jc w:val="center"/>
        </w:trPr>
        <w:tc>
          <w:tcPr>
            <w:tcW w:w="1587" w:type="dxa"/>
            <w:tcBorders>
              <w:top w:val="single" w:sz="4" w:space="0" w:color="auto"/>
              <w:left w:val="single" w:sz="4" w:space="0" w:color="auto"/>
              <w:bottom w:val="single" w:sz="4" w:space="0" w:color="auto"/>
              <w:right w:val="single" w:sz="4" w:space="0" w:color="auto"/>
            </w:tcBorders>
            <w:vAlign w:val="bottom"/>
          </w:tcPr>
          <w:p w:rsidR="00392C84" w:rsidRPr="00392C84" w:rsidRDefault="00392C84" w:rsidP="006B1BD2">
            <w:pPr>
              <w:jc w:val="left"/>
              <w:rPr>
                <w:rFonts w:eastAsia="楷体_GB2312"/>
                <w:sz w:val="24"/>
              </w:rPr>
            </w:pPr>
            <w:r w:rsidRPr="00392C84">
              <w:rPr>
                <w:rFonts w:eastAsia="楷体_GB2312" w:hint="eastAsia"/>
                <w:sz w:val="24"/>
              </w:rPr>
              <w:t>兴全合丰三年持有混合</w:t>
            </w:r>
          </w:p>
        </w:tc>
        <w:tc>
          <w:tcPr>
            <w:tcW w:w="1134" w:type="dxa"/>
            <w:tcBorders>
              <w:top w:val="single" w:sz="4" w:space="0" w:color="auto"/>
              <w:left w:val="nil"/>
              <w:bottom w:val="single" w:sz="4" w:space="0" w:color="auto"/>
              <w:right w:val="single" w:sz="4" w:space="0" w:color="auto"/>
            </w:tcBorders>
            <w:vAlign w:val="bottom"/>
          </w:tcPr>
          <w:p w:rsidR="00392C84" w:rsidRPr="004C4C19" w:rsidRDefault="00CB4F0A" w:rsidP="006B1BD2">
            <w:pPr>
              <w:pStyle w:val="Default"/>
              <w:jc w:val="right"/>
              <w:rPr>
                <w:rFonts w:ascii="Times New Roman" w:eastAsia="楷体_GB2312" w:cs="Times New Roman"/>
                <w:color w:val="auto"/>
                <w:kern w:val="2"/>
                <w:sz w:val="21"/>
                <w:szCs w:val="21"/>
              </w:rPr>
            </w:pPr>
            <w:r>
              <w:rPr>
                <w:rFonts w:ascii="Times New Roman" w:eastAsia="楷体_GB2312" w:cs="Times New Roman"/>
                <w:color w:val="auto"/>
                <w:kern w:val="2"/>
                <w:sz w:val="21"/>
                <w:szCs w:val="21"/>
              </w:rPr>
              <w:t xml:space="preserve">             708.2</w:t>
            </w:r>
            <w:r w:rsidRPr="00CB4F0A">
              <w:rPr>
                <w:rFonts w:ascii="Times New Roman" w:eastAsia="楷体_GB2312" w:cs="Times New Roman"/>
                <w:color w:val="auto"/>
                <w:kern w:val="2"/>
                <w:sz w:val="21"/>
                <w:szCs w:val="21"/>
              </w:rPr>
              <w:t>153</w:t>
            </w:r>
          </w:p>
        </w:tc>
        <w:tc>
          <w:tcPr>
            <w:tcW w:w="1701" w:type="dxa"/>
            <w:tcBorders>
              <w:top w:val="single" w:sz="4" w:space="0" w:color="auto"/>
              <w:left w:val="nil"/>
              <w:bottom w:val="single" w:sz="4" w:space="0" w:color="auto"/>
              <w:right w:val="single" w:sz="4" w:space="0" w:color="auto"/>
            </w:tcBorders>
            <w:vAlign w:val="bottom"/>
          </w:tcPr>
          <w:p w:rsidR="00392C84" w:rsidRPr="004C4C19" w:rsidRDefault="00CB4F0A" w:rsidP="00CB4F0A">
            <w:pPr>
              <w:pStyle w:val="Default"/>
              <w:jc w:val="right"/>
              <w:rPr>
                <w:rFonts w:ascii="Times New Roman" w:eastAsia="楷体_GB2312" w:cs="Times New Roman"/>
                <w:color w:val="auto"/>
                <w:kern w:val="2"/>
                <w:sz w:val="21"/>
                <w:szCs w:val="21"/>
              </w:rPr>
            </w:pPr>
            <w:r w:rsidRPr="00CB4F0A">
              <w:rPr>
                <w:rFonts w:ascii="Times New Roman" w:eastAsia="楷体_GB2312" w:cs="Times New Roman"/>
                <w:color w:val="auto"/>
                <w:kern w:val="2"/>
                <w:sz w:val="21"/>
                <w:szCs w:val="21"/>
              </w:rPr>
              <w:t xml:space="preserve">              50,000,000.18</w:t>
            </w:r>
          </w:p>
        </w:tc>
        <w:tc>
          <w:tcPr>
            <w:tcW w:w="1276" w:type="dxa"/>
            <w:tcBorders>
              <w:top w:val="single" w:sz="4" w:space="0" w:color="auto"/>
              <w:left w:val="nil"/>
              <w:bottom w:val="single" w:sz="4" w:space="0" w:color="auto"/>
              <w:right w:val="single" w:sz="4" w:space="0" w:color="auto"/>
            </w:tcBorders>
            <w:vAlign w:val="bottom"/>
          </w:tcPr>
          <w:p w:rsidR="00392C84" w:rsidRPr="004C4C19" w:rsidRDefault="00475B1C"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0.65</w:t>
            </w:r>
          </w:p>
        </w:tc>
        <w:tc>
          <w:tcPr>
            <w:tcW w:w="1701" w:type="dxa"/>
            <w:tcBorders>
              <w:top w:val="single" w:sz="4" w:space="0" w:color="auto"/>
              <w:left w:val="nil"/>
              <w:bottom w:val="single" w:sz="4" w:space="0" w:color="auto"/>
              <w:right w:val="single" w:sz="4" w:space="0" w:color="auto"/>
            </w:tcBorders>
            <w:vAlign w:val="bottom"/>
          </w:tcPr>
          <w:p w:rsidR="00392C84" w:rsidRPr="004C4C19" w:rsidRDefault="00475B1C"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56,869,688.59</w:t>
            </w:r>
          </w:p>
        </w:tc>
        <w:tc>
          <w:tcPr>
            <w:tcW w:w="1529" w:type="dxa"/>
            <w:tcBorders>
              <w:top w:val="single" w:sz="4" w:space="0" w:color="auto"/>
              <w:left w:val="nil"/>
              <w:bottom w:val="single" w:sz="4" w:space="0" w:color="auto"/>
              <w:right w:val="single" w:sz="4" w:space="0" w:color="auto"/>
            </w:tcBorders>
            <w:vAlign w:val="bottom"/>
          </w:tcPr>
          <w:p w:rsidR="00392C84" w:rsidRPr="004C4C19" w:rsidRDefault="00475B1C"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0.74</w:t>
            </w:r>
          </w:p>
        </w:tc>
      </w:tr>
      <w:tr w:rsidR="00392C84" w:rsidRPr="004C4C19" w:rsidTr="00D418D3">
        <w:trPr>
          <w:trHeight w:val="480"/>
          <w:jc w:val="center"/>
        </w:trPr>
        <w:tc>
          <w:tcPr>
            <w:tcW w:w="1587" w:type="dxa"/>
            <w:tcBorders>
              <w:top w:val="single" w:sz="4" w:space="0" w:color="auto"/>
              <w:left w:val="single" w:sz="4" w:space="0" w:color="auto"/>
              <w:bottom w:val="single" w:sz="4" w:space="0" w:color="auto"/>
              <w:right w:val="single" w:sz="4" w:space="0" w:color="auto"/>
            </w:tcBorders>
            <w:vAlign w:val="bottom"/>
          </w:tcPr>
          <w:p w:rsidR="00392C84" w:rsidRPr="00392C84" w:rsidRDefault="00392C84" w:rsidP="006B1BD2">
            <w:pPr>
              <w:jc w:val="left"/>
              <w:rPr>
                <w:rFonts w:eastAsia="楷体_GB2312"/>
                <w:sz w:val="24"/>
              </w:rPr>
            </w:pPr>
            <w:r w:rsidRPr="00392C84">
              <w:rPr>
                <w:rFonts w:eastAsia="楷体_GB2312" w:hint="eastAsia"/>
                <w:sz w:val="24"/>
              </w:rPr>
              <w:t>兴全轻资产混合（</w:t>
            </w:r>
            <w:r w:rsidRPr="00392C84">
              <w:rPr>
                <w:rFonts w:eastAsia="楷体_GB2312" w:hint="eastAsia"/>
                <w:sz w:val="24"/>
              </w:rPr>
              <w:t>LOF</w:t>
            </w:r>
            <w:r w:rsidRPr="00392C84">
              <w:rPr>
                <w:rFonts w:eastAsia="楷体_GB2312" w:hint="eastAsia"/>
                <w:sz w:val="24"/>
              </w:rPr>
              <w:t>）</w:t>
            </w:r>
          </w:p>
        </w:tc>
        <w:tc>
          <w:tcPr>
            <w:tcW w:w="1134" w:type="dxa"/>
            <w:tcBorders>
              <w:top w:val="single" w:sz="4" w:space="0" w:color="auto"/>
              <w:left w:val="nil"/>
              <w:bottom w:val="single" w:sz="4" w:space="0" w:color="auto"/>
              <w:right w:val="single" w:sz="4" w:space="0" w:color="auto"/>
            </w:tcBorders>
            <w:vAlign w:val="bottom"/>
          </w:tcPr>
          <w:p w:rsidR="00392C84" w:rsidRPr="004C4C19" w:rsidRDefault="00F95D09" w:rsidP="006B1BD2">
            <w:pPr>
              <w:pStyle w:val="Default"/>
              <w:jc w:val="right"/>
              <w:rPr>
                <w:rFonts w:ascii="Times New Roman" w:eastAsia="楷体_GB2312" w:cs="Times New Roman"/>
                <w:color w:val="auto"/>
                <w:kern w:val="2"/>
                <w:sz w:val="21"/>
                <w:szCs w:val="21"/>
              </w:rPr>
            </w:pPr>
            <w:r>
              <w:rPr>
                <w:rFonts w:ascii="Times New Roman" w:eastAsia="楷体_GB2312" w:cs="Times New Roman"/>
                <w:color w:val="auto"/>
                <w:kern w:val="2"/>
                <w:sz w:val="21"/>
                <w:szCs w:val="21"/>
              </w:rPr>
              <w:t xml:space="preserve">           1133.1</w:t>
            </w:r>
            <w:r w:rsidRPr="00F95D09">
              <w:rPr>
                <w:rFonts w:ascii="Times New Roman" w:eastAsia="楷体_GB2312" w:cs="Times New Roman"/>
                <w:color w:val="auto"/>
                <w:kern w:val="2"/>
                <w:sz w:val="21"/>
                <w:szCs w:val="21"/>
              </w:rPr>
              <w:t>445</w:t>
            </w:r>
          </w:p>
        </w:tc>
        <w:tc>
          <w:tcPr>
            <w:tcW w:w="1701" w:type="dxa"/>
            <w:tcBorders>
              <w:top w:val="single" w:sz="4" w:space="0" w:color="auto"/>
              <w:left w:val="nil"/>
              <w:bottom w:val="single" w:sz="4" w:space="0" w:color="auto"/>
              <w:right w:val="single" w:sz="4" w:space="0" w:color="auto"/>
            </w:tcBorders>
            <w:vAlign w:val="bottom"/>
          </w:tcPr>
          <w:p w:rsidR="00392C84" w:rsidRPr="004C4C19" w:rsidRDefault="00F95D09" w:rsidP="00F95D09">
            <w:pPr>
              <w:pStyle w:val="Default"/>
              <w:jc w:val="right"/>
              <w:rPr>
                <w:rFonts w:ascii="Times New Roman" w:eastAsia="楷体_GB2312" w:cs="Times New Roman"/>
                <w:color w:val="auto"/>
                <w:kern w:val="2"/>
                <w:sz w:val="21"/>
                <w:szCs w:val="21"/>
              </w:rPr>
            </w:pPr>
            <w:r w:rsidRPr="00F95D09">
              <w:rPr>
                <w:rFonts w:ascii="Times New Roman" w:eastAsia="楷体_GB2312" w:cs="Times New Roman"/>
                <w:color w:val="auto"/>
                <w:kern w:val="2"/>
                <w:sz w:val="21"/>
                <w:szCs w:val="21"/>
              </w:rPr>
              <w:t xml:space="preserve">              80,000,001.70</w:t>
            </w:r>
          </w:p>
        </w:tc>
        <w:tc>
          <w:tcPr>
            <w:tcW w:w="1276" w:type="dxa"/>
            <w:tcBorders>
              <w:top w:val="single" w:sz="4" w:space="0" w:color="auto"/>
              <w:left w:val="nil"/>
              <w:bottom w:val="single" w:sz="4" w:space="0" w:color="auto"/>
              <w:right w:val="single" w:sz="4" w:space="0" w:color="auto"/>
            </w:tcBorders>
            <w:vAlign w:val="bottom"/>
          </w:tcPr>
          <w:p w:rsidR="00392C84" w:rsidRPr="004C4C19" w:rsidRDefault="00475B1C"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0.96</w:t>
            </w:r>
          </w:p>
        </w:tc>
        <w:tc>
          <w:tcPr>
            <w:tcW w:w="1701" w:type="dxa"/>
            <w:tcBorders>
              <w:top w:val="single" w:sz="4" w:space="0" w:color="auto"/>
              <w:left w:val="nil"/>
              <w:bottom w:val="single" w:sz="4" w:space="0" w:color="auto"/>
              <w:right w:val="single" w:sz="4" w:space="0" w:color="auto"/>
            </w:tcBorders>
            <w:vAlign w:val="bottom"/>
          </w:tcPr>
          <w:p w:rsidR="00392C84" w:rsidRPr="004C4C19" w:rsidRDefault="00475B1C"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90,991,503.35</w:t>
            </w:r>
          </w:p>
        </w:tc>
        <w:tc>
          <w:tcPr>
            <w:tcW w:w="1529" w:type="dxa"/>
            <w:tcBorders>
              <w:top w:val="single" w:sz="4" w:space="0" w:color="auto"/>
              <w:left w:val="nil"/>
              <w:bottom w:val="single" w:sz="4" w:space="0" w:color="auto"/>
              <w:right w:val="single" w:sz="4" w:space="0" w:color="auto"/>
            </w:tcBorders>
            <w:vAlign w:val="bottom"/>
          </w:tcPr>
          <w:p w:rsidR="00392C84" w:rsidRPr="004C4C19" w:rsidRDefault="00475B1C"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1.09</w:t>
            </w:r>
          </w:p>
        </w:tc>
      </w:tr>
      <w:tr w:rsidR="00392C84" w:rsidRPr="004C4C19" w:rsidTr="00D418D3">
        <w:trPr>
          <w:trHeight w:val="480"/>
          <w:jc w:val="center"/>
        </w:trPr>
        <w:tc>
          <w:tcPr>
            <w:tcW w:w="1587" w:type="dxa"/>
            <w:tcBorders>
              <w:top w:val="single" w:sz="4" w:space="0" w:color="auto"/>
              <w:left w:val="single" w:sz="4" w:space="0" w:color="auto"/>
              <w:bottom w:val="single" w:sz="4" w:space="0" w:color="auto"/>
              <w:right w:val="single" w:sz="4" w:space="0" w:color="auto"/>
            </w:tcBorders>
            <w:vAlign w:val="bottom"/>
          </w:tcPr>
          <w:p w:rsidR="00392C84" w:rsidRPr="00392C84" w:rsidRDefault="00392C84" w:rsidP="006B1BD2">
            <w:pPr>
              <w:jc w:val="left"/>
              <w:rPr>
                <w:rFonts w:eastAsia="楷体_GB2312"/>
                <w:sz w:val="24"/>
              </w:rPr>
            </w:pPr>
            <w:r w:rsidRPr="00392C84">
              <w:rPr>
                <w:rFonts w:eastAsia="楷体_GB2312" w:hint="eastAsia"/>
                <w:sz w:val="24"/>
              </w:rPr>
              <w:t>兴全多维价值混合</w:t>
            </w:r>
          </w:p>
        </w:tc>
        <w:tc>
          <w:tcPr>
            <w:tcW w:w="1134" w:type="dxa"/>
            <w:tcBorders>
              <w:top w:val="single" w:sz="4" w:space="0" w:color="auto"/>
              <w:left w:val="nil"/>
              <w:bottom w:val="single" w:sz="4" w:space="0" w:color="auto"/>
              <w:right w:val="single" w:sz="4" w:space="0" w:color="auto"/>
            </w:tcBorders>
            <w:vAlign w:val="bottom"/>
          </w:tcPr>
          <w:p w:rsidR="00392C84" w:rsidRPr="004C4C19" w:rsidRDefault="00F95D09" w:rsidP="006B1BD2">
            <w:pPr>
              <w:pStyle w:val="Default"/>
              <w:jc w:val="right"/>
              <w:rPr>
                <w:rFonts w:ascii="Times New Roman" w:eastAsia="楷体_GB2312" w:cs="Times New Roman"/>
                <w:color w:val="auto"/>
                <w:kern w:val="2"/>
                <w:sz w:val="21"/>
                <w:szCs w:val="21"/>
              </w:rPr>
            </w:pPr>
            <w:r>
              <w:rPr>
                <w:rFonts w:ascii="Times New Roman" w:eastAsia="楷体_GB2312" w:cs="Times New Roman"/>
                <w:color w:val="auto"/>
                <w:kern w:val="2"/>
                <w:sz w:val="21"/>
                <w:szCs w:val="21"/>
              </w:rPr>
              <w:t xml:space="preserve">             283.2</w:t>
            </w:r>
            <w:r w:rsidRPr="00F95D09">
              <w:rPr>
                <w:rFonts w:ascii="Times New Roman" w:eastAsia="楷体_GB2312" w:cs="Times New Roman"/>
                <w:color w:val="auto"/>
                <w:kern w:val="2"/>
                <w:sz w:val="21"/>
                <w:szCs w:val="21"/>
              </w:rPr>
              <w:t>861</w:t>
            </w:r>
          </w:p>
        </w:tc>
        <w:tc>
          <w:tcPr>
            <w:tcW w:w="1701" w:type="dxa"/>
            <w:tcBorders>
              <w:top w:val="single" w:sz="4" w:space="0" w:color="auto"/>
              <w:left w:val="nil"/>
              <w:bottom w:val="single" w:sz="4" w:space="0" w:color="auto"/>
              <w:right w:val="single" w:sz="4" w:space="0" w:color="auto"/>
            </w:tcBorders>
            <w:vAlign w:val="bottom"/>
          </w:tcPr>
          <w:p w:rsidR="00392C84" w:rsidRPr="004C4C19" w:rsidRDefault="00F95D09" w:rsidP="00F95D09">
            <w:pPr>
              <w:pStyle w:val="Default"/>
              <w:jc w:val="right"/>
              <w:rPr>
                <w:rFonts w:ascii="Times New Roman" w:eastAsia="楷体_GB2312" w:cs="Times New Roman"/>
                <w:color w:val="auto"/>
                <w:kern w:val="2"/>
                <w:sz w:val="21"/>
                <w:szCs w:val="21"/>
              </w:rPr>
            </w:pPr>
            <w:r w:rsidRPr="00F95D09">
              <w:rPr>
                <w:rFonts w:ascii="Times New Roman" w:eastAsia="楷体_GB2312" w:cs="Times New Roman"/>
                <w:color w:val="auto"/>
                <w:kern w:val="2"/>
                <w:sz w:val="21"/>
                <w:szCs w:val="21"/>
              </w:rPr>
              <w:t xml:space="preserve">              19,999,998.66</w:t>
            </w:r>
          </w:p>
        </w:tc>
        <w:tc>
          <w:tcPr>
            <w:tcW w:w="1276" w:type="dxa"/>
            <w:tcBorders>
              <w:top w:val="single" w:sz="4" w:space="0" w:color="auto"/>
              <w:left w:val="nil"/>
              <w:bottom w:val="single" w:sz="4" w:space="0" w:color="auto"/>
              <w:right w:val="single" w:sz="4" w:space="0" w:color="auto"/>
            </w:tcBorders>
            <w:vAlign w:val="bottom"/>
          </w:tcPr>
          <w:p w:rsidR="00392C84" w:rsidRPr="004C4C19" w:rsidRDefault="00946F08"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0.90</w:t>
            </w:r>
          </w:p>
        </w:tc>
        <w:tc>
          <w:tcPr>
            <w:tcW w:w="1701" w:type="dxa"/>
            <w:tcBorders>
              <w:top w:val="single" w:sz="4" w:space="0" w:color="auto"/>
              <w:left w:val="nil"/>
              <w:bottom w:val="single" w:sz="4" w:space="0" w:color="auto"/>
              <w:right w:val="single" w:sz="4" w:space="0" w:color="auto"/>
            </w:tcBorders>
            <w:vAlign w:val="bottom"/>
          </w:tcPr>
          <w:p w:rsidR="00392C84" w:rsidRPr="004C4C19" w:rsidRDefault="00946F08"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22,747,873.83</w:t>
            </w:r>
          </w:p>
        </w:tc>
        <w:tc>
          <w:tcPr>
            <w:tcW w:w="1529" w:type="dxa"/>
            <w:tcBorders>
              <w:top w:val="single" w:sz="4" w:space="0" w:color="auto"/>
              <w:left w:val="nil"/>
              <w:bottom w:val="single" w:sz="4" w:space="0" w:color="auto"/>
              <w:right w:val="single" w:sz="4" w:space="0" w:color="auto"/>
            </w:tcBorders>
            <w:vAlign w:val="bottom"/>
          </w:tcPr>
          <w:p w:rsidR="00392C84" w:rsidRPr="004C4C19" w:rsidRDefault="00946F08"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1.03</w:t>
            </w:r>
          </w:p>
        </w:tc>
      </w:tr>
      <w:tr w:rsidR="00392C84" w:rsidRPr="004C4C19" w:rsidTr="00D418D3">
        <w:trPr>
          <w:trHeight w:val="480"/>
          <w:jc w:val="center"/>
        </w:trPr>
        <w:tc>
          <w:tcPr>
            <w:tcW w:w="1587" w:type="dxa"/>
            <w:tcBorders>
              <w:top w:val="single" w:sz="4" w:space="0" w:color="auto"/>
              <w:left w:val="single" w:sz="4" w:space="0" w:color="auto"/>
              <w:bottom w:val="single" w:sz="4" w:space="0" w:color="auto"/>
              <w:right w:val="single" w:sz="4" w:space="0" w:color="auto"/>
            </w:tcBorders>
            <w:vAlign w:val="bottom"/>
          </w:tcPr>
          <w:p w:rsidR="00392C84" w:rsidRPr="00392C84" w:rsidRDefault="00392C84" w:rsidP="006B1BD2">
            <w:pPr>
              <w:jc w:val="left"/>
              <w:rPr>
                <w:rFonts w:eastAsia="楷体_GB2312"/>
                <w:sz w:val="24"/>
              </w:rPr>
            </w:pPr>
            <w:r w:rsidRPr="00392C84">
              <w:rPr>
                <w:rFonts w:eastAsia="楷体_GB2312" w:hint="eastAsia"/>
                <w:sz w:val="24"/>
              </w:rPr>
              <w:t>兴全合润分级混合</w:t>
            </w:r>
          </w:p>
        </w:tc>
        <w:tc>
          <w:tcPr>
            <w:tcW w:w="1134" w:type="dxa"/>
            <w:tcBorders>
              <w:top w:val="single" w:sz="4" w:space="0" w:color="auto"/>
              <w:left w:val="nil"/>
              <w:bottom w:val="single" w:sz="4" w:space="0" w:color="auto"/>
              <w:right w:val="single" w:sz="4" w:space="0" w:color="auto"/>
            </w:tcBorders>
            <w:vAlign w:val="bottom"/>
          </w:tcPr>
          <w:p w:rsidR="00392C84" w:rsidRPr="004C4C19" w:rsidRDefault="00F95D09" w:rsidP="006B1BD2">
            <w:pPr>
              <w:pStyle w:val="Default"/>
              <w:jc w:val="right"/>
              <w:rPr>
                <w:rFonts w:ascii="Times New Roman" w:eastAsia="楷体_GB2312" w:cs="Times New Roman"/>
                <w:color w:val="auto"/>
                <w:kern w:val="2"/>
                <w:sz w:val="21"/>
                <w:szCs w:val="21"/>
              </w:rPr>
            </w:pPr>
            <w:r>
              <w:rPr>
                <w:rFonts w:ascii="Times New Roman" w:eastAsia="楷体_GB2312" w:cs="Times New Roman"/>
                <w:color w:val="auto"/>
                <w:kern w:val="2"/>
                <w:sz w:val="21"/>
                <w:szCs w:val="21"/>
              </w:rPr>
              <w:t xml:space="preserve">             609.0</w:t>
            </w:r>
            <w:r w:rsidRPr="00F95D09">
              <w:rPr>
                <w:rFonts w:ascii="Times New Roman" w:eastAsia="楷体_GB2312" w:cs="Times New Roman"/>
                <w:color w:val="auto"/>
                <w:kern w:val="2"/>
                <w:sz w:val="21"/>
                <w:szCs w:val="21"/>
              </w:rPr>
              <w:t>652</w:t>
            </w:r>
          </w:p>
        </w:tc>
        <w:tc>
          <w:tcPr>
            <w:tcW w:w="1701" w:type="dxa"/>
            <w:tcBorders>
              <w:top w:val="single" w:sz="4" w:space="0" w:color="auto"/>
              <w:left w:val="nil"/>
              <w:bottom w:val="single" w:sz="4" w:space="0" w:color="auto"/>
              <w:right w:val="single" w:sz="4" w:space="0" w:color="auto"/>
            </w:tcBorders>
            <w:vAlign w:val="bottom"/>
          </w:tcPr>
          <w:p w:rsidR="00392C84" w:rsidRPr="004C4C19" w:rsidRDefault="00F95D09" w:rsidP="00F95D09">
            <w:pPr>
              <w:pStyle w:val="Default"/>
              <w:jc w:val="right"/>
              <w:rPr>
                <w:rFonts w:ascii="Times New Roman" w:eastAsia="楷体_GB2312" w:cs="Times New Roman"/>
                <w:color w:val="auto"/>
                <w:kern w:val="2"/>
                <w:sz w:val="21"/>
                <w:szCs w:val="21"/>
              </w:rPr>
            </w:pPr>
            <w:r w:rsidRPr="00F95D09">
              <w:rPr>
                <w:rFonts w:ascii="Times New Roman" w:eastAsia="楷体_GB2312" w:cs="Times New Roman"/>
                <w:color w:val="auto"/>
                <w:kern w:val="2"/>
                <w:sz w:val="21"/>
                <w:szCs w:val="21"/>
              </w:rPr>
              <w:t xml:space="preserve">              43,000,003.12</w:t>
            </w:r>
          </w:p>
        </w:tc>
        <w:tc>
          <w:tcPr>
            <w:tcW w:w="1276" w:type="dxa"/>
            <w:tcBorders>
              <w:top w:val="single" w:sz="4" w:space="0" w:color="auto"/>
              <w:left w:val="nil"/>
              <w:bottom w:val="single" w:sz="4" w:space="0" w:color="auto"/>
              <w:right w:val="single" w:sz="4" w:space="0" w:color="auto"/>
            </w:tcBorders>
            <w:vAlign w:val="bottom"/>
          </w:tcPr>
          <w:p w:rsidR="00392C84" w:rsidRPr="004C4C19" w:rsidRDefault="00946F08"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0.24</w:t>
            </w:r>
          </w:p>
        </w:tc>
        <w:tc>
          <w:tcPr>
            <w:tcW w:w="1701" w:type="dxa"/>
            <w:tcBorders>
              <w:top w:val="single" w:sz="4" w:space="0" w:color="auto"/>
              <w:left w:val="nil"/>
              <w:bottom w:val="single" w:sz="4" w:space="0" w:color="auto"/>
              <w:right w:val="single" w:sz="4" w:space="0" w:color="auto"/>
            </w:tcBorders>
            <w:vAlign w:val="bottom"/>
          </w:tcPr>
          <w:p w:rsidR="00392C84" w:rsidRPr="004C4C19" w:rsidRDefault="00946F08"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48,907,935.56</w:t>
            </w:r>
          </w:p>
        </w:tc>
        <w:tc>
          <w:tcPr>
            <w:tcW w:w="1529" w:type="dxa"/>
            <w:tcBorders>
              <w:top w:val="single" w:sz="4" w:space="0" w:color="auto"/>
              <w:left w:val="nil"/>
              <w:bottom w:val="single" w:sz="4" w:space="0" w:color="auto"/>
              <w:right w:val="single" w:sz="4" w:space="0" w:color="auto"/>
            </w:tcBorders>
            <w:vAlign w:val="bottom"/>
          </w:tcPr>
          <w:p w:rsidR="00392C84" w:rsidRPr="004C4C19" w:rsidRDefault="00946F08"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0.27</w:t>
            </w:r>
          </w:p>
        </w:tc>
      </w:tr>
      <w:tr w:rsidR="00392C84" w:rsidRPr="004C4C19" w:rsidTr="00D418D3">
        <w:trPr>
          <w:trHeight w:val="480"/>
          <w:jc w:val="center"/>
        </w:trPr>
        <w:tc>
          <w:tcPr>
            <w:tcW w:w="1587" w:type="dxa"/>
            <w:tcBorders>
              <w:top w:val="single" w:sz="4" w:space="0" w:color="auto"/>
              <w:left w:val="single" w:sz="4" w:space="0" w:color="auto"/>
              <w:bottom w:val="single" w:sz="4" w:space="0" w:color="auto"/>
              <w:right w:val="single" w:sz="4" w:space="0" w:color="auto"/>
            </w:tcBorders>
            <w:vAlign w:val="bottom"/>
          </w:tcPr>
          <w:p w:rsidR="00392C84" w:rsidRPr="00392C84" w:rsidRDefault="00392C84" w:rsidP="006B1BD2">
            <w:pPr>
              <w:jc w:val="left"/>
              <w:rPr>
                <w:rFonts w:eastAsia="楷体_GB2312"/>
                <w:sz w:val="24"/>
              </w:rPr>
            </w:pPr>
            <w:r w:rsidRPr="00392C84">
              <w:rPr>
                <w:rFonts w:eastAsia="楷体_GB2312" w:hint="eastAsia"/>
                <w:sz w:val="24"/>
              </w:rPr>
              <w:t>兴全合宜混合（</w:t>
            </w:r>
            <w:r w:rsidRPr="00392C84">
              <w:rPr>
                <w:rFonts w:eastAsia="楷体_GB2312" w:hint="eastAsia"/>
                <w:sz w:val="24"/>
              </w:rPr>
              <w:t>LOF</w:t>
            </w:r>
            <w:r w:rsidRPr="00392C84">
              <w:rPr>
                <w:rFonts w:eastAsia="楷体_GB2312" w:hint="eastAsia"/>
                <w:sz w:val="24"/>
              </w:rPr>
              <w:t>）</w:t>
            </w:r>
          </w:p>
        </w:tc>
        <w:tc>
          <w:tcPr>
            <w:tcW w:w="1134" w:type="dxa"/>
            <w:tcBorders>
              <w:top w:val="single" w:sz="4" w:space="0" w:color="auto"/>
              <w:left w:val="nil"/>
              <w:bottom w:val="single" w:sz="4" w:space="0" w:color="auto"/>
              <w:right w:val="single" w:sz="4" w:space="0" w:color="auto"/>
            </w:tcBorders>
            <w:vAlign w:val="bottom"/>
          </w:tcPr>
          <w:p w:rsidR="00392C84" w:rsidRPr="004C4C19" w:rsidRDefault="00F95D09" w:rsidP="006B1BD2">
            <w:pPr>
              <w:pStyle w:val="Default"/>
              <w:jc w:val="right"/>
              <w:rPr>
                <w:rFonts w:ascii="Times New Roman" w:eastAsia="楷体_GB2312" w:cs="Times New Roman"/>
                <w:color w:val="auto"/>
                <w:kern w:val="2"/>
                <w:sz w:val="21"/>
                <w:szCs w:val="21"/>
              </w:rPr>
            </w:pPr>
            <w:r>
              <w:rPr>
                <w:rFonts w:ascii="Times New Roman" w:eastAsia="楷体_GB2312" w:cs="Times New Roman"/>
                <w:color w:val="auto"/>
                <w:kern w:val="2"/>
                <w:sz w:val="21"/>
                <w:szCs w:val="21"/>
              </w:rPr>
              <w:t xml:space="preserve">           1218.1</w:t>
            </w:r>
            <w:r w:rsidRPr="00F95D09">
              <w:rPr>
                <w:rFonts w:ascii="Times New Roman" w:eastAsia="楷体_GB2312" w:cs="Times New Roman"/>
                <w:color w:val="auto"/>
                <w:kern w:val="2"/>
                <w:sz w:val="21"/>
                <w:szCs w:val="21"/>
              </w:rPr>
              <w:t>303</w:t>
            </w:r>
          </w:p>
        </w:tc>
        <w:tc>
          <w:tcPr>
            <w:tcW w:w="1701" w:type="dxa"/>
            <w:tcBorders>
              <w:top w:val="single" w:sz="4" w:space="0" w:color="auto"/>
              <w:left w:val="nil"/>
              <w:bottom w:val="single" w:sz="4" w:space="0" w:color="auto"/>
              <w:right w:val="single" w:sz="4" w:space="0" w:color="auto"/>
            </w:tcBorders>
            <w:vAlign w:val="bottom"/>
          </w:tcPr>
          <w:p w:rsidR="00392C84" w:rsidRPr="004C4C19" w:rsidRDefault="00F95D09" w:rsidP="00F95D09">
            <w:pPr>
              <w:pStyle w:val="Default"/>
              <w:jc w:val="right"/>
              <w:rPr>
                <w:rFonts w:ascii="Times New Roman" w:eastAsia="楷体_GB2312" w:cs="Times New Roman"/>
                <w:color w:val="auto"/>
                <w:kern w:val="2"/>
                <w:sz w:val="21"/>
                <w:szCs w:val="21"/>
              </w:rPr>
            </w:pPr>
            <w:r w:rsidRPr="00F95D09">
              <w:rPr>
                <w:rFonts w:ascii="Times New Roman" w:eastAsia="楷体_GB2312" w:cs="Times New Roman"/>
                <w:color w:val="auto"/>
                <w:kern w:val="2"/>
                <w:sz w:val="21"/>
                <w:szCs w:val="21"/>
              </w:rPr>
              <w:t xml:space="preserve">              85,999,999.18</w:t>
            </w:r>
          </w:p>
        </w:tc>
        <w:tc>
          <w:tcPr>
            <w:tcW w:w="1276" w:type="dxa"/>
            <w:tcBorders>
              <w:top w:val="single" w:sz="4" w:space="0" w:color="auto"/>
              <w:left w:val="nil"/>
              <w:bottom w:val="single" w:sz="4" w:space="0" w:color="auto"/>
              <w:right w:val="single" w:sz="4" w:space="0" w:color="auto"/>
            </w:tcBorders>
            <w:vAlign w:val="bottom"/>
          </w:tcPr>
          <w:p w:rsidR="00392C84" w:rsidRPr="004C4C19" w:rsidRDefault="00946F08"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0.29</w:t>
            </w:r>
          </w:p>
        </w:tc>
        <w:tc>
          <w:tcPr>
            <w:tcW w:w="1701" w:type="dxa"/>
            <w:tcBorders>
              <w:top w:val="single" w:sz="4" w:space="0" w:color="auto"/>
              <w:left w:val="nil"/>
              <w:bottom w:val="single" w:sz="4" w:space="0" w:color="auto"/>
              <w:right w:val="single" w:sz="4" w:space="0" w:color="auto"/>
            </w:tcBorders>
            <w:vAlign w:val="bottom"/>
          </w:tcPr>
          <w:p w:rsidR="00392C84" w:rsidRPr="004C4C19" w:rsidRDefault="00946F08"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97,815,863.09</w:t>
            </w:r>
          </w:p>
        </w:tc>
        <w:tc>
          <w:tcPr>
            <w:tcW w:w="1529" w:type="dxa"/>
            <w:tcBorders>
              <w:top w:val="single" w:sz="4" w:space="0" w:color="auto"/>
              <w:left w:val="nil"/>
              <w:bottom w:val="single" w:sz="4" w:space="0" w:color="auto"/>
              <w:right w:val="single" w:sz="4" w:space="0" w:color="auto"/>
            </w:tcBorders>
            <w:vAlign w:val="bottom"/>
          </w:tcPr>
          <w:p w:rsidR="00392C84" w:rsidRPr="004C4C19" w:rsidRDefault="00946F08"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0.33</w:t>
            </w:r>
          </w:p>
        </w:tc>
      </w:tr>
      <w:tr w:rsidR="00392C84" w:rsidRPr="004C4C19" w:rsidTr="00D418D3">
        <w:trPr>
          <w:trHeight w:val="480"/>
          <w:jc w:val="center"/>
        </w:trPr>
        <w:tc>
          <w:tcPr>
            <w:tcW w:w="1587" w:type="dxa"/>
            <w:tcBorders>
              <w:top w:val="single" w:sz="4" w:space="0" w:color="auto"/>
              <w:left w:val="single" w:sz="4" w:space="0" w:color="auto"/>
              <w:bottom w:val="single" w:sz="4" w:space="0" w:color="auto"/>
              <w:right w:val="single" w:sz="4" w:space="0" w:color="auto"/>
            </w:tcBorders>
            <w:vAlign w:val="bottom"/>
          </w:tcPr>
          <w:p w:rsidR="00392C84" w:rsidRPr="00392C84" w:rsidRDefault="00392C84" w:rsidP="006B1BD2">
            <w:pPr>
              <w:jc w:val="left"/>
              <w:rPr>
                <w:rFonts w:eastAsia="楷体_GB2312"/>
                <w:sz w:val="24"/>
              </w:rPr>
            </w:pPr>
            <w:r w:rsidRPr="00392C84">
              <w:rPr>
                <w:rFonts w:eastAsia="楷体_GB2312" w:hint="eastAsia"/>
                <w:sz w:val="24"/>
              </w:rPr>
              <w:t>兴全社会价值三年持有混合</w:t>
            </w:r>
          </w:p>
        </w:tc>
        <w:tc>
          <w:tcPr>
            <w:tcW w:w="1134" w:type="dxa"/>
            <w:tcBorders>
              <w:top w:val="single" w:sz="4" w:space="0" w:color="auto"/>
              <w:left w:val="nil"/>
              <w:bottom w:val="single" w:sz="4" w:space="0" w:color="auto"/>
              <w:right w:val="single" w:sz="4" w:space="0" w:color="auto"/>
            </w:tcBorders>
            <w:vAlign w:val="bottom"/>
          </w:tcPr>
          <w:p w:rsidR="00392C84" w:rsidRPr="004C4C19" w:rsidRDefault="00F95D09" w:rsidP="006B1BD2">
            <w:pPr>
              <w:pStyle w:val="Default"/>
              <w:jc w:val="right"/>
              <w:rPr>
                <w:rFonts w:ascii="Times New Roman" w:eastAsia="楷体_GB2312" w:cs="Times New Roman"/>
                <w:color w:val="auto"/>
                <w:kern w:val="2"/>
                <w:sz w:val="21"/>
                <w:szCs w:val="21"/>
              </w:rPr>
            </w:pPr>
            <w:r>
              <w:rPr>
                <w:rFonts w:ascii="Times New Roman" w:eastAsia="楷体_GB2312" w:cs="Times New Roman"/>
                <w:color w:val="auto"/>
                <w:kern w:val="2"/>
                <w:sz w:val="21"/>
                <w:szCs w:val="21"/>
              </w:rPr>
              <w:t xml:space="preserve">             297.4</w:t>
            </w:r>
            <w:r w:rsidRPr="00F95D09">
              <w:rPr>
                <w:rFonts w:ascii="Times New Roman" w:eastAsia="楷体_GB2312" w:cs="Times New Roman"/>
                <w:color w:val="auto"/>
                <w:kern w:val="2"/>
                <w:sz w:val="21"/>
                <w:szCs w:val="21"/>
              </w:rPr>
              <w:t>504</w:t>
            </w:r>
          </w:p>
        </w:tc>
        <w:tc>
          <w:tcPr>
            <w:tcW w:w="1701" w:type="dxa"/>
            <w:tcBorders>
              <w:top w:val="single" w:sz="4" w:space="0" w:color="auto"/>
              <w:left w:val="nil"/>
              <w:bottom w:val="single" w:sz="4" w:space="0" w:color="auto"/>
              <w:right w:val="single" w:sz="4" w:space="0" w:color="auto"/>
            </w:tcBorders>
            <w:vAlign w:val="bottom"/>
          </w:tcPr>
          <w:p w:rsidR="00392C84" w:rsidRPr="004C4C19" w:rsidRDefault="00F95D09" w:rsidP="00F95D09">
            <w:pPr>
              <w:pStyle w:val="Default"/>
              <w:jc w:val="right"/>
              <w:rPr>
                <w:rFonts w:ascii="Times New Roman" w:eastAsia="楷体_GB2312" w:cs="Times New Roman"/>
                <w:color w:val="auto"/>
                <w:kern w:val="2"/>
                <w:sz w:val="21"/>
                <w:szCs w:val="21"/>
              </w:rPr>
            </w:pPr>
            <w:r w:rsidRPr="00F95D09">
              <w:rPr>
                <w:rFonts w:ascii="Times New Roman" w:eastAsia="楷体_GB2312" w:cs="Times New Roman"/>
                <w:color w:val="auto"/>
                <w:kern w:val="2"/>
                <w:sz w:val="21"/>
                <w:szCs w:val="21"/>
              </w:rPr>
              <w:t xml:space="preserve">              20,999,998.24</w:t>
            </w:r>
          </w:p>
        </w:tc>
        <w:tc>
          <w:tcPr>
            <w:tcW w:w="1276" w:type="dxa"/>
            <w:tcBorders>
              <w:top w:val="single" w:sz="4" w:space="0" w:color="auto"/>
              <w:left w:val="nil"/>
              <w:bottom w:val="single" w:sz="4" w:space="0" w:color="auto"/>
              <w:right w:val="single" w:sz="4" w:space="0" w:color="auto"/>
            </w:tcBorders>
            <w:vAlign w:val="bottom"/>
          </w:tcPr>
          <w:p w:rsidR="00392C84" w:rsidRPr="004C4C19" w:rsidRDefault="00946F08"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0.42</w:t>
            </w:r>
          </w:p>
        </w:tc>
        <w:tc>
          <w:tcPr>
            <w:tcW w:w="1701" w:type="dxa"/>
            <w:tcBorders>
              <w:top w:val="single" w:sz="4" w:space="0" w:color="auto"/>
              <w:left w:val="nil"/>
              <w:bottom w:val="single" w:sz="4" w:space="0" w:color="auto"/>
              <w:right w:val="single" w:sz="4" w:space="0" w:color="auto"/>
            </w:tcBorders>
            <w:vAlign w:val="bottom"/>
          </w:tcPr>
          <w:p w:rsidR="00392C84" w:rsidRPr="004C4C19" w:rsidRDefault="00946F08"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23,885,267.12</w:t>
            </w:r>
          </w:p>
        </w:tc>
        <w:tc>
          <w:tcPr>
            <w:tcW w:w="1529" w:type="dxa"/>
            <w:tcBorders>
              <w:top w:val="single" w:sz="4" w:space="0" w:color="auto"/>
              <w:left w:val="nil"/>
              <w:bottom w:val="single" w:sz="4" w:space="0" w:color="auto"/>
              <w:right w:val="single" w:sz="4" w:space="0" w:color="auto"/>
            </w:tcBorders>
            <w:vAlign w:val="bottom"/>
          </w:tcPr>
          <w:p w:rsidR="00392C84" w:rsidRPr="004C4C19" w:rsidRDefault="00946F08"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0.48</w:t>
            </w:r>
          </w:p>
        </w:tc>
      </w:tr>
      <w:tr w:rsidR="00392C84" w:rsidRPr="004C4C19" w:rsidTr="00D418D3">
        <w:trPr>
          <w:trHeight w:val="480"/>
          <w:jc w:val="center"/>
        </w:trPr>
        <w:tc>
          <w:tcPr>
            <w:tcW w:w="1587" w:type="dxa"/>
            <w:tcBorders>
              <w:top w:val="single" w:sz="4" w:space="0" w:color="auto"/>
              <w:left w:val="single" w:sz="4" w:space="0" w:color="auto"/>
              <w:bottom w:val="single" w:sz="4" w:space="0" w:color="auto"/>
              <w:right w:val="single" w:sz="4" w:space="0" w:color="auto"/>
            </w:tcBorders>
            <w:vAlign w:val="bottom"/>
          </w:tcPr>
          <w:p w:rsidR="00392C84" w:rsidRPr="00392C84" w:rsidRDefault="00392C84" w:rsidP="006B1BD2">
            <w:pPr>
              <w:jc w:val="left"/>
              <w:rPr>
                <w:rFonts w:eastAsia="楷体_GB2312"/>
                <w:sz w:val="24"/>
              </w:rPr>
            </w:pPr>
            <w:r w:rsidRPr="00392C84">
              <w:rPr>
                <w:rFonts w:eastAsia="楷体_GB2312" w:hint="eastAsia"/>
                <w:sz w:val="24"/>
              </w:rPr>
              <w:t>兴全商业模式混合（</w:t>
            </w:r>
            <w:r w:rsidRPr="00392C84">
              <w:rPr>
                <w:rFonts w:eastAsia="楷体_GB2312" w:hint="eastAsia"/>
                <w:sz w:val="24"/>
              </w:rPr>
              <w:t>LOF</w:t>
            </w:r>
            <w:r w:rsidRPr="00392C84">
              <w:rPr>
                <w:rFonts w:eastAsia="楷体_GB2312" w:hint="eastAsia"/>
                <w:sz w:val="24"/>
              </w:rPr>
              <w:t>）</w:t>
            </w:r>
          </w:p>
        </w:tc>
        <w:tc>
          <w:tcPr>
            <w:tcW w:w="1134" w:type="dxa"/>
            <w:tcBorders>
              <w:top w:val="single" w:sz="4" w:space="0" w:color="auto"/>
              <w:left w:val="nil"/>
              <w:bottom w:val="single" w:sz="4" w:space="0" w:color="auto"/>
              <w:right w:val="single" w:sz="4" w:space="0" w:color="auto"/>
            </w:tcBorders>
            <w:vAlign w:val="bottom"/>
          </w:tcPr>
          <w:p w:rsidR="00392C84" w:rsidRPr="004C4C19" w:rsidRDefault="00F95D09" w:rsidP="006B1BD2">
            <w:pPr>
              <w:pStyle w:val="Default"/>
              <w:jc w:val="right"/>
              <w:rPr>
                <w:rFonts w:ascii="Times New Roman" w:eastAsia="楷体_GB2312" w:cs="Times New Roman"/>
                <w:color w:val="auto"/>
                <w:kern w:val="2"/>
                <w:sz w:val="21"/>
                <w:szCs w:val="21"/>
              </w:rPr>
            </w:pPr>
            <w:r>
              <w:rPr>
                <w:rFonts w:ascii="Times New Roman" w:eastAsia="楷体_GB2312" w:cs="Times New Roman"/>
                <w:color w:val="auto"/>
                <w:kern w:val="2"/>
                <w:sz w:val="21"/>
                <w:szCs w:val="21"/>
              </w:rPr>
              <w:t xml:space="preserve">           1133.1</w:t>
            </w:r>
            <w:r w:rsidRPr="00F95D09">
              <w:rPr>
                <w:rFonts w:ascii="Times New Roman" w:eastAsia="楷体_GB2312" w:cs="Times New Roman"/>
                <w:color w:val="auto"/>
                <w:kern w:val="2"/>
                <w:sz w:val="21"/>
                <w:szCs w:val="21"/>
              </w:rPr>
              <w:t>445</w:t>
            </w:r>
          </w:p>
        </w:tc>
        <w:tc>
          <w:tcPr>
            <w:tcW w:w="1701" w:type="dxa"/>
            <w:tcBorders>
              <w:top w:val="single" w:sz="4" w:space="0" w:color="auto"/>
              <w:left w:val="nil"/>
              <w:bottom w:val="single" w:sz="4" w:space="0" w:color="auto"/>
              <w:right w:val="single" w:sz="4" w:space="0" w:color="auto"/>
            </w:tcBorders>
            <w:vAlign w:val="center"/>
          </w:tcPr>
          <w:p w:rsidR="00392C84" w:rsidRPr="004C4C19" w:rsidRDefault="00F95D09" w:rsidP="00F95D09">
            <w:pPr>
              <w:pStyle w:val="Default"/>
              <w:jc w:val="right"/>
              <w:rPr>
                <w:rFonts w:ascii="Times New Roman" w:eastAsia="楷体_GB2312" w:cs="Times New Roman"/>
                <w:color w:val="auto"/>
                <w:kern w:val="2"/>
                <w:sz w:val="21"/>
                <w:szCs w:val="21"/>
              </w:rPr>
            </w:pPr>
            <w:r w:rsidRPr="00F95D09">
              <w:rPr>
                <w:rFonts w:ascii="Times New Roman" w:eastAsia="楷体_GB2312" w:cs="Times New Roman"/>
                <w:color w:val="auto"/>
                <w:kern w:val="2"/>
                <w:sz w:val="21"/>
                <w:szCs w:val="21"/>
              </w:rPr>
              <w:t xml:space="preserve">              80,000,001.70</w:t>
            </w:r>
          </w:p>
        </w:tc>
        <w:tc>
          <w:tcPr>
            <w:tcW w:w="1276" w:type="dxa"/>
            <w:tcBorders>
              <w:top w:val="single" w:sz="4" w:space="0" w:color="auto"/>
              <w:left w:val="nil"/>
              <w:bottom w:val="single" w:sz="4" w:space="0" w:color="auto"/>
              <w:right w:val="single" w:sz="4" w:space="0" w:color="auto"/>
            </w:tcBorders>
            <w:vAlign w:val="bottom"/>
          </w:tcPr>
          <w:p w:rsidR="00392C84" w:rsidRPr="004C4C19" w:rsidRDefault="00946F08"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0.50</w:t>
            </w:r>
          </w:p>
        </w:tc>
        <w:tc>
          <w:tcPr>
            <w:tcW w:w="1701" w:type="dxa"/>
            <w:tcBorders>
              <w:top w:val="single" w:sz="4" w:space="0" w:color="auto"/>
              <w:left w:val="nil"/>
              <w:bottom w:val="single" w:sz="4" w:space="0" w:color="auto"/>
              <w:right w:val="single" w:sz="4" w:space="0" w:color="auto"/>
            </w:tcBorders>
            <w:vAlign w:val="bottom"/>
          </w:tcPr>
          <w:p w:rsidR="00392C84" w:rsidRPr="004C4C19" w:rsidRDefault="00946F08"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90,991,503.35</w:t>
            </w:r>
          </w:p>
        </w:tc>
        <w:tc>
          <w:tcPr>
            <w:tcW w:w="1529" w:type="dxa"/>
            <w:tcBorders>
              <w:top w:val="single" w:sz="4" w:space="0" w:color="auto"/>
              <w:left w:val="nil"/>
              <w:bottom w:val="single" w:sz="4" w:space="0" w:color="auto"/>
              <w:right w:val="single" w:sz="4" w:space="0" w:color="auto"/>
            </w:tcBorders>
            <w:vAlign w:val="bottom"/>
          </w:tcPr>
          <w:p w:rsidR="00392C84" w:rsidRPr="004C4C19" w:rsidRDefault="00946F08"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0.57</w:t>
            </w:r>
          </w:p>
        </w:tc>
      </w:tr>
      <w:tr w:rsidR="00392C84" w:rsidRPr="004C4C19" w:rsidTr="00D418D3">
        <w:trPr>
          <w:trHeight w:val="480"/>
          <w:jc w:val="center"/>
        </w:trPr>
        <w:tc>
          <w:tcPr>
            <w:tcW w:w="1587" w:type="dxa"/>
            <w:tcBorders>
              <w:top w:val="single" w:sz="4" w:space="0" w:color="auto"/>
              <w:left w:val="single" w:sz="4" w:space="0" w:color="auto"/>
              <w:bottom w:val="single" w:sz="4" w:space="0" w:color="auto"/>
              <w:right w:val="single" w:sz="4" w:space="0" w:color="auto"/>
            </w:tcBorders>
            <w:vAlign w:val="bottom"/>
          </w:tcPr>
          <w:p w:rsidR="00392C84" w:rsidRPr="00392C84" w:rsidRDefault="00392C84" w:rsidP="006B1BD2">
            <w:pPr>
              <w:jc w:val="left"/>
              <w:rPr>
                <w:rFonts w:eastAsia="楷体_GB2312"/>
                <w:sz w:val="24"/>
              </w:rPr>
            </w:pPr>
            <w:r w:rsidRPr="00392C84">
              <w:rPr>
                <w:rFonts w:eastAsia="楷体_GB2312" w:hint="eastAsia"/>
                <w:sz w:val="24"/>
              </w:rPr>
              <w:t>兴全有机增长混合</w:t>
            </w:r>
          </w:p>
        </w:tc>
        <w:tc>
          <w:tcPr>
            <w:tcW w:w="1134" w:type="dxa"/>
            <w:tcBorders>
              <w:top w:val="single" w:sz="4" w:space="0" w:color="auto"/>
              <w:left w:val="nil"/>
              <w:bottom w:val="single" w:sz="4" w:space="0" w:color="auto"/>
              <w:right w:val="single" w:sz="4" w:space="0" w:color="auto"/>
            </w:tcBorders>
            <w:vAlign w:val="bottom"/>
          </w:tcPr>
          <w:p w:rsidR="00392C84" w:rsidRPr="004C4C19" w:rsidRDefault="00F95D09" w:rsidP="006B1BD2">
            <w:pPr>
              <w:pStyle w:val="Default"/>
              <w:jc w:val="right"/>
              <w:rPr>
                <w:rFonts w:ascii="Times New Roman" w:eastAsia="楷体_GB2312" w:cs="Times New Roman"/>
                <w:color w:val="auto"/>
                <w:kern w:val="2"/>
                <w:sz w:val="21"/>
                <w:szCs w:val="21"/>
              </w:rPr>
            </w:pPr>
            <w:r>
              <w:rPr>
                <w:rFonts w:ascii="Times New Roman" w:eastAsia="楷体_GB2312" w:cs="Times New Roman"/>
                <w:color w:val="auto"/>
                <w:kern w:val="2"/>
                <w:sz w:val="21"/>
                <w:szCs w:val="21"/>
              </w:rPr>
              <w:t xml:space="preserve">             283.2</w:t>
            </w:r>
            <w:r w:rsidRPr="00F95D09">
              <w:rPr>
                <w:rFonts w:ascii="Times New Roman" w:eastAsia="楷体_GB2312" w:cs="Times New Roman"/>
                <w:color w:val="auto"/>
                <w:kern w:val="2"/>
                <w:sz w:val="21"/>
                <w:szCs w:val="21"/>
              </w:rPr>
              <w:t>861</w:t>
            </w:r>
          </w:p>
        </w:tc>
        <w:tc>
          <w:tcPr>
            <w:tcW w:w="1701" w:type="dxa"/>
            <w:tcBorders>
              <w:top w:val="single" w:sz="4" w:space="0" w:color="auto"/>
              <w:left w:val="nil"/>
              <w:bottom w:val="single" w:sz="4" w:space="0" w:color="auto"/>
              <w:right w:val="single" w:sz="4" w:space="0" w:color="auto"/>
            </w:tcBorders>
            <w:vAlign w:val="bottom"/>
          </w:tcPr>
          <w:p w:rsidR="00392C84" w:rsidRPr="004C4C19" w:rsidRDefault="00F95D09" w:rsidP="00F95D09">
            <w:pPr>
              <w:pStyle w:val="Default"/>
              <w:jc w:val="right"/>
              <w:rPr>
                <w:rFonts w:ascii="Times New Roman" w:eastAsia="楷体_GB2312" w:cs="Times New Roman"/>
                <w:color w:val="auto"/>
                <w:kern w:val="2"/>
                <w:sz w:val="21"/>
                <w:szCs w:val="21"/>
              </w:rPr>
            </w:pPr>
            <w:r w:rsidRPr="00F95D09">
              <w:rPr>
                <w:rFonts w:ascii="Times New Roman" w:eastAsia="楷体_GB2312" w:cs="Times New Roman"/>
                <w:color w:val="auto"/>
                <w:kern w:val="2"/>
                <w:sz w:val="21"/>
                <w:szCs w:val="21"/>
              </w:rPr>
              <w:t xml:space="preserve">              19,999,998.66</w:t>
            </w:r>
          </w:p>
        </w:tc>
        <w:tc>
          <w:tcPr>
            <w:tcW w:w="1276" w:type="dxa"/>
            <w:tcBorders>
              <w:top w:val="single" w:sz="4" w:space="0" w:color="auto"/>
              <w:left w:val="nil"/>
              <w:bottom w:val="single" w:sz="4" w:space="0" w:color="auto"/>
              <w:right w:val="single" w:sz="4" w:space="0" w:color="auto"/>
            </w:tcBorders>
            <w:vAlign w:val="bottom"/>
          </w:tcPr>
          <w:p w:rsidR="00392C84" w:rsidRPr="004C4C19" w:rsidRDefault="00946F08" w:rsidP="006B1BD2">
            <w:pPr>
              <w:pStyle w:val="Default"/>
              <w:jc w:val="right"/>
              <w:rPr>
                <w:rFonts w:ascii="Times New Roman" w:eastAsia="楷体_GB2312" w:cs="Times New Roman"/>
                <w:color w:val="auto"/>
                <w:kern w:val="2"/>
                <w:sz w:val="21"/>
                <w:szCs w:val="21"/>
              </w:rPr>
            </w:pPr>
            <w:r>
              <w:rPr>
                <w:rFonts w:ascii="Times New Roman" w:eastAsia="楷体_GB2312" w:cs="Times New Roman"/>
                <w:color w:val="auto"/>
                <w:kern w:val="2"/>
                <w:sz w:val="21"/>
                <w:szCs w:val="21"/>
              </w:rPr>
              <w:t>0.59</w:t>
            </w:r>
          </w:p>
        </w:tc>
        <w:tc>
          <w:tcPr>
            <w:tcW w:w="1701" w:type="dxa"/>
            <w:tcBorders>
              <w:top w:val="single" w:sz="4" w:space="0" w:color="auto"/>
              <w:left w:val="nil"/>
              <w:bottom w:val="single" w:sz="4" w:space="0" w:color="auto"/>
              <w:right w:val="single" w:sz="4" w:space="0" w:color="auto"/>
            </w:tcBorders>
            <w:vAlign w:val="bottom"/>
          </w:tcPr>
          <w:p w:rsidR="00392C84" w:rsidRPr="004C4C19" w:rsidRDefault="00946F08" w:rsidP="00262390">
            <w:pPr>
              <w:pStyle w:val="Default"/>
              <w:jc w:val="right"/>
              <w:rPr>
                <w:rFonts w:ascii="Times New Roman" w:eastAsia="楷体_GB2312" w:cs="Times New Roman"/>
                <w:color w:val="auto"/>
                <w:kern w:val="2"/>
                <w:sz w:val="21"/>
                <w:szCs w:val="21"/>
              </w:rPr>
            </w:pPr>
            <w:r>
              <w:rPr>
                <w:rFonts w:ascii="Times New Roman" w:eastAsia="楷体_GB2312" w:cs="Times New Roman"/>
                <w:color w:val="auto"/>
                <w:kern w:val="2"/>
                <w:sz w:val="21"/>
                <w:szCs w:val="21"/>
              </w:rPr>
              <w:t>22</w:t>
            </w:r>
            <w:r>
              <w:rPr>
                <w:rFonts w:ascii="Times New Roman" w:eastAsia="楷体_GB2312" w:cs="Times New Roman" w:hint="eastAsia"/>
                <w:color w:val="auto"/>
                <w:kern w:val="2"/>
                <w:sz w:val="21"/>
                <w:szCs w:val="21"/>
              </w:rPr>
              <w:t>,</w:t>
            </w:r>
            <w:r>
              <w:rPr>
                <w:rFonts w:ascii="Times New Roman" w:eastAsia="楷体_GB2312" w:cs="Times New Roman"/>
                <w:color w:val="auto"/>
                <w:kern w:val="2"/>
                <w:sz w:val="21"/>
                <w:szCs w:val="21"/>
              </w:rPr>
              <w:t>747</w:t>
            </w:r>
            <w:r>
              <w:rPr>
                <w:rFonts w:ascii="Times New Roman" w:eastAsia="楷体_GB2312" w:cs="Times New Roman" w:hint="eastAsia"/>
                <w:color w:val="auto"/>
                <w:kern w:val="2"/>
                <w:sz w:val="21"/>
                <w:szCs w:val="21"/>
              </w:rPr>
              <w:t>,</w:t>
            </w:r>
            <w:r>
              <w:rPr>
                <w:rFonts w:ascii="Times New Roman" w:eastAsia="楷体_GB2312" w:cs="Times New Roman"/>
                <w:color w:val="auto"/>
                <w:kern w:val="2"/>
                <w:sz w:val="21"/>
                <w:szCs w:val="21"/>
              </w:rPr>
              <w:t>8</w:t>
            </w:r>
            <w:r w:rsidR="00262390">
              <w:rPr>
                <w:rFonts w:ascii="Times New Roman" w:eastAsia="楷体_GB2312" w:cs="Times New Roman" w:hint="eastAsia"/>
                <w:color w:val="auto"/>
                <w:kern w:val="2"/>
                <w:sz w:val="21"/>
                <w:szCs w:val="21"/>
              </w:rPr>
              <w:t>7</w:t>
            </w:r>
            <w:r>
              <w:rPr>
                <w:rFonts w:ascii="Times New Roman" w:eastAsia="楷体_GB2312" w:cs="Times New Roman"/>
                <w:color w:val="auto"/>
                <w:kern w:val="2"/>
                <w:sz w:val="21"/>
                <w:szCs w:val="21"/>
              </w:rPr>
              <w:t>3</w:t>
            </w:r>
            <w:r>
              <w:rPr>
                <w:rFonts w:ascii="Times New Roman" w:eastAsia="楷体_GB2312" w:cs="Times New Roman" w:hint="eastAsia"/>
                <w:color w:val="auto"/>
                <w:kern w:val="2"/>
                <w:sz w:val="21"/>
                <w:szCs w:val="21"/>
              </w:rPr>
              <w:t>.83</w:t>
            </w:r>
          </w:p>
        </w:tc>
        <w:tc>
          <w:tcPr>
            <w:tcW w:w="1529" w:type="dxa"/>
            <w:tcBorders>
              <w:top w:val="single" w:sz="4" w:space="0" w:color="auto"/>
              <w:left w:val="nil"/>
              <w:bottom w:val="single" w:sz="4" w:space="0" w:color="auto"/>
              <w:right w:val="single" w:sz="4" w:space="0" w:color="auto"/>
            </w:tcBorders>
            <w:vAlign w:val="bottom"/>
          </w:tcPr>
          <w:p w:rsidR="00392C84" w:rsidRPr="004C4C19" w:rsidRDefault="00946F08" w:rsidP="006B1BD2">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0.67</w:t>
            </w:r>
          </w:p>
        </w:tc>
      </w:tr>
    </w:tbl>
    <w:p w:rsidR="005B36E5" w:rsidRDefault="005B36E5" w:rsidP="006B3E8E">
      <w:pPr>
        <w:spacing w:line="360" w:lineRule="auto"/>
        <w:rPr>
          <w:rFonts w:eastAsia="楷体_GB2312"/>
          <w:szCs w:val="21"/>
        </w:rPr>
      </w:pPr>
    </w:p>
    <w:tbl>
      <w:tblPr>
        <w:tblW w:w="8928" w:type="dxa"/>
        <w:jc w:val="center"/>
        <w:tblLayout w:type="fixed"/>
        <w:tblLook w:val="0000"/>
      </w:tblPr>
      <w:tblGrid>
        <w:gridCol w:w="1587"/>
        <w:gridCol w:w="1134"/>
        <w:gridCol w:w="1701"/>
        <w:gridCol w:w="1276"/>
        <w:gridCol w:w="1559"/>
        <w:gridCol w:w="1671"/>
      </w:tblGrid>
      <w:tr w:rsidR="002362B8" w:rsidRPr="004C4C19" w:rsidTr="00852E85">
        <w:trPr>
          <w:jc w:val="center"/>
        </w:trPr>
        <w:tc>
          <w:tcPr>
            <w:tcW w:w="1587" w:type="dxa"/>
            <w:vMerge w:val="restart"/>
            <w:tcBorders>
              <w:top w:val="single" w:sz="4" w:space="0" w:color="auto"/>
              <w:left w:val="single" w:sz="4" w:space="0" w:color="auto"/>
              <w:bottom w:val="single" w:sz="4" w:space="0" w:color="auto"/>
              <w:right w:val="single" w:sz="4" w:space="0" w:color="auto"/>
            </w:tcBorders>
            <w:vAlign w:val="center"/>
          </w:tcPr>
          <w:p w:rsidR="002362B8" w:rsidRPr="004C4C19" w:rsidRDefault="002362B8" w:rsidP="00286B19">
            <w:pPr>
              <w:widowControl/>
              <w:jc w:val="center"/>
              <w:rPr>
                <w:rFonts w:ascii="KaiTi" w:eastAsia="KaiTi" w:hAnsi="KaiTi"/>
                <w:b/>
                <w:bCs/>
                <w:color w:val="000000"/>
                <w:kern w:val="0"/>
                <w:szCs w:val="21"/>
              </w:rPr>
            </w:pPr>
            <w:r w:rsidRPr="004C4C19">
              <w:rPr>
                <w:rFonts w:ascii="KaiTi" w:eastAsia="KaiTi" w:hAnsi="KaiTi" w:hint="eastAsia"/>
                <w:b/>
                <w:bCs/>
                <w:color w:val="000000"/>
                <w:kern w:val="0"/>
                <w:szCs w:val="21"/>
              </w:rPr>
              <w:t>基金简称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362B8" w:rsidRPr="004C4C19" w:rsidRDefault="002362B8" w:rsidP="00286B19">
            <w:pPr>
              <w:widowControl/>
              <w:jc w:val="center"/>
              <w:rPr>
                <w:rFonts w:ascii="KaiTi" w:eastAsia="KaiTi" w:hAnsi="KaiTi"/>
                <w:b/>
                <w:bCs/>
                <w:color w:val="000000"/>
                <w:kern w:val="0"/>
                <w:szCs w:val="21"/>
              </w:rPr>
            </w:pPr>
            <w:r w:rsidRPr="004C4C19">
              <w:rPr>
                <w:rFonts w:ascii="KaiTi" w:eastAsia="KaiTi" w:hAnsi="KaiTi" w:hint="eastAsia"/>
                <w:b/>
                <w:bCs/>
                <w:color w:val="000000"/>
                <w:kern w:val="0"/>
                <w:szCs w:val="21"/>
              </w:rPr>
              <w:t>认购股份</w:t>
            </w:r>
          </w:p>
          <w:p w:rsidR="002362B8" w:rsidRPr="004C4C19" w:rsidRDefault="002362B8" w:rsidP="00286B19">
            <w:pPr>
              <w:widowControl/>
              <w:jc w:val="center"/>
              <w:rPr>
                <w:rFonts w:ascii="KaiTi" w:eastAsia="KaiTi" w:hAnsi="KaiTi"/>
                <w:b/>
                <w:bCs/>
                <w:color w:val="000000"/>
                <w:kern w:val="0"/>
                <w:szCs w:val="21"/>
              </w:rPr>
            </w:pPr>
            <w:r w:rsidRPr="004C4C19">
              <w:rPr>
                <w:rFonts w:ascii="KaiTi" w:eastAsia="KaiTi" w:hAnsi="KaiTi" w:hint="eastAsia"/>
                <w:b/>
                <w:bCs/>
                <w:color w:val="000000"/>
                <w:kern w:val="0"/>
                <w:szCs w:val="21"/>
              </w:rPr>
              <w:t>（万股）</w:t>
            </w:r>
          </w:p>
        </w:tc>
        <w:tc>
          <w:tcPr>
            <w:tcW w:w="2977" w:type="dxa"/>
            <w:gridSpan w:val="2"/>
            <w:tcBorders>
              <w:top w:val="single" w:sz="4" w:space="0" w:color="auto"/>
              <w:left w:val="nil"/>
              <w:bottom w:val="single" w:sz="4" w:space="0" w:color="auto"/>
              <w:right w:val="single" w:sz="4" w:space="0" w:color="auto"/>
            </w:tcBorders>
            <w:vAlign w:val="center"/>
          </w:tcPr>
          <w:p w:rsidR="002362B8" w:rsidRPr="004C4C19" w:rsidRDefault="002362B8" w:rsidP="00286B19">
            <w:pPr>
              <w:widowControl/>
              <w:jc w:val="center"/>
              <w:rPr>
                <w:rFonts w:ascii="KaiTi" w:eastAsia="KaiTi" w:hAnsi="KaiTi"/>
                <w:b/>
                <w:bCs/>
                <w:color w:val="000000"/>
                <w:kern w:val="0"/>
                <w:szCs w:val="21"/>
              </w:rPr>
            </w:pPr>
            <w:r w:rsidRPr="004C4C19">
              <w:rPr>
                <w:rFonts w:ascii="KaiTi" w:eastAsia="KaiTi" w:hAnsi="KaiTi" w:hint="eastAsia"/>
                <w:b/>
                <w:bCs/>
                <w:color w:val="000000"/>
                <w:kern w:val="0"/>
                <w:szCs w:val="21"/>
              </w:rPr>
              <w:t>成本</w:t>
            </w:r>
          </w:p>
        </w:tc>
        <w:tc>
          <w:tcPr>
            <w:tcW w:w="3230" w:type="dxa"/>
            <w:gridSpan w:val="2"/>
            <w:tcBorders>
              <w:top w:val="single" w:sz="4" w:space="0" w:color="auto"/>
              <w:left w:val="nil"/>
              <w:bottom w:val="single" w:sz="4" w:space="0" w:color="auto"/>
              <w:right w:val="single" w:sz="4" w:space="0" w:color="auto"/>
            </w:tcBorders>
            <w:vAlign w:val="center"/>
          </w:tcPr>
          <w:p w:rsidR="002362B8" w:rsidRPr="004C4C19" w:rsidRDefault="002362B8" w:rsidP="00286B19">
            <w:pPr>
              <w:widowControl/>
              <w:jc w:val="center"/>
              <w:rPr>
                <w:rFonts w:ascii="KaiTi" w:eastAsia="KaiTi" w:hAnsi="KaiTi"/>
                <w:b/>
                <w:bCs/>
                <w:color w:val="000000"/>
                <w:kern w:val="0"/>
                <w:szCs w:val="21"/>
              </w:rPr>
            </w:pPr>
            <w:r w:rsidRPr="004C4C19">
              <w:rPr>
                <w:rFonts w:ascii="KaiTi" w:eastAsia="KaiTi" w:hAnsi="KaiTi" w:hint="eastAsia"/>
                <w:b/>
                <w:bCs/>
                <w:color w:val="000000"/>
                <w:kern w:val="0"/>
                <w:szCs w:val="21"/>
              </w:rPr>
              <w:t>账面价值</w:t>
            </w:r>
          </w:p>
        </w:tc>
      </w:tr>
      <w:tr w:rsidR="002362B8" w:rsidRPr="004C4C19" w:rsidTr="00852E85">
        <w:trPr>
          <w:trHeight w:val="450"/>
          <w:jc w:val="center"/>
        </w:trPr>
        <w:tc>
          <w:tcPr>
            <w:tcW w:w="1587" w:type="dxa"/>
            <w:vMerge/>
            <w:tcBorders>
              <w:top w:val="single" w:sz="4" w:space="0" w:color="auto"/>
              <w:left w:val="single" w:sz="4" w:space="0" w:color="auto"/>
              <w:bottom w:val="single" w:sz="4" w:space="0" w:color="auto"/>
              <w:right w:val="single" w:sz="4" w:space="0" w:color="auto"/>
            </w:tcBorders>
            <w:vAlign w:val="center"/>
          </w:tcPr>
          <w:p w:rsidR="002362B8" w:rsidRPr="004C4C19" w:rsidRDefault="002362B8" w:rsidP="00286B19">
            <w:pPr>
              <w:widowControl/>
              <w:jc w:val="left"/>
              <w:rPr>
                <w:rFonts w:ascii="KaiTi" w:eastAsia="KaiTi" w:hAnsi="KaiTi"/>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362B8" w:rsidRPr="004C4C19" w:rsidRDefault="002362B8" w:rsidP="00286B19">
            <w:pPr>
              <w:widowControl/>
              <w:jc w:val="left"/>
              <w:rPr>
                <w:rFonts w:ascii="KaiTi" w:eastAsia="KaiTi" w:hAnsi="KaiTi"/>
                <w:b/>
                <w:bCs/>
                <w:color w:val="000000"/>
                <w:kern w:val="0"/>
                <w:szCs w:val="21"/>
              </w:rPr>
            </w:pPr>
          </w:p>
        </w:tc>
        <w:tc>
          <w:tcPr>
            <w:tcW w:w="1701" w:type="dxa"/>
            <w:tcBorders>
              <w:top w:val="nil"/>
              <w:left w:val="nil"/>
              <w:bottom w:val="single" w:sz="4" w:space="0" w:color="auto"/>
              <w:right w:val="single" w:sz="4" w:space="0" w:color="auto"/>
            </w:tcBorders>
            <w:vAlign w:val="center"/>
          </w:tcPr>
          <w:p w:rsidR="002362B8" w:rsidRPr="004C4C19" w:rsidRDefault="002362B8" w:rsidP="00286B19">
            <w:pPr>
              <w:widowControl/>
              <w:jc w:val="center"/>
              <w:rPr>
                <w:rFonts w:ascii="KaiTi" w:eastAsia="KaiTi" w:hAnsi="KaiTi"/>
                <w:b/>
                <w:bCs/>
                <w:color w:val="000000"/>
                <w:kern w:val="0"/>
                <w:szCs w:val="21"/>
              </w:rPr>
            </w:pPr>
            <w:r w:rsidRPr="004C4C19">
              <w:rPr>
                <w:rFonts w:ascii="KaiTi" w:eastAsia="KaiTi" w:hAnsi="KaiTi" w:hint="eastAsia"/>
                <w:b/>
                <w:bCs/>
                <w:color w:val="000000"/>
                <w:kern w:val="0"/>
                <w:szCs w:val="21"/>
              </w:rPr>
              <w:t>成本（元）</w:t>
            </w:r>
          </w:p>
        </w:tc>
        <w:tc>
          <w:tcPr>
            <w:tcW w:w="1276" w:type="dxa"/>
            <w:tcBorders>
              <w:top w:val="nil"/>
              <w:left w:val="nil"/>
              <w:bottom w:val="single" w:sz="4" w:space="0" w:color="auto"/>
              <w:right w:val="single" w:sz="4" w:space="0" w:color="auto"/>
            </w:tcBorders>
            <w:vAlign w:val="center"/>
          </w:tcPr>
          <w:p w:rsidR="002362B8" w:rsidRPr="00AB7B12" w:rsidRDefault="002362B8" w:rsidP="00852E85">
            <w:pPr>
              <w:widowControl/>
              <w:jc w:val="center"/>
              <w:rPr>
                <w:rFonts w:ascii="KaiTi" w:eastAsia="KaiTi" w:hAnsi="KaiTi"/>
                <w:b/>
                <w:bCs/>
                <w:color w:val="000000"/>
                <w:kern w:val="0"/>
                <w:szCs w:val="21"/>
              </w:rPr>
            </w:pPr>
            <w:r w:rsidRPr="00AB7B12">
              <w:rPr>
                <w:rFonts w:ascii="KaiTi" w:eastAsia="KaiTi" w:hAnsi="KaiTi" w:hint="eastAsia"/>
                <w:b/>
                <w:bCs/>
                <w:color w:val="000000"/>
                <w:kern w:val="0"/>
                <w:szCs w:val="21"/>
              </w:rPr>
              <w:t>占基金资产净值比例（%）（2020-</w:t>
            </w:r>
            <w:r w:rsidR="006B04C6">
              <w:rPr>
                <w:rFonts w:ascii="KaiTi" w:eastAsia="KaiTi" w:hAnsi="KaiTi" w:hint="eastAsia"/>
                <w:b/>
                <w:bCs/>
                <w:color w:val="000000"/>
                <w:kern w:val="0"/>
                <w:szCs w:val="21"/>
              </w:rPr>
              <w:t>1</w:t>
            </w:r>
            <w:r w:rsidR="00071515" w:rsidRPr="00071515">
              <w:rPr>
                <w:rFonts w:ascii="KaiTi" w:eastAsia="KaiTi" w:hAnsi="KaiTi" w:hint="eastAsia"/>
                <w:b/>
                <w:bCs/>
                <w:color w:val="000000"/>
                <w:kern w:val="0"/>
                <w:szCs w:val="21"/>
              </w:rPr>
              <w:t>1</w:t>
            </w:r>
            <w:r w:rsidRPr="00AB7B12">
              <w:rPr>
                <w:rFonts w:ascii="KaiTi" w:eastAsia="KaiTi" w:hAnsi="KaiTi" w:hint="eastAsia"/>
                <w:b/>
                <w:bCs/>
                <w:color w:val="000000"/>
                <w:kern w:val="0"/>
                <w:szCs w:val="21"/>
              </w:rPr>
              <w:t>-</w:t>
            </w:r>
            <w:r w:rsidR="00071515">
              <w:rPr>
                <w:rFonts w:ascii="KaiTi" w:eastAsia="KaiTi" w:hAnsi="KaiTi" w:hint="eastAsia"/>
                <w:b/>
                <w:bCs/>
                <w:color w:val="000000"/>
                <w:kern w:val="0"/>
                <w:szCs w:val="21"/>
              </w:rPr>
              <w:t>2</w:t>
            </w:r>
            <w:r w:rsidR="00852E85">
              <w:rPr>
                <w:rFonts w:ascii="KaiTi" w:eastAsiaTheme="minorEastAsia" w:hAnsi="KaiTi" w:hint="eastAsia"/>
                <w:b/>
                <w:bCs/>
                <w:color w:val="000000"/>
                <w:kern w:val="0"/>
                <w:szCs w:val="21"/>
              </w:rPr>
              <w:t>7</w:t>
            </w:r>
            <w:r w:rsidRPr="00AB7B12">
              <w:rPr>
                <w:rFonts w:ascii="KaiTi" w:eastAsia="KaiTi" w:hAnsi="KaiTi" w:hint="eastAsia"/>
                <w:b/>
                <w:bCs/>
                <w:color w:val="000000"/>
                <w:kern w:val="0"/>
                <w:szCs w:val="21"/>
              </w:rPr>
              <w:t>）</w:t>
            </w:r>
          </w:p>
        </w:tc>
        <w:tc>
          <w:tcPr>
            <w:tcW w:w="1559" w:type="dxa"/>
            <w:tcBorders>
              <w:top w:val="nil"/>
              <w:left w:val="nil"/>
              <w:bottom w:val="single" w:sz="4" w:space="0" w:color="auto"/>
              <w:right w:val="single" w:sz="4" w:space="0" w:color="auto"/>
            </w:tcBorders>
            <w:vAlign w:val="center"/>
          </w:tcPr>
          <w:p w:rsidR="002362B8" w:rsidRPr="00AB7B12" w:rsidRDefault="002362B8" w:rsidP="00286B19">
            <w:pPr>
              <w:widowControl/>
              <w:jc w:val="center"/>
              <w:rPr>
                <w:rFonts w:ascii="KaiTi" w:eastAsia="KaiTi" w:hAnsi="KaiTi"/>
                <w:b/>
                <w:bCs/>
                <w:color w:val="000000"/>
                <w:kern w:val="0"/>
                <w:szCs w:val="21"/>
              </w:rPr>
            </w:pPr>
            <w:r w:rsidRPr="00AB7B12">
              <w:rPr>
                <w:rFonts w:ascii="KaiTi" w:eastAsia="KaiTi" w:hAnsi="KaiTi" w:hint="eastAsia"/>
                <w:b/>
                <w:bCs/>
                <w:color w:val="000000"/>
                <w:kern w:val="0"/>
                <w:szCs w:val="21"/>
              </w:rPr>
              <w:t>账面价值（元）</w:t>
            </w:r>
          </w:p>
        </w:tc>
        <w:tc>
          <w:tcPr>
            <w:tcW w:w="1671" w:type="dxa"/>
            <w:tcBorders>
              <w:top w:val="nil"/>
              <w:left w:val="nil"/>
              <w:bottom w:val="single" w:sz="4" w:space="0" w:color="auto"/>
              <w:right w:val="single" w:sz="4" w:space="0" w:color="auto"/>
            </w:tcBorders>
            <w:vAlign w:val="center"/>
          </w:tcPr>
          <w:p w:rsidR="002362B8" w:rsidRPr="00AB7B12" w:rsidRDefault="002362B8" w:rsidP="00852E85">
            <w:pPr>
              <w:widowControl/>
              <w:jc w:val="center"/>
              <w:rPr>
                <w:rFonts w:ascii="KaiTi" w:eastAsia="KaiTi" w:hAnsi="KaiTi"/>
                <w:b/>
                <w:bCs/>
                <w:color w:val="000000"/>
                <w:kern w:val="0"/>
                <w:szCs w:val="21"/>
              </w:rPr>
            </w:pPr>
            <w:r w:rsidRPr="00AB7B12">
              <w:rPr>
                <w:rFonts w:ascii="KaiTi" w:eastAsia="KaiTi" w:hAnsi="KaiTi" w:hint="eastAsia"/>
                <w:b/>
                <w:bCs/>
                <w:color w:val="000000"/>
                <w:kern w:val="0"/>
                <w:szCs w:val="21"/>
              </w:rPr>
              <w:t>占基金资产净值比例（%）（2020-</w:t>
            </w:r>
            <w:r w:rsidR="006B04C6">
              <w:rPr>
                <w:rFonts w:ascii="KaiTi" w:eastAsia="KaiTi" w:hAnsi="KaiTi" w:hint="eastAsia"/>
                <w:b/>
                <w:bCs/>
                <w:color w:val="000000"/>
                <w:kern w:val="0"/>
                <w:szCs w:val="21"/>
              </w:rPr>
              <w:t>1</w:t>
            </w:r>
            <w:r w:rsidR="00071515" w:rsidRPr="00071515">
              <w:rPr>
                <w:rFonts w:ascii="KaiTi" w:eastAsia="KaiTi" w:hAnsi="KaiTi" w:hint="eastAsia"/>
                <w:b/>
                <w:bCs/>
                <w:color w:val="000000"/>
                <w:kern w:val="0"/>
                <w:szCs w:val="21"/>
              </w:rPr>
              <w:t>1</w:t>
            </w:r>
            <w:r w:rsidRPr="00AB7B12">
              <w:rPr>
                <w:rFonts w:ascii="KaiTi" w:eastAsia="KaiTi" w:hAnsi="KaiTi" w:hint="eastAsia"/>
                <w:b/>
                <w:bCs/>
                <w:color w:val="000000"/>
                <w:kern w:val="0"/>
                <w:szCs w:val="21"/>
              </w:rPr>
              <w:t>-</w:t>
            </w:r>
            <w:r w:rsidR="007D5665" w:rsidRPr="007D5665">
              <w:rPr>
                <w:rFonts w:ascii="KaiTi" w:eastAsia="KaiTi" w:hAnsi="KaiTi" w:hint="eastAsia"/>
                <w:b/>
                <w:bCs/>
                <w:color w:val="000000"/>
                <w:kern w:val="0"/>
                <w:szCs w:val="21"/>
              </w:rPr>
              <w:t>2</w:t>
            </w:r>
            <w:r w:rsidR="00852E85">
              <w:rPr>
                <w:rFonts w:ascii="KaiTi" w:eastAsiaTheme="minorEastAsia" w:hAnsi="KaiTi" w:hint="eastAsia"/>
                <w:b/>
                <w:bCs/>
                <w:color w:val="000000"/>
                <w:kern w:val="0"/>
                <w:szCs w:val="21"/>
              </w:rPr>
              <w:t>7</w:t>
            </w:r>
            <w:r w:rsidRPr="00AB7B12">
              <w:rPr>
                <w:rFonts w:ascii="KaiTi" w:eastAsia="KaiTi" w:hAnsi="KaiTi" w:hint="eastAsia"/>
                <w:b/>
                <w:bCs/>
                <w:color w:val="000000"/>
                <w:kern w:val="0"/>
                <w:szCs w:val="21"/>
              </w:rPr>
              <w:t>）</w:t>
            </w:r>
          </w:p>
        </w:tc>
      </w:tr>
      <w:tr w:rsidR="008113E7" w:rsidRPr="004C4C19" w:rsidTr="00852E85">
        <w:trPr>
          <w:trHeight w:val="480"/>
          <w:jc w:val="center"/>
        </w:trPr>
        <w:tc>
          <w:tcPr>
            <w:tcW w:w="1587" w:type="dxa"/>
            <w:tcBorders>
              <w:top w:val="single" w:sz="4" w:space="0" w:color="auto"/>
              <w:left w:val="single" w:sz="4" w:space="0" w:color="auto"/>
              <w:bottom w:val="single" w:sz="4" w:space="0" w:color="auto"/>
              <w:right w:val="single" w:sz="4" w:space="0" w:color="auto"/>
            </w:tcBorders>
            <w:vAlign w:val="bottom"/>
          </w:tcPr>
          <w:p w:rsidR="008113E7" w:rsidRPr="00AB7B12" w:rsidRDefault="00340B0F" w:rsidP="008113E7">
            <w:pPr>
              <w:widowControl/>
              <w:jc w:val="left"/>
              <w:rPr>
                <w:rFonts w:eastAsia="楷体_GB2312"/>
                <w:sz w:val="24"/>
              </w:rPr>
            </w:pPr>
            <w:r w:rsidRPr="00340B0F">
              <w:rPr>
                <w:rFonts w:eastAsia="楷体_GB2312" w:hint="eastAsia"/>
                <w:sz w:val="24"/>
              </w:rPr>
              <w:t>兴全优选进取三个月持有</w:t>
            </w:r>
            <w:r w:rsidR="0009485D">
              <w:rPr>
                <w:rFonts w:eastAsia="楷体_GB2312" w:hint="eastAsia"/>
                <w:sz w:val="24"/>
              </w:rPr>
              <w:t>混合</w:t>
            </w:r>
            <w:r w:rsidRPr="00340B0F">
              <w:rPr>
                <w:rFonts w:eastAsia="楷体_GB2312" w:hint="eastAsia"/>
                <w:sz w:val="24"/>
              </w:rPr>
              <w:t>（</w:t>
            </w:r>
            <w:r w:rsidRPr="00340B0F">
              <w:rPr>
                <w:rFonts w:eastAsia="楷体_GB2312" w:hint="eastAsia"/>
                <w:sz w:val="24"/>
              </w:rPr>
              <w:t>FOF</w:t>
            </w:r>
            <w:r w:rsidRPr="00340B0F">
              <w:rPr>
                <w:rFonts w:eastAsia="楷体_GB2312" w:hint="eastAsia"/>
                <w:sz w:val="24"/>
              </w:rPr>
              <w:t>）</w:t>
            </w:r>
          </w:p>
        </w:tc>
        <w:tc>
          <w:tcPr>
            <w:tcW w:w="1134" w:type="dxa"/>
            <w:tcBorders>
              <w:top w:val="single" w:sz="4" w:space="0" w:color="auto"/>
              <w:left w:val="nil"/>
              <w:bottom w:val="single" w:sz="4" w:space="0" w:color="auto"/>
              <w:right w:val="single" w:sz="4" w:space="0" w:color="auto"/>
            </w:tcBorders>
            <w:vAlign w:val="bottom"/>
          </w:tcPr>
          <w:p w:rsidR="008113E7" w:rsidRPr="004C4C19" w:rsidRDefault="0072697E" w:rsidP="008113E7">
            <w:pPr>
              <w:pStyle w:val="Default"/>
              <w:jc w:val="right"/>
              <w:rPr>
                <w:rFonts w:ascii="Times New Roman" w:eastAsia="楷体_GB2312" w:cs="Times New Roman"/>
                <w:color w:val="auto"/>
                <w:kern w:val="2"/>
                <w:sz w:val="21"/>
                <w:szCs w:val="21"/>
              </w:rPr>
            </w:pPr>
            <w:r>
              <w:rPr>
                <w:rFonts w:ascii="Times New Roman" w:eastAsia="楷体_GB2312" w:cs="Times New Roman"/>
                <w:color w:val="auto"/>
                <w:kern w:val="2"/>
                <w:sz w:val="21"/>
                <w:szCs w:val="21"/>
              </w:rPr>
              <w:t xml:space="preserve">                99.1</w:t>
            </w:r>
            <w:r w:rsidRPr="0072697E">
              <w:rPr>
                <w:rFonts w:ascii="Times New Roman" w:eastAsia="楷体_GB2312" w:cs="Times New Roman"/>
                <w:color w:val="auto"/>
                <w:kern w:val="2"/>
                <w:sz w:val="21"/>
                <w:szCs w:val="21"/>
              </w:rPr>
              <w:t>501</w:t>
            </w:r>
          </w:p>
        </w:tc>
        <w:tc>
          <w:tcPr>
            <w:tcW w:w="1701" w:type="dxa"/>
            <w:tcBorders>
              <w:top w:val="single" w:sz="4" w:space="0" w:color="auto"/>
              <w:left w:val="nil"/>
              <w:bottom w:val="single" w:sz="4" w:space="0" w:color="auto"/>
              <w:right w:val="single" w:sz="4" w:space="0" w:color="auto"/>
            </w:tcBorders>
            <w:vAlign w:val="bottom"/>
          </w:tcPr>
          <w:p w:rsidR="008113E7" w:rsidRPr="004C4C19" w:rsidRDefault="0072697E" w:rsidP="0072697E">
            <w:pPr>
              <w:pStyle w:val="Default"/>
              <w:jc w:val="right"/>
              <w:rPr>
                <w:rFonts w:ascii="Times New Roman" w:eastAsia="楷体_GB2312" w:cs="Times New Roman"/>
                <w:color w:val="auto"/>
                <w:kern w:val="2"/>
                <w:sz w:val="21"/>
                <w:szCs w:val="21"/>
              </w:rPr>
            </w:pPr>
            <w:r w:rsidRPr="0072697E">
              <w:rPr>
                <w:rFonts w:ascii="Times New Roman" w:eastAsia="楷体_GB2312" w:cs="Times New Roman"/>
                <w:color w:val="auto"/>
                <w:kern w:val="2"/>
                <w:sz w:val="21"/>
                <w:szCs w:val="21"/>
              </w:rPr>
              <w:t xml:space="preserve">                6,999,997.06</w:t>
            </w:r>
          </w:p>
        </w:tc>
        <w:tc>
          <w:tcPr>
            <w:tcW w:w="1276" w:type="dxa"/>
            <w:tcBorders>
              <w:top w:val="single" w:sz="4" w:space="0" w:color="auto"/>
              <w:left w:val="nil"/>
              <w:bottom w:val="single" w:sz="4" w:space="0" w:color="auto"/>
              <w:right w:val="single" w:sz="4" w:space="0" w:color="auto"/>
            </w:tcBorders>
            <w:vAlign w:val="bottom"/>
          </w:tcPr>
          <w:p w:rsidR="008113E7" w:rsidRPr="00AB7B12" w:rsidRDefault="00852E85" w:rsidP="008113E7">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0.17</w:t>
            </w:r>
          </w:p>
        </w:tc>
        <w:tc>
          <w:tcPr>
            <w:tcW w:w="1559" w:type="dxa"/>
            <w:tcBorders>
              <w:top w:val="single" w:sz="4" w:space="0" w:color="auto"/>
              <w:left w:val="nil"/>
              <w:bottom w:val="single" w:sz="4" w:space="0" w:color="auto"/>
              <w:right w:val="single" w:sz="4" w:space="0" w:color="auto"/>
            </w:tcBorders>
            <w:vAlign w:val="bottom"/>
          </w:tcPr>
          <w:p w:rsidR="008113E7" w:rsidRPr="00AB7B12" w:rsidRDefault="00852E85" w:rsidP="008113E7">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7,961,753.03</w:t>
            </w:r>
          </w:p>
        </w:tc>
        <w:tc>
          <w:tcPr>
            <w:tcW w:w="1671" w:type="dxa"/>
            <w:tcBorders>
              <w:top w:val="single" w:sz="4" w:space="0" w:color="auto"/>
              <w:left w:val="nil"/>
              <w:bottom w:val="single" w:sz="4" w:space="0" w:color="auto"/>
              <w:right w:val="single" w:sz="4" w:space="0" w:color="auto"/>
            </w:tcBorders>
            <w:vAlign w:val="bottom"/>
          </w:tcPr>
          <w:p w:rsidR="008113E7" w:rsidRPr="00AB7B12" w:rsidRDefault="00852E85" w:rsidP="008113E7">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0.20</w:t>
            </w:r>
          </w:p>
        </w:tc>
      </w:tr>
      <w:tr w:rsidR="008113E7" w:rsidRPr="004C4C19" w:rsidTr="00852E85">
        <w:trPr>
          <w:trHeight w:val="480"/>
          <w:jc w:val="center"/>
        </w:trPr>
        <w:tc>
          <w:tcPr>
            <w:tcW w:w="1587" w:type="dxa"/>
            <w:tcBorders>
              <w:top w:val="single" w:sz="4" w:space="0" w:color="auto"/>
              <w:left w:val="single" w:sz="4" w:space="0" w:color="auto"/>
              <w:bottom w:val="single" w:sz="4" w:space="0" w:color="auto"/>
              <w:right w:val="single" w:sz="4" w:space="0" w:color="auto"/>
            </w:tcBorders>
            <w:vAlign w:val="bottom"/>
          </w:tcPr>
          <w:p w:rsidR="008113E7" w:rsidRPr="006B6774" w:rsidRDefault="002A27D4" w:rsidP="008113E7">
            <w:pPr>
              <w:widowControl/>
              <w:jc w:val="left"/>
              <w:rPr>
                <w:rFonts w:eastAsia="楷体_GB2312"/>
                <w:sz w:val="24"/>
              </w:rPr>
            </w:pPr>
            <w:r w:rsidRPr="002A27D4">
              <w:rPr>
                <w:rFonts w:eastAsia="楷体_GB2312" w:hint="eastAsia"/>
                <w:sz w:val="24"/>
              </w:rPr>
              <w:lastRenderedPageBreak/>
              <w:t>兴全安泰平衡养老三年持有（</w:t>
            </w:r>
            <w:r w:rsidRPr="002A27D4">
              <w:rPr>
                <w:rFonts w:eastAsia="楷体_GB2312" w:hint="eastAsia"/>
                <w:sz w:val="24"/>
              </w:rPr>
              <w:t>FOF</w:t>
            </w:r>
            <w:r w:rsidRPr="002A27D4">
              <w:rPr>
                <w:rFonts w:eastAsia="楷体_GB2312" w:hint="eastAsia"/>
                <w:sz w:val="24"/>
              </w:rPr>
              <w:t>）</w:t>
            </w:r>
          </w:p>
        </w:tc>
        <w:tc>
          <w:tcPr>
            <w:tcW w:w="1134" w:type="dxa"/>
            <w:tcBorders>
              <w:top w:val="single" w:sz="4" w:space="0" w:color="auto"/>
              <w:left w:val="nil"/>
              <w:bottom w:val="single" w:sz="4" w:space="0" w:color="auto"/>
              <w:right w:val="single" w:sz="4" w:space="0" w:color="auto"/>
            </w:tcBorders>
            <w:vAlign w:val="bottom"/>
          </w:tcPr>
          <w:p w:rsidR="008113E7" w:rsidRDefault="0072697E" w:rsidP="008113E7">
            <w:pPr>
              <w:pStyle w:val="Default"/>
              <w:jc w:val="right"/>
              <w:rPr>
                <w:rFonts w:ascii="Times New Roman" w:eastAsia="楷体_GB2312" w:cs="Times New Roman"/>
                <w:color w:val="auto"/>
                <w:kern w:val="2"/>
                <w:sz w:val="21"/>
                <w:szCs w:val="21"/>
              </w:rPr>
            </w:pPr>
            <w:r>
              <w:rPr>
                <w:rFonts w:ascii="Times New Roman" w:eastAsia="楷体_GB2312" w:cs="Times New Roman"/>
                <w:color w:val="auto"/>
                <w:kern w:val="2"/>
                <w:sz w:val="21"/>
                <w:szCs w:val="21"/>
              </w:rPr>
              <w:t xml:space="preserve">                42.4</w:t>
            </w:r>
            <w:r w:rsidRPr="0072697E">
              <w:rPr>
                <w:rFonts w:ascii="Times New Roman" w:eastAsia="楷体_GB2312" w:cs="Times New Roman"/>
                <w:color w:val="auto"/>
                <w:kern w:val="2"/>
                <w:sz w:val="21"/>
                <w:szCs w:val="21"/>
              </w:rPr>
              <w:t>929</w:t>
            </w:r>
          </w:p>
        </w:tc>
        <w:tc>
          <w:tcPr>
            <w:tcW w:w="1701" w:type="dxa"/>
            <w:tcBorders>
              <w:top w:val="single" w:sz="4" w:space="0" w:color="auto"/>
              <w:left w:val="nil"/>
              <w:bottom w:val="single" w:sz="4" w:space="0" w:color="auto"/>
              <w:right w:val="single" w:sz="4" w:space="0" w:color="auto"/>
            </w:tcBorders>
            <w:vAlign w:val="bottom"/>
          </w:tcPr>
          <w:p w:rsidR="008113E7" w:rsidDel="007C421E" w:rsidRDefault="0072697E" w:rsidP="0072697E">
            <w:pPr>
              <w:pStyle w:val="Default"/>
              <w:jc w:val="right"/>
              <w:rPr>
                <w:rFonts w:ascii="Times New Roman" w:eastAsia="楷体_GB2312" w:cs="Times New Roman"/>
                <w:color w:val="auto"/>
                <w:kern w:val="2"/>
                <w:sz w:val="21"/>
                <w:szCs w:val="21"/>
              </w:rPr>
            </w:pPr>
            <w:r w:rsidRPr="0072697E">
              <w:rPr>
                <w:rFonts w:ascii="Times New Roman" w:eastAsia="楷体_GB2312" w:cs="Times New Roman"/>
                <w:color w:val="auto"/>
                <w:kern w:val="2"/>
                <w:sz w:val="21"/>
                <w:szCs w:val="21"/>
              </w:rPr>
              <w:t xml:space="preserve">                2,999,998.74</w:t>
            </w:r>
          </w:p>
        </w:tc>
        <w:tc>
          <w:tcPr>
            <w:tcW w:w="1276" w:type="dxa"/>
            <w:tcBorders>
              <w:top w:val="single" w:sz="4" w:space="0" w:color="auto"/>
              <w:left w:val="nil"/>
              <w:bottom w:val="single" w:sz="4" w:space="0" w:color="auto"/>
              <w:right w:val="single" w:sz="4" w:space="0" w:color="auto"/>
            </w:tcBorders>
            <w:vAlign w:val="bottom"/>
          </w:tcPr>
          <w:p w:rsidR="008113E7" w:rsidRPr="00AB7B12" w:rsidRDefault="00852E85" w:rsidP="008113E7">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0.18</w:t>
            </w:r>
          </w:p>
        </w:tc>
        <w:tc>
          <w:tcPr>
            <w:tcW w:w="1559" w:type="dxa"/>
            <w:tcBorders>
              <w:top w:val="single" w:sz="4" w:space="0" w:color="auto"/>
              <w:left w:val="nil"/>
              <w:bottom w:val="single" w:sz="4" w:space="0" w:color="auto"/>
              <w:right w:val="single" w:sz="4" w:space="0" w:color="auto"/>
            </w:tcBorders>
            <w:vAlign w:val="bottom"/>
          </w:tcPr>
          <w:p w:rsidR="008113E7" w:rsidRPr="00AB7B12" w:rsidRDefault="00852E85" w:rsidP="008113E7">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3,412,179.87</w:t>
            </w:r>
          </w:p>
        </w:tc>
        <w:tc>
          <w:tcPr>
            <w:tcW w:w="1671" w:type="dxa"/>
            <w:tcBorders>
              <w:top w:val="single" w:sz="4" w:space="0" w:color="auto"/>
              <w:left w:val="nil"/>
              <w:bottom w:val="single" w:sz="4" w:space="0" w:color="auto"/>
              <w:right w:val="single" w:sz="4" w:space="0" w:color="auto"/>
            </w:tcBorders>
            <w:vAlign w:val="bottom"/>
          </w:tcPr>
          <w:p w:rsidR="008113E7" w:rsidRPr="00AB7B12" w:rsidRDefault="00852E85" w:rsidP="008113E7">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0.21</w:t>
            </w:r>
          </w:p>
        </w:tc>
      </w:tr>
    </w:tbl>
    <w:p w:rsidR="002362B8" w:rsidRPr="00AB7B12" w:rsidRDefault="002362B8" w:rsidP="002362B8">
      <w:pPr>
        <w:spacing w:line="360" w:lineRule="auto"/>
        <w:rPr>
          <w:rFonts w:eastAsia="楷体_GB2312"/>
          <w:sz w:val="24"/>
        </w:rPr>
      </w:pPr>
      <w:r w:rsidRPr="00AB7B12">
        <w:rPr>
          <w:rFonts w:eastAsia="楷体_GB2312" w:hint="eastAsia"/>
          <w:sz w:val="24"/>
        </w:rPr>
        <w:t>注：按照基金合同约定，</w:t>
      </w:r>
      <w:r w:rsidR="0041506C" w:rsidRPr="0041506C">
        <w:rPr>
          <w:rFonts w:eastAsia="楷体_GB2312" w:hint="eastAsia"/>
          <w:sz w:val="24"/>
        </w:rPr>
        <w:t>兴全优选进取三个月持有混合（</w:t>
      </w:r>
      <w:r w:rsidR="0041506C" w:rsidRPr="0041506C">
        <w:rPr>
          <w:rFonts w:eastAsia="楷体_GB2312" w:hint="eastAsia"/>
          <w:sz w:val="24"/>
        </w:rPr>
        <w:t>FOF</w:t>
      </w:r>
      <w:r w:rsidR="0041506C" w:rsidRPr="0041506C">
        <w:rPr>
          <w:rFonts w:eastAsia="楷体_GB2312" w:hint="eastAsia"/>
          <w:sz w:val="24"/>
        </w:rPr>
        <w:t>）</w:t>
      </w:r>
      <w:r w:rsidR="00BE1582">
        <w:rPr>
          <w:rFonts w:eastAsia="楷体_GB2312" w:hint="eastAsia"/>
          <w:sz w:val="24"/>
        </w:rPr>
        <w:t>和</w:t>
      </w:r>
      <w:r w:rsidR="0041506C" w:rsidRPr="0041506C">
        <w:rPr>
          <w:rFonts w:eastAsia="楷体_GB2312" w:hint="eastAsia"/>
          <w:sz w:val="24"/>
        </w:rPr>
        <w:t>兴全安泰平衡养老三年持有（</w:t>
      </w:r>
      <w:r w:rsidR="0041506C" w:rsidRPr="0041506C">
        <w:rPr>
          <w:rFonts w:eastAsia="楷体_GB2312" w:hint="eastAsia"/>
          <w:sz w:val="24"/>
        </w:rPr>
        <w:t>FOF</w:t>
      </w:r>
      <w:r w:rsidR="0041506C" w:rsidRPr="0041506C">
        <w:rPr>
          <w:rFonts w:eastAsia="楷体_GB2312" w:hint="eastAsia"/>
          <w:sz w:val="24"/>
        </w:rPr>
        <w:t>）</w:t>
      </w:r>
      <w:r w:rsidRPr="00AB7B12">
        <w:rPr>
          <w:rFonts w:eastAsia="楷体_GB2312" w:hint="eastAsia"/>
          <w:sz w:val="24"/>
        </w:rPr>
        <w:t>于每个开放日后</w:t>
      </w:r>
      <w:r w:rsidRPr="00AB7B12">
        <w:rPr>
          <w:rFonts w:eastAsia="楷体_GB2312" w:hint="eastAsia"/>
          <w:sz w:val="24"/>
        </w:rPr>
        <w:t>3</w:t>
      </w:r>
      <w:r w:rsidRPr="00AB7B12">
        <w:rPr>
          <w:rFonts w:eastAsia="楷体_GB2312" w:hint="eastAsia"/>
          <w:sz w:val="24"/>
        </w:rPr>
        <w:t>个工作日内披露份额净值，故本公告中“占基金资产净值比例”按</w:t>
      </w:r>
      <w:r w:rsidRPr="00AB7B12">
        <w:rPr>
          <w:rFonts w:eastAsia="楷体_GB2312" w:hint="eastAsia"/>
          <w:sz w:val="24"/>
        </w:rPr>
        <w:t>2</w:t>
      </w:r>
      <w:r w:rsidRPr="00AB7B12">
        <w:rPr>
          <w:rFonts w:eastAsia="楷体_GB2312"/>
          <w:sz w:val="24"/>
        </w:rPr>
        <w:t>020</w:t>
      </w:r>
      <w:r w:rsidRPr="00AB7B12">
        <w:rPr>
          <w:rFonts w:eastAsia="楷体_GB2312" w:hint="eastAsia"/>
          <w:sz w:val="24"/>
        </w:rPr>
        <w:t>年</w:t>
      </w:r>
      <w:r w:rsidR="00071515">
        <w:rPr>
          <w:rFonts w:eastAsia="楷体_GB2312"/>
          <w:sz w:val="24"/>
        </w:rPr>
        <w:t>1</w:t>
      </w:r>
      <w:r w:rsidR="00071515">
        <w:rPr>
          <w:rFonts w:eastAsia="楷体_GB2312" w:hint="eastAsia"/>
          <w:sz w:val="24"/>
        </w:rPr>
        <w:t>1</w:t>
      </w:r>
      <w:r w:rsidRPr="00AB7B12">
        <w:rPr>
          <w:rFonts w:eastAsia="楷体_GB2312" w:hint="eastAsia"/>
          <w:sz w:val="24"/>
        </w:rPr>
        <w:t>月</w:t>
      </w:r>
      <w:r w:rsidR="007D5665">
        <w:rPr>
          <w:rFonts w:eastAsia="楷体_GB2312" w:hint="eastAsia"/>
          <w:sz w:val="24"/>
        </w:rPr>
        <w:t>2</w:t>
      </w:r>
      <w:r w:rsidR="00852E85">
        <w:rPr>
          <w:rFonts w:eastAsia="楷体_GB2312" w:hint="eastAsia"/>
          <w:sz w:val="24"/>
        </w:rPr>
        <w:t>7</w:t>
      </w:r>
      <w:r w:rsidRPr="00AB7B12">
        <w:rPr>
          <w:rFonts w:eastAsia="楷体_GB2312" w:hint="eastAsia"/>
          <w:sz w:val="24"/>
        </w:rPr>
        <w:t>日资产净值计算。</w:t>
      </w:r>
    </w:p>
    <w:p w:rsidR="002362B8" w:rsidRPr="002362B8" w:rsidRDefault="002362B8" w:rsidP="006B3E8E">
      <w:pPr>
        <w:spacing w:line="360" w:lineRule="auto"/>
        <w:rPr>
          <w:rFonts w:eastAsia="楷体_GB2312"/>
          <w:szCs w:val="21"/>
        </w:rPr>
      </w:pPr>
    </w:p>
    <w:p w:rsidR="000B4DA7" w:rsidRPr="00F91DEC" w:rsidRDefault="000B4DA7" w:rsidP="00B20A00">
      <w:pPr>
        <w:spacing w:line="360" w:lineRule="auto"/>
        <w:ind w:leftChars="50" w:left="105" w:firstLineChars="150" w:firstLine="360"/>
        <w:rPr>
          <w:rFonts w:eastAsia="楷体_GB2312"/>
          <w:sz w:val="24"/>
        </w:rPr>
      </w:pPr>
      <w:r w:rsidRPr="00F91DEC">
        <w:rPr>
          <w:rFonts w:eastAsia="楷体_GB2312" w:hint="eastAsia"/>
          <w:sz w:val="24"/>
        </w:rPr>
        <w:t>投资者可登陆本公司网站（</w:t>
      </w:r>
      <w:r w:rsidR="003166E5" w:rsidRPr="003166E5">
        <w:rPr>
          <w:rFonts w:eastAsia="楷体_GB2312"/>
          <w:sz w:val="24"/>
        </w:rPr>
        <w:t>http://www.x</w:t>
      </w:r>
      <w:r w:rsidR="003166E5" w:rsidRPr="003166E5">
        <w:rPr>
          <w:rFonts w:eastAsia="楷体_GB2312" w:hint="eastAsia"/>
          <w:sz w:val="24"/>
        </w:rPr>
        <w:t>q</w:t>
      </w:r>
      <w:r w:rsidR="003166E5" w:rsidRPr="003166E5">
        <w:rPr>
          <w:rFonts w:eastAsia="楷体_GB2312"/>
          <w:sz w:val="24"/>
        </w:rPr>
        <w:t>funds.com</w:t>
      </w:r>
      <w:r w:rsidR="003166E5" w:rsidRPr="003166E5">
        <w:rPr>
          <w:rFonts w:eastAsia="楷体_GB2312" w:hint="eastAsia"/>
          <w:sz w:val="24"/>
        </w:rPr>
        <w:t>）</w:t>
      </w:r>
      <w:r w:rsidR="003166E5" w:rsidRPr="003166E5">
        <w:rPr>
          <w:rFonts w:hint="eastAsia"/>
        </w:rPr>
        <w:t>，</w:t>
      </w:r>
      <w:r w:rsidR="003166E5" w:rsidRPr="004E1E67">
        <w:rPr>
          <w:rFonts w:eastAsia="楷体_GB2312" w:hint="eastAsia"/>
          <w:sz w:val="24"/>
        </w:rPr>
        <w:t>或拨打客户服务电</w:t>
      </w:r>
      <w:r w:rsidRPr="004E1E67">
        <w:rPr>
          <w:rFonts w:eastAsia="楷体_GB2312" w:hint="eastAsia"/>
          <w:sz w:val="24"/>
        </w:rPr>
        <w:t>话</w:t>
      </w:r>
      <w:r w:rsidRPr="00F91DEC">
        <w:rPr>
          <w:rFonts w:eastAsia="楷体_GB2312" w:hint="eastAsia"/>
          <w:sz w:val="24"/>
        </w:rPr>
        <w:t>（</w:t>
      </w:r>
      <w:r w:rsidRPr="00F91DEC">
        <w:rPr>
          <w:rFonts w:eastAsia="楷体_GB2312"/>
          <w:sz w:val="24"/>
        </w:rPr>
        <w:t>400-678-0099</w:t>
      </w:r>
      <w:r w:rsidRPr="00F91DEC">
        <w:rPr>
          <w:rFonts w:eastAsia="楷体_GB2312" w:hint="eastAsia"/>
          <w:sz w:val="24"/>
        </w:rPr>
        <w:t>，</w:t>
      </w:r>
      <w:r w:rsidRPr="00F91DEC">
        <w:rPr>
          <w:rFonts w:eastAsia="楷体_GB2312"/>
          <w:sz w:val="24"/>
        </w:rPr>
        <w:t>021-38824536</w:t>
      </w:r>
      <w:r w:rsidRPr="00F91DEC">
        <w:rPr>
          <w:rFonts w:eastAsia="楷体_GB2312" w:hint="eastAsia"/>
          <w:sz w:val="24"/>
        </w:rPr>
        <w:t>）咨询相关信息。</w:t>
      </w:r>
    </w:p>
    <w:p w:rsidR="000B4DA7" w:rsidRPr="00F91DEC" w:rsidRDefault="000B4DA7" w:rsidP="006A33CB">
      <w:pPr>
        <w:spacing w:line="360" w:lineRule="auto"/>
        <w:ind w:firstLineChars="200" w:firstLine="480"/>
        <w:rPr>
          <w:rFonts w:eastAsia="楷体_GB2312"/>
          <w:sz w:val="24"/>
        </w:rPr>
      </w:pPr>
      <w:r w:rsidRPr="00F91DEC">
        <w:rPr>
          <w:rFonts w:eastAsia="楷体_GB2312" w:hint="eastAsia"/>
          <w:sz w:val="24"/>
        </w:rPr>
        <w:t>特此公告。</w:t>
      </w:r>
    </w:p>
    <w:p w:rsidR="000B4DA7" w:rsidRDefault="000B4DA7" w:rsidP="006A33CB">
      <w:pPr>
        <w:spacing w:line="360" w:lineRule="auto"/>
        <w:ind w:firstLineChars="200" w:firstLine="480"/>
        <w:rPr>
          <w:rFonts w:eastAsia="楷体_GB2312"/>
          <w:sz w:val="24"/>
        </w:rPr>
      </w:pPr>
    </w:p>
    <w:p w:rsidR="000B4DA7" w:rsidRPr="00AB7B12" w:rsidRDefault="000B4DA7" w:rsidP="00EA5870">
      <w:pPr>
        <w:spacing w:line="360" w:lineRule="auto"/>
        <w:jc w:val="right"/>
        <w:rPr>
          <w:rFonts w:eastAsia="楷体_GB2312"/>
          <w:i/>
          <w:sz w:val="24"/>
        </w:rPr>
      </w:pPr>
      <w:r w:rsidRPr="00F91DEC">
        <w:rPr>
          <w:rFonts w:eastAsia="楷体_GB2312" w:hint="eastAsia"/>
          <w:i/>
          <w:sz w:val="24"/>
        </w:rPr>
        <w:t>兴</w:t>
      </w:r>
      <w:r w:rsidR="00F714C0">
        <w:rPr>
          <w:rFonts w:eastAsia="楷体_GB2312" w:hint="eastAsia"/>
          <w:i/>
          <w:sz w:val="24"/>
        </w:rPr>
        <w:t>证</w:t>
      </w:r>
      <w:r w:rsidRPr="00AB7B12">
        <w:rPr>
          <w:rFonts w:eastAsia="楷体_GB2312" w:hint="eastAsia"/>
          <w:i/>
          <w:sz w:val="24"/>
        </w:rPr>
        <w:t>全</w:t>
      </w:r>
      <w:r w:rsidR="00F714C0">
        <w:rPr>
          <w:rFonts w:eastAsia="楷体_GB2312" w:hint="eastAsia"/>
          <w:i/>
          <w:sz w:val="24"/>
        </w:rPr>
        <w:t>球</w:t>
      </w:r>
      <w:r w:rsidRPr="00AB7B12">
        <w:rPr>
          <w:rFonts w:eastAsia="楷体_GB2312" w:hint="eastAsia"/>
          <w:i/>
          <w:sz w:val="24"/>
        </w:rPr>
        <w:t>基金管理有限公司</w:t>
      </w:r>
    </w:p>
    <w:p w:rsidR="000B4DA7" w:rsidRPr="00F91DEC" w:rsidRDefault="000B4DA7" w:rsidP="007B274D">
      <w:pPr>
        <w:wordWrap w:val="0"/>
        <w:spacing w:line="360" w:lineRule="auto"/>
        <w:jc w:val="right"/>
        <w:rPr>
          <w:rFonts w:eastAsia="楷体_GB2312"/>
          <w:i/>
          <w:sz w:val="24"/>
        </w:rPr>
      </w:pPr>
      <w:r w:rsidRPr="00AB7B12">
        <w:rPr>
          <w:rFonts w:eastAsia="楷体_GB2312"/>
          <w:i/>
          <w:sz w:val="24"/>
        </w:rPr>
        <w:t>20</w:t>
      </w:r>
      <w:r w:rsidR="005375DA" w:rsidRPr="00AB7B12">
        <w:rPr>
          <w:rFonts w:eastAsia="楷体_GB2312" w:hint="eastAsia"/>
          <w:i/>
          <w:sz w:val="24"/>
        </w:rPr>
        <w:t>20</w:t>
      </w:r>
      <w:r w:rsidRPr="00AB7B12">
        <w:rPr>
          <w:rFonts w:eastAsia="楷体_GB2312" w:hint="eastAsia"/>
          <w:i/>
          <w:sz w:val="24"/>
        </w:rPr>
        <w:t>年</w:t>
      </w:r>
      <w:r w:rsidR="005B36E5">
        <w:rPr>
          <w:rFonts w:eastAsia="楷体_GB2312"/>
          <w:i/>
          <w:sz w:val="24"/>
        </w:rPr>
        <w:t>1</w:t>
      </w:r>
      <w:r w:rsidR="003A729D">
        <w:rPr>
          <w:rFonts w:eastAsia="楷体_GB2312" w:hint="eastAsia"/>
          <w:i/>
          <w:sz w:val="24"/>
        </w:rPr>
        <w:t>2</w:t>
      </w:r>
      <w:r w:rsidRPr="00AB7B12">
        <w:rPr>
          <w:rFonts w:eastAsia="楷体_GB2312" w:hint="eastAsia"/>
          <w:i/>
          <w:sz w:val="24"/>
        </w:rPr>
        <w:t>月</w:t>
      </w:r>
      <w:r w:rsidR="003A729D">
        <w:rPr>
          <w:rFonts w:eastAsia="楷体_GB2312" w:hint="eastAsia"/>
          <w:i/>
          <w:sz w:val="24"/>
        </w:rPr>
        <w:t>3</w:t>
      </w:r>
      <w:r w:rsidRPr="00AB7B12">
        <w:rPr>
          <w:rFonts w:eastAsia="楷体_GB2312" w:hint="eastAsia"/>
          <w:i/>
          <w:sz w:val="24"/>
        </w:rPr>
        <w:t>日</w:t>
      </w:r>
    </w:p>
    <w:sectPr w:rsidR="000B4DA7" w:rsidRPr="00F91DEC" w:rsidSect="00F91DEC">
      <w:headerReference w:type="default" r:id="rId7"/>
      <w:pgSz w:w="11906" w:h="16838"/>
      <w:pgMar w:top="1558" w:right="1800" w:bottom="1091" w:left="1800" w:header="623"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835" w:rsidRDefault="006D4835">
      <w:r>
        <w:separator/>
      </w:r>
    </w:p>
  </w:endnote>
  <w:endnote w:type="continuationSeparator" w:id="0">
    <w:p w:rsidR="006D4835" w:rsidRDefault="006D4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KaiTi">
    <w:altName w:val="黑体"/>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835" w:rsidRDefault="006D4835">
      <w:r>
        <w:separator/>
      </w:r>
    </w:p>
  </w:footnote>
  <w:footnote w:type="continuationSeparator" w:id="0">
    <w:p w:rsidR="006D4835" w:rsidRDefault="006D4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A7" w:rsidRDefault="000B4DA7" w:rsidP="00675EA8">
    <w:pPr>
      <w:pStyle w:val="a3"/>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EA8"/>
    <w:rsid w:val="00002C06"/>
    <w:rsid w:val="0000566B"/>
    <w:rsid w:val="00005A4F"/>
    <w:rsid w:val="00006651"/>
    <w:rsid w:val="000112BD"/>
    <w:rsid w:val="00013A84"/>
    <w:rsid w:val="000208D1"/>
    <w:rsid w:val="00027A92"/>
    <w:rsid w:val="000377D9"/>
    <w:rsid w:val="00037D11"/>
    <w:rsid w:val="00050764"/>
    <w:rsid w:val="00054BA2"/>
    <w:rsid w:val="0005631C"/>
    <w:rsid w:val="000572D5"/>
    <w:rsid w:val="00064794"/>
    <w:rsid w:val="00065403"/>
    <w:rsid w:val="00070530"/>
    <w:rsid w:val="0007063E"/>
    <w:rsid w:val="00071515"/>
    <w:rsid w:val="00080FAB"/>
    <w:rsid w:val="00085A5D"/>
    <w:rsid w:val="00091E8F"/>
    <w:rsid w:val="000941D4"/>
    <w:rsid w:val="0009485D"/>
    <w:rsid w:val="000968E1"/>
    <w:rsid w:val="000A66E8"/>
    <w:rsid w:val="000B0CE8"/>
    <w:rsid w:val="000B1D7A"/>
    <w:rsid w:val="000B21EE"/>
    <w:rsid w:val="000B4DA7"/>
    <w:rsid w:val="000B5F98"/>
    <w:rsid w:val="000B6B10"/>
    <w:rsid w:val="000C0F6C"/>
    <w:rsid w:val="000C19BC"/>
    <w:rsid w:val="000C6493"/>
    <w:rsid w:val="000D2FF4"/>
    <w:rsid w:val="000D64C2"/>
    <w:rsid w:val="000D65C7"/>
    <w:rsid w:val="000E377B"/>
    <w:rsid w:val="000E5D81"/>
    <w:rsid w:val="000E64C9"/>
    <w:rsid w:val="0010105E"/>
    <w:rsid w:val="00106D12"/>
    <w:rsid w:val="00112DA3"/>
    <w:rsid w:val="0011309B"/>
    <w:rsid w:val="00113221"/>
    <w:rsid w:val="0011510C"/>
    <w:rsid w:val="0011756A"/>
    <w:rsid w:val="00123C6C"/>
    <w:rsid w:val="00127269"/>
    <w:rsid w:val="00132A71"/>
    <w:rsid w:val="00133B2A"/>
    <w:rsid w:val="001345EC"/>
    <w:rsid w:val="00134B0D"/>
    <w:rsid w:val="00140C49"/>
    <w:rsid w:val="0014616E"/>
    <w:rsid w:val="00155006"/>
    <w:rsid w:val="00156AFF"/>
    <w:rsid w:val="001631BC"/>
    <w:rsid w:val="00164DC9"/>
    <w:rsid w:val="001661D5"/>
    <w:rsid w:val="00176741"/>
    <w:rsid w:val="00180503"/>
    <w:rsid w:val="001817D3"/>
    <w:rsid w:val="00184B49"/>
    <w:rsid w:val="0019554A"/>
    <w:rsid w:val="001A4BE0"/>
    <w:rsid w:val="001B203F"/>
    <w:rsid w:val="001B2AEF"/>
    <w:rsid w:val="001C7386"/>
    <w:rsid w:val="001D1CAA"/>
    <w:rsid w:val="001D2338"/>
    <w:rsid w:val="001D4265"/>
    <w:rsid w:val="001E06DD"/>
    <w:rsid w:val="001E1D8F"/>
    <w:rsid w:val="001E30EB"/>
    <w:rsid w:val="001E7C0C"/>
    <w:rsid w:val="001F3065"/>
    <w:rsid w:val="001F46A3"/>
    <w:rsid w:val="001F66D2"/>
    <w:rsid w:val="00203E75"/>
    <w:rsid w:val="00210792"/>
    <w:rsid w:val="00212262"/>
    <w:rsid w:val="0021641D"/>
    <w:rsid w:val="00216541"/>
    <w:rsid w:val="00226DB2"/>
    <w:rsid w:val="00227E8E"/>
    <w:rsid w:val="00230A8E"/>
    <w:rsid w:val="00234BE9"/>
    <w:rsid w:val="002360B7"/>
    <w:rsid w:val="002362B8"/>
    <w:rsid w:val="002411A7"/>
    <w:rsid w:val="002433C0"/>
    <w:rsid w:val="00243763"/>
    <w:rsid w:val="002438C6"/>
    <w:rsid w:val="002504B4"/>
    <w:rsid w:val="00262390"/>
    <w:rsid w:val="00262EAA"/>
    <w:rsid w:val="0027602A"/>
    <w:rsid w:val="002768BE"/>
    <w:rsid w:val="00285362"/>
    <w:rsid w:val="0028719B"/>
    <w:rsid w:val="00290399"/>
    <w:rsid w:val="002938AB"/>
    <w:rsid w:val="00295C71"/>
    <w:rsid w:val="002A1411"/>
    <w:rsid w:val="002A27D4"/>
    <w:rsid w:val="002A361D"/>
    <w:rsid w:val="002A4684"/>
    <w:rsid w:val="002B3B8E"/>
    <w:rsid w:val="002B400E"/>
    <w:rsid w:val="002B5337"/>
    <w:rsid w:val="002B6DB4"/>
    <w:rsid w:val="002D0856"/>
    <w:rsid w:val="002D54CE"/>
    <w:rsid w:val="002F1C76"/>
    <w:rsid w:val="002F50D3"/>
    <w:rsid w:val="002F72EC"/>
    <w:rsid w:val="00301E06"/>
    <w:rsid w:val="0030249F"/>
    <w:rsid w:val="00306B47"/>
    <w:rsid w:val="00314DF9"/>
    <w:rsid w:val="003166E5"/>
    <w:rsid w:val="003240CE"/>
    <w:rsid w:val="00325949"/>
    <w:rsid w:val="00331A59"/>
    <w:rsid w:val="0033535C"/>
    <w:rsid w:val="00340B0F"/>
    <w:rsid w:val="00340C92"/>
    <w:rsid w:val="00345DB3"/>
    <w:rsid w:val="003512D2"/>
    <w:rsid w:val="00351976"/>
    <w:rsid w:val="00353438"/>
    <w:rsid w:val="0036046B"/>
    <w:rsid w:val="003617AB"/>
    <w:rsid w:val="00362404"/>
    <w:rsid w:val="0036362F"/>
    <w:rsid w:val="00366558"/>
    <w:rsid w:val="003727B5"/>
    <w:rsid w:val="00373C01"/>
    <w:rsid w:val="00376314"/>
    <w:rsid w:val="00384A80"/>
    <w:rsid w:val="00386A17"/>
    <w:rsid w:val="00386C85"/>
    <w:rsid w:val="00392C84"/>
    <w:rsid w:val="003A542C"/>
    <w:rsid w:val="003A729D"/>
    <w:rsid w:val="003B0BF4"/>
    <w:rsid w:val="003B6D3C"/>
    <w:rsid w:val="003B7BD6"/>
    <w:rsid w:val="003C2156"/>
    <w:rsid w:val="003E4AC2"/>
    <w:rsid w:val="003E58CC"/>
    <w:rsid w:val="003E7454"/>
    <w:rsid w:val="003F2B8D"/>
    <w:rsid w:val="003F6160"/>
    <w:rsid w:val="003F66D1"/>
    <w:rsid w:val="003F7D69"/>
    <w:rsid w:val="00400A7F"/>
    <w:rsid w:val="004147C9"/>
    <w:rsid w:val="0041506C"/>
    <w:rsid w:val="00415A84"/>
    <w:rsid w:val="00417785"/>
    <w:rsid w:val="00422623"/>
    <w:rsid w:val="00423A40"/>
    <w:rsid w:val="00424A73"/>
    <w:rsid w:val="00424CB0"/>
    <w:rsid w:val="004266EB"/>
    <w:rsid w:val="004276F7"/>
    <w:rsid w:val="00430C0D"/>
    <w:rsid w:val="00436C58"/>
    <w:rsid w:val="00440967"/>
    <w:rsid w:val="0044217C"/>
    <w:rsid w:val="00442DB9"/>
    <w:rsid w:val="00450476"/>
    <w:rsid w:val="004521D2"/>
    <w:rsid w:val="004524A2"/>
    <w:rsid w:val="00453DC7"/>
    <w:rsid w:val="00461B65"/>
    <w:rsid w:val="004632BC"/>
    <w:rsid w:val="00463AC6"/>
    <w:rsid w:val="00467377"/>
    <w:rsid w:val="00467846"/>
    <w:rsid w:val="00467C2B"/>
    <w:rsid w:val="00471941"/>
    <w:rsid w:val="00473387"/>
    <w:rsid w:val="00475B1C"/>
    <w:rsid w:val="00476310"/>
    <w:rsid w:val="00476950"/>
    <w:rsid w:val="00480463"/>
    <w:rsid w:val="00486A02"/>
    <w:rsid w:val="00486D89"/>
    <w:rsid w:val="00487360"/>
    <w:rsid w:val="00497270"/>
    <w:rsid w:val="004A3D22"/>
    <w:rsid w:val="004A4CAB"/>
    <w:rsid w:val="004A7992"/>
    <w:rsid w:val="004B2D08"/>
    <w:rsid w:val="004B467B"/>
    <w:rsid w:val="004C30BB"/>
    <w:rsid w:val="004C4163"/>
    <w:rsid w:val="004C4C19"/>
    <w:rsid w:val="004C7FF5"/>
    <w:rsid w:val="004E1C6B"/>
    <w:rsid w:val="004E1E67"/>
    <w:rsid w:val="004E278D"/>
    <w:rsid w:val="004F5B0E"/>
    <w:rsid w:val="00505CEB"/>
    <w:rsid w:val="005102A3"/>
    <w:rsid w:val="00510BCB"/>
    <w:rsid w:val="005117C2"/>
    <w:rsid w:val="00512ED4"/>
    <w:rsid w:val="00516F3C"/>
    <w:rsid w:val="0051735F"/>
    <w:rsid w:val="00522B23"/>
    <w:rsid w:val="00523E6E"/>
    <w:rsid w:val="00526800"/>
    <w:rsid w:val="0053155B"/>
    <w:rsid w:val="0053251C"/>
    <w:rsid w:val="005341EA"/>
    <w:rsid w:val="005375DA"/>
    <w:rsid w:val="005466E8"/>
    <w:rsid w:val="00546DEB"/>
    <w:rsid w:val="00547E21"/>
    <w:rsid w:val="00550D9D"/>
    <w:rsid w:val="0055178D"/>
    <w:rsid w:val="00553FBC"/>
    <w:rsid w:val="0055791F"/>
    <w:rsid w:val="005614D3"/>
    <w:rsid w:val="005630A3"/>
    <w:rsid w:val="005644C7"/>
    <w:rsid w:val="005646F1"/>
    <w:rsid w:val="00564842"/>
    <w:rsid w:val="005671A0"/>
    <w:rsid w:val="00572AE7"/>
    <w:rsid w:val="00573109"/>
    <w:rsid w:val="005840B8"/>
    <w:rsid w:val="00593512"/>
    <w:rsid w:val="005A248E"/>
    <w:rsid w:val="005A2E84"/>
    <w:rsid w:val="005B1E87"/>
    <w:rsid w:val="005B36E5"/>
    <w:rsid w:val="005B76D0"/>
    <w:rsid w:val="005C1DE1"/>
    <w:rsid w:val="005C5BCC"/>
    <w:rsid w:val="005C5BE4"/>
    <w:rsid w:val="005D6EE0"/>
    <w:rsid w:val="005E0579"/>
    <w:rsid w:val="005E2D15"/>
    <w:rsid w:val="005E3CBF"/>
    <w:rsid w:val="005E5F7D"/>
    <w:rsid w:val="005F2C99"/>
    <w:rsid w:val="005F3F21"/>
    <w:rsid w:val="005F53AA"/>
    <w:rsid w:val="005F675F"/>
    <w:rsid w:val="00600B84"/>
    <w:rsid w:val="00606929"/>
    <w:rsid w:val="006147F6"/>
    <w:rsid w:val="006168A5"/>
    <w:rsid w:val="00617030"/>
    <w:rsid w:val="00620347"/>
    <w:rsid w:val="0063204B"/>
    <w:rsid w:val="00632A9D"/>
    <w:rsid w:val="006363D9"/>
    <w:rsid w:val="00637B9C"/>
    <w:rsid w:val="00640168"/>
    <w:rsid w:val="006408BB"/>
    <w:rsid w:val="00641A05"/>
    <w:rsid w:val="0064788A"/>
    <w:rsid w:val="00653074"/>
    <w:rsid w:val="006531CA"/>
    <w:rsid w:val="00657644"/>
    <w:rsid w:val="006619B4"/>
    <w:rsid w:val="0067093C"/>
    <w:rsid w:val="0067287A"/>
    <w:rsid w:val="00674CA3"/>
    <w:rsid w:val="00675EA8"/>
    <w:rsid w:val="00680F74"/>
    <w:rsid w:val="006919EB"/>
    <w:rsid w:val="006A33CB"/>
    <w:rsid w:val="006A3AAE"/>
    <w:rsid w:val="006A3C0E"/>
    <w:rsid w:val="006A62AE"/>
    <w:rsid w:val="006B04C6"/>
    <w:rsid w:val="006B1BD2"/>
    <w:rsid w:val="006B3E8E"/>
    <w:rsid w:val="006B6774"/>
    <w:rsid w:val="006B764D"/>
    <w:rsid w:val="006C24E6"/>
    <w:rsid w:val="006C531B"/>
    <w:rsid w:val="006C54BB"/>
    <w:rsid w:val="006C66E9"/>
    <w:rsid w:val="006D4835"/>
    <w:rsid w:val="006E180C"/>
    <w:rsid w:val="006E1AB5"/>
    <w:rsid w:val="006E468B"/>
    <w:rsid w:val="006E514B"/>
    <w:rsid w:val="006F0584"/>
    <w:rsid w:val="006F0590"/>
    <w:rsid w:val="00710CCE"/>
    <w:rsid w:val="00711404"/>
    <w:rsid w:val="007133BD"/>
    <w:rsid w:val="00715DCC"/>
    <w:rsid w:val="007201B2"/>
    <w:rsid w:val="0072049E"/>
    <w:rsid w:val="00722449"/>
    <w:rsid w:val="0072697E"/>
    <w:rsid w:val="00732BDC"/>
    <w:rsid w:val="00733D17"/>
    <w:rsid w:val="00740CE3"/>
    <w:rsid w:val="0074291E"/>
    <w:rsid w:val="00743A87"/>
    <w:rsid w:val="00743E0F"/>
    <w:rsid w:val="00744CCE"/>
    <w:rsid w:val="00750547"/>
    <w:rsid w:val="00752109"/>
    <w:rsid w:val="00752502"/>
    <w:rsid w:val="00753C31"/>
    <w:rsid w:val="00755A6B"/>
    <w:rsid w:val="0077217F"/>
    <w:rsid w:val="00772535"/>
    <w:rsid w:val="00776AEE"/>
    <w:rsid w:val="00786E32"/>
    <w:rsid w:val="007876E5"/>
    <w:rsid w:val="00790B9B"/>
    <w:rsid w:val="00795BD2"/>
    <w:rsid w:val="00797C89"/>
    <w:rsid w:val="00797E46"/>
    <w:rsid w:val="007A234A"/>
    <w:rsid w:val="007B1A86"/>
    <w:rsid w:val="007B274D"/>
    <w:rsid w:val="007B2FD9"/>
    <w:rsid w:val="007C1298"/>
    <w:rsid w:val="007C421E"/>
    <w:rsid w:val="007C72DD"/>
    <w:rsid w:val="007D304B"/>
    <w:rsid w:val="007D5665"/>
    <w:rsid w:val="007D6F34"/>
    <w:rsid w:val="007E6FCF"/>
    <w:rsid w:val="00810815"/>
    <w:rsid w:val="0081134C"/>
    <w:rsid w:val="008113E7"/>
    <w:rsid w:val="008124B8"/>
    <w:rsid w:val="008163A3"/>
    <w:rsid w:val="00817506"/>
    <w:rsid w:val="00822DED"/>
    <w:rsid w:val="00826275"/>
    <w:rsid w:val="0082639F"/>
    <w:rsid w:val="00845194"/>
    <w:rsid w:val="00852E85"/>
    <w:rsid w:val="00856D5F"/>
    <w:rsid w:val="0085772B"/>
    <w:rsid w:val="00865144"/>
    <w:rsid w:val="00866461"/>
    <w:rsid w:val="00870F50"/>
    <w:rsid w:val="00876CC4"/>
    <w:rsid w:val="00882CE5"/>
    <w:rsid w:val="00890148"/>
    <w:rsid w:val="008969D5"/>
    <w:rsid w:val="008A1CF4"/>
    <w:rsid w:val="008A27EC"/>
    <w:rsid w:val="008A43C3"/>
    <w:rsid w:val="008A4460"/>
    <w:rsid w:val="008A6EFF"/>
    <w:rsid w:val="008C0A95"/>
    <w:rsid w:val="008C1B04"/>
    <w:rsid w:val="008E20F1"/>
    <w:rsid w:val="008F242F"/>
    <w:rsid w:val="008F60ED"/>
    <w:rsid w:val="00900E9B"/>
    <w:rsid w:val="00906C7B"/>
    <w:rsid w:val="00912A77"/>
    <w:rsid w:val="00915567"/>
    <w:rsid w:val="00917531"/>
    <w:rsid w:val="0092039C"/>
    <w:rsid w:val="009270E8"/>
    <w:rsid w:val="00927536"/>
    <w:rsid w:val="0093031C"/>
    <w:rsid w:val="00931F9E"/>
    <w:rsid w:val="009330E4"/>
    <w:rsid w:val="00935624"/>
    <w:rsid w:val="009413E4"/>
    <w:rsid w:val="00946E59"/>
    <w:rsid w:val="00946F08"/>
    <w:rsid w:val="00951C4E"/>
    <w:rsid w:val="009544D3"/>
    <w:rsid w:val="0095713B"/>
    <w:rsid w:val="00957240"/>
    <w:rsid w:val="009623C1"/>
    <w:rsid w:val="0097628F"/>
    <w:rsid w:val="009763BC"/>
    <w:rsid w:val="0098163F"/>
    <w:rsid w:val="00981AE9"/>
    <w:rsid w:val="0099213E"/>
    <w:rsid w:val="0099419D"/>
    <w:rsid w:val="009A445E"/>
    <w:rsid w:val="009A4E3B"/>
    <w:rsid w:val="009A6ABB"/>
    <w:rsid w:val="009B5208"/>
    <w:rsid w:val="009B662C"/>
    <w:rsid w:val="009C117F"/>
    <w:rsid w:val="009C238C"/>
    <w:rsid w:val="009C24D7"/>
    <w:rsid w:val="009C6048"/>
    <w:rsid w:val="009C637B"/>
    <w:rsid w:val="009C7605"/>
    <w:rsid w:val="009E276C"/>
    <w:rsid w:val="009E307D"/>
    <w:rsid w:val="009E493C"/>
    <w:rsid w:val="009E5BA3"/>
    <w:rsid w:val="009F5997"/>
    <w:rsid w:val="00A000B7"/>
    <w:rsid w:val="00A14C6B"/>
    <w:rsid w:val="00A20BD7"/>
    <w:rsid w:val="00A25EF7"/>
    <w:rsid w:val="00A30AC9"/>
    <w:rsid w:val="00A30CE6"/>
    <w:rsid w:val="00A33CF9"/>
    <w:rsid w:val="00A401B6"/>
    <w:rsid w:val="00A56FFE"/>
    <w:rsid w:val="00A5767E"/>
    <w:rsid w:val="00A63F97"/>
    <w:rsid w:val="00A65F3E"/>
    <w:rsid w:val="00A75443"/>
    <w:rsid w:val="00A7690E"/>
    <w:rsid w:val="00A77C6F"/>
    <w:rsid w:val="00A82C4D"/>
    <w:rsid w:val="00A95940"/>
    <w:rsid w:val="00A967E4"/>
    <w:rsid w:val="00AA2695"/>
    <w:rsid w:val="00AA3C7F"/>
    <w:rsid w:val="00AB02AB"/>
    <w:rsid w:val="00AB2259"/>
    <w:rsid w:val="00AB7B12"/>
    <w:rsid w:val="00AC087C"/>
    <w:rsid w:val="00AC1504"/>
    <w:rsid w:val="00AC3B44"/>
    <w:rsid w:val="00AC567E"/>
    <w:rsid w:val="00AC67B0"/>
    <w:rsid w:val="00AC71FE"/>
    <w:rsid w:val="00AD3B4F"/>
    <w:rsid w:val="00AD5DE2"/>
    <w:rsid w:val="00AF15C8"/>
    <w:rsid w:val="00AF50DE"/>
    <w:rsid w:val="00AF5539"/>
    <w:rsid w:val="00AF660E"/>
    <w:rsid w:val="00AF7326"/>
    <w:rsid w:val="00B009DC"/>
    <w:rsid w:val="00B02C34"/>
    <w:rsid w:val="00B05AEA"/>
    <w:rsid w:val="00B10551"/>
    <w:rsid w:val="00B13374"/>
    <w:rsid w:val="00B16B54"/>
    <w:rsid w:val="00B17909"/>
    <w:rsid w:val="00B20A00"/>
    <w:rsid w:val="00B221B4"/>
    <w:rsid w:val="00B23380"/>
    <w:rsid w:val="00B30960"/>
    <w:rsid w:val="00B3159F"/>
    <w:rsid w:val="00B41936"/>
    <w:rsid w:val="00B441D5"/>
    <w:rsid w:val="00B47978"/>
    <w:rsid w:val="00B5176C"/>
    <w:rsid w:val="00B52E0D"/>
    <w:rsid w:val="00B5405C"/>
    <w:rsid w:val="00B55330"/>
    <w:rsid w:val="00B62C74"/>
    <w:rsid w:val="00B62F6C"/>
    <w:rsid w:val="00B63637"/>
    <w:rsid w:val="00B770FE"/>
    <w:rsid w:val="00B7716B"/>
    <w:rsid w:val="00B801A8"/>
    <w:rsid w:val="00B81719"/>
    <w:rsid w:val="00B83CAF"/>
    <w:rsid w:val="00B87137"/>
    <w:rsid w:val="00B916A9"/>
    <w:rsid w:val="00B932E7"/>
    <w:rsid w:val="00B93940"/>
    <w:rsid w:val="00B93C58"/>
    <w:rsid w:val="00B945AF"/>
    <w:rsid w:val="00BA0835"/>
    <w:rsid w:val="00BA228F"/>
    <w:rsid w:val="00BA26E4"/>
    <w:rsid w:val="00BA31E4"/>
    <w:rsid w:val="00BA4B43"/>
    <w:rsid w:val="00BB04FB"/>
    <w:rsid w:val="00BC788D"/>
    <w:rsid w:val="00BC7FDE"/>
    <w:rsid w:val="00BD3162"/>
    <w:rsid w:val="00BD62CF"/>
    <w:rsid w:val="00BE1582"/>
    <w:rsid w:val="00BE18DE"/>
    <w:rsid w:val="00BE36FD"/>
    <w:rsid w:val="00BE3FE5"/>
    <w:rsid w:val="00BE73FC"/>
    <w:rsid w:val="00BF1A43"/>
    <w:rsid w:val="00BF605C"/>
    <w:rsid w:val="00BF68AD"/>
    <w:rsid w:val="00BF6C88"/>
    <w:rsid w:val="00BF6F0E"/>
    <w:rsid w:val="00BF7272"/>
    <w:rsid w:val="00C022BE"/>
    <w:rsid w:val="00C037CD"/>
    <w:rsid w:val="00C03D21"/>
    <w:rsid w:val="00C13D99"/>
    <w:rsid w:val="00C15D4C"/>
    <w:rsid w:val="00C16CF8"/>
    <w:rsid w:val="00C2320E"/>
    <w:rsid w:val="00C4126C"/>
    <w:rsid w:val="00C553C0"/>
    <w:rsid w:val="00C5697D"/>
    <w:rsid w:val="00C56D14"/>
    <w:rsid w:val="00C6253D"/>
    <w:rsid w:val="00C70407"/>
    <w:rsid w:val="00C737AC"/>
    <w:rsid w:val="00C7438C"/>
    <w:rsid w:val="00C749D8"/>
    <w:rsid w:val="00C75A28"/>
    <w:rsid w:val="00C7727F"/>
    <w:rsid w:val="00C8253F"/>
    <w:rsid w:val="00C83DE9"/>
    <w:rsid w:val="00C9796F"/>
    <w:rsid w:val="00CA1D55"/>
    <w:rsid w:val="00CA4B2A"/>
    <w:rsid w:val="00CA5E15"/>
    <w:rsid w:val="00CB4F0A"/>
    <w:rsid w:val="00CB6B87"/>
    <w:rsid w:val="00CC4E95"/>
    <w:rsid w:val="00CD0675"/>
    <w:rsid w:val="00CD1FD1"/>
    <w:rsid w:val="00CD29FE"/>
    <w:rsid w:val="00CE11CA"/>
    <w:rsid w:val="00CE2324"/>
    <w:rsid w:val="00CE2935"/>
    <w:rsid w:val="00CE5841"/>
    <w:rsid w:val="00CF184A"/>
    <w:rsid w:val="00CF2926"/>
    <w:rsid w:val="00D00007"/>
    <w:rsid w:val="00D0344B"/>
    <w:rsid w:val="00D062A9"/>
    <w:rsid w:val="00D06AAA"/>
    <w:rsid w:val="00D07216"/>
    <w:rsid w:val="00D07B29"/>
    <w:rsid w:val="00D12C47"/>
    <w:rsid w:val="00D2164D"/>
    <w:rsid w:val="00D239A5"/>
    <w:rsid w:val="00D245A9"/>
    <w:rsid w:val="00D27C27"/>
    <w:rsid w:val="00D311FD"/>
    <w:rsid w:val="00D3627B"/>
    <w:rsid w:val="00D418D3"/>
    <w:rsid w:val="00D4518C"/>
    <w:rsid w:val="00D5748A"/>
    <w:rsid w:val="00D614F5"/>
    <w:rsid w:val="00D64FAD"/>
    <w:rsid w:val="00D72415"/>
    <w:rsid w:val="00D73DF5"/>
    <w:rsid w:val="00D74D36"/>
    <w:rsid w:val="00D808B7"/>
    <w:rsid w:val="00D82D58"/>
    <w:rsid w:val="00D83ACD"/>
    <w:rsid w:val="00D86355"/>
    <w:rsid w:val="00D86B3C"/>
    <w:rsid w:val="00D906BF"/>
    <w:rsid w:val="00D94A0E"/>
    <w:rsid w:val="00D94F93"/>
    <w:rsid w:val="00D9570E"/>
    <w:rsid w:val="00D97A0D"/>
    <w:rsid w:val="00DA478A"/>
    <w:rsid w:val="00DB02BD"/>
    <w:rsid w:val="00DB2BD4"/>
    <w:rsid w:val="00DB3847"/>
    <w:rsid w:val="00DB6370"/>
    <w:rsid w:val="00DC3645"/>
    <w:rsid w:val="00DC470E"/>
    <w:rsid w:val="00DC628F"/>
    <w:rsid w:val="00DC6FC3"/>
    <w:rsid w:val="00DD2B41"/>
    <w:rsid w:val="00DE0612"/>
    <w:rsid w:val="00DE5E6E"/>
    <w:rsid w:val="00DE7DFE"/>
    <w:rsid w:val="00DF092E"/>
    <w:rsid w:val="00DF37E1"/>
    <w:rsid w:val="00DF6964"/>
    <w:rsid w:val="00E0098B"/>
    <w:rsid w:val="00E07D8E"/>
    <w:rsid w:val="00E16C0D"/>
    <w:rsid w:val="00E32DB1"/>
    <w:rsid w:val="00E33BBE"/>
    <w:rsid w:val="00E33E5F"/>
    <w:rsid w:val="00E4227C"/>
    <w:rsid w:val="00E444A0"/>
    <w:rsid w:val="00E45EC5"/>
    <w:rsid w:val="00E50BDD"/>
    <w:rsid w:val="00E51312"/>
    <w:rsid w:val="00E6405D"/>
    <w:rsid w:val="00E659E6"/>
    <w:rsid w:val="00E728EB"/>
    <w:rsid w:val="00E75737"/>
    <w:rsid w:val="00E8007E"/>
    <w:rsid w:val="00E82E9A"/>
    <w:rsid w:val="00E90B5C"/>
    <w:rsid w:val="00E9755A"/>
    <w:rsid w:val="00EA5870"/>
    <w:rsid w:val="00EB46FC"/>
    <w:rsid w:val="00EC3687"/>
    <w:rsid w:val="00EC3DD9"/>
    <w:rsid w:val="00EC6053"/>
    <w:rsid w:val="00ED2546"/>
    <w:rsid w:val="00EE3690"/>
    <w:rsid w:val="00EE36EA"/>
    <w:rsid w:val="00EE4948"/>
    <w:rsid w:val="00EE6B80"/>
    <w:rsid w:val="00EF1293"/>
    <w:rsid w:val="00EF46DE"/>
    <w:rsid w:val="00F11D40"/>
    <w:rsid w:val="00F22377"/>
    <w:rsid w:val="00F23AAA"/>
    <w:rsid w:val="00F26ECC"/>
    <w:rsid w:val="00F37AC9"/>
    <w:rsid w:val="00F416F3"/>
    <w:rsid w:val="00F54404"/>
    <w:rsid w:val="00F55A32"/>
    <w:rsid w:val="00F55E7B"/>
    <w:rsid w:val="00F55FF1"/>
    <w:rsid w:val="00F57513"/>
    <w:rsid w:val="00F62B40"/>
    <w:rsid w:val="00F64628"/>
    <w:rsid w:val="00F714C0"/>
    <w:rsid w:val="00F72CD7"/>
    <w:rsid w:val="00F75DEC"/>
    <w:rsid w:val="00F776E3"/>
    <w:rsid w:val="00F817B3"/>
    <w:rsid w:val="00F81841"/>
    <w:rsid w:val="00F834B4"/>
    <w:rsid w:val="00F87FB3"/>
    <w:rsid w:val="00F91DEC"/>
    <w:rsid w:val="00F95D09"/>
    <w:rsid w:val="00FA2C79"/>
    <w:rsid w:val="00FA43E4"/>
    <w:rsid w:val="00FA58E3"/>
    <w:rsid w:val="00FB668C"/>
    <w:rsid w:val="00FC223D"/>
    <w:rsid w:val="00FC58D2"/>
    <w:rsid w:val="00FC7369"/>
    <w:rsid w:val="00FD1DDE"/>
    <w:rsid w:val="00FD4F7B"/>
    <w:rsid w:val="00FE1E7C"/>
    <w:rsid w:val="00FE4DA5"/>
    <w:rsid w:val="00FE6184"/>
    <w:rsid w:val="00FE68D4"/>
    <w:rsid w:val="00FE6FAD"/>
    <w:rsid w:val="00FE792F"/>
    <w:rsid w:val="00FE79D0"/>
    <w:rsid w:val="00FF1442"/>
    <w:rsid w:val="00FF1CDE"/>
    <w:rsid w:val="00FF510A"/>
    <w:rsid w:val="00FF5C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46"/>
    <w:pPr>
      <w:widowControl w:val="0"/>
      <w:jc w:val="both"/>
    </w:pPr>
    <w:rPr>
      <w:kern w:val="2"/>
      <w:sz w:val="21"/>
      <w:szCs w:val="24"/>
    </w:rPr>
  </w:style>
  <w:style w:type="paragraph" w:styleId="1">
    <w:name w:val="heading 1"/>
    <w:basedOn w:val="a"/>
    <w:link w:val="1Char"/>
    <w:uiPriority w:val="9"/>
    <w:qFormat/>
    <w:locked/>
    <w:rsid w:val="00106D1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75E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1D80"/>
    <w:rPr>
      <w:sz w:val="18"/>
      <w:szCs w:val="18"/>
    </w:rPr>
  </w:style>
  <w:style w:type="paragraph" w:styleId="a4">
    <w:name w:val="footer"/>
    <w:basedOn w:val="a"/>
    <w:link w:val="Char0"/>
    <w:uiPriority w:val="99"/>
    <w:rsid w:val="00675E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1D80"/>
    <w:rPr>
      <w:sz w:val="18"/>
      <w:szCs w:val="18"/>
    </w:rPr>
  </w:style>
  <w:style w:type="paragraph" w:styleId="a5">
    <w:name w:val="Balloon Text"/>
    <w:basedOn w:val="a"/>
    <w:link w:val="Char1"/>
    <w:uiPriority w:val="99"/>
    <w:semiHidden/>
    <w:rsid w:val="00786E32"/>
    <w:rPr>
      <w:sz w:val="18"/>
      <w:szCs w:val="18"/>
    </w:rPr>
  </w:style>
  <w:style w:type="character" w:customStyle="1" w:styleId="Char1">
    <w:name w:val="批注框文本 Char"/>
    <w:basedOn w:val="a0"/>
    <w:link w:val="a5"/>
    <w:uiPriority w:val="99"/>
    <w:semiHidden/>
    <w:rsid w:val="002E1D80"/>
    <w:rPr>
      <w:sz w:val="0"/>
      <w:szCs w:val="0"/>
    </w:rPr>
  </w:style>
  <w:style w:type="paragraph" w:styleId="a6">
    <w:name w:val="Revision"/>
    <w:hidden/>
    <w:uiPriority w:val="99"/>
    <w:semiHidden/>
    <w:rsid w:val="00B17909"/>
    <w:rPr>
      <w:kern w:val="2"/>
      <w:sz w:val="21"/>
      <w:szCs w:val="24"/>
    </w:rPr>
  </w:style>
  <w:style w:type="paragraph" w:customStyle="1" w:styleId="Default">
    <w:name w:val="Default"/>
    <w:rsid w:val="00DC3645"/>
    <w:pPr>
      <w:widowControl w:val="0"/>
      <w:autoSpaceDE w:val="0"/>
      <w:autoSpaceDN w:val="0"/>
      <w:adjustRightInd w:val="0"/>
    </w:pPr>
    <w:rPr>
      <w:rFonts w:ascii="黑体" w:eastAsia="黑体" w:cs="黑体"/>
      <w:color w:val="000000"/>
      <w:sz w:val="24"/>
      <w:szCs w:val="24"/>
    </w:rPr>
  </w:style>
  <w:style w:type="character" w:styleId="a7">
    <w:name w:val="Hyperlink"/>
    <w:basedOn w:val="a0"/>
    <w:uiPriority w:val="99"/>
    <w:unhideWhenUsed/>
    <w:rsid w:val="00B20A00"/>
    <w:rPr>
      <w:color w:val="0000FF"/>
      <w:u w:val="single"/>
    </w:rPr>
  </w:style>
  <w:style w:type="character" w:customStyle="1" w:styleId="1Char">
    <w:name w:val="标题 1 Char"/>
    <w:basedOn w:val="a0"/>
    <w:link w:val="1"/>
    <w:uiPriority w:val="9"/>
    <w:rsid w:val="00106D12"/>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813492">
      <w:bodyDiv w:val="1"/>
      <w:marLeft w:val="0"/>
      <w:marRight w:val="0"/>
      <w:marTop w:val="0"/>
      <w:marBottom w:val="0"/>
      <w:divBdr>
        <w:top w:val="none" w:sz="0" w:space="0" w:color="auto"/>
        <w:left w:val="none" w:sz="0" w:space="0" w:color="auto"/>
        <w:bottom w:val="none" w:sz="0" w:space="0" w:color="auto"/>
        <w:right w:val="none" w:sz="0" w:space="0" w:color="auto"/>
      </w:divBdr>
    </w:div>
    <w:div w:id="579369103">
      <w:bodyDiv w:val="1"/>
      <w:marLeft w:val="0"/>
      <w:marRight w:val="0"/>
      <w:marTop w:val="0"/>
      <w:marBottom w:val="0"/>
      <w:divBdr>
        <w:top w:val="none" w:sz="0" w:space="0" w:color="auto"/>
        <w:left w:val="none" w:sz="0" w:space="0" w:color="auto"/>
        <w:bottom w:val="none" w:sz="0" w:space="0" w:color="auto"/>
        <w:right w:val="none" w:sz="0" w:space="0" w:color="auto"/>
      </w:divBdr>
    </w:div>
    <w:div w:id="801074569">
      <w:bodyDiv w:val="1"/>
      <w:marLeft w:val="0"/>
      <w:marRight w:val="0"/>
      <w:marTop w:val="0"/>
      <w:marBottom w:val="0"/>
      <w:divBdr>
        <w:top w:val="none" w:sz="0" w:space="0" w:color="auto"/>
        <w:left w:val="none" w:sz="0" w:space="0" w:color="auto"/>
        <w:bottom w:val="none" w:sz="0" w:space="0" w:color="auto"/>
        <w:right w:val="none" w:sz="0" w:space="0" w:color="auto"/>
      </w:divBdr>
    </w:div>
    <w:div w:id="824200296">
      <w:bodyDiv w:val="1"/>
      <w:marLeft w:val="0"/>
      <w:marRight w:val="0"/>
      <w:marTop w:val="0"/>
      <w:marBottom w:val="0"/>
      <w:divBdr>
        <w:top w:val="none" w:sz="0" w:space="0" w:color="auto"/>
        <w:left w:val="none" w:sz="0" w:space="0" w:color="auto"/>
        <w:bottom w:val="none" w:sz="0" w:space="0" w:color="auto"/>
        <w:right w:val="none" w:sz="0" w:space="0" w:color="auto"/>
      </w:divBdr>
    </w:div>
    <w:div w:id="882326528">
      <w:bodyDiv w:val="1"/>
      <w:marLeft w:val="0"/>
      <w:marRight w:val="0"/>
      <w:marTop w:val="0"/>
      <w:marBottom w:val="0"/>
      <w:divBdr>
        <w:top w:val="none" w:sz="0" w:space="0" w:color="auto"/>
        <w:left w:val="none" w:sz="0" w:space="0" w:color="auto"/>
        <w:bottom w:val="none" w:sz="0" w:space="0" w:color="auto"/>
        <w:right w:val="none" w:sz="0" w:space="0" w:color="auto"/>
      </w:divBdr>
    </w:div>
    <w:div w:id="884833916">
      <w:bodyDiv w:val="1"/>
      <w:marLeft w:val="0"/>
      <w:marRight w:val="0"/>
      <w:marTop w:val="0"/>
      <w:marBottom w:val="0"/>
      <w:divBdr>
        <w:top w:val="none" w:sz="0" w:space="0" w:color="auto"/>
        <w:left w:val="none" w:sz="0" w:space="0" w:color="auto"/>
        <w:bottom w:val="none" w:sz="0" w:space="0" w:color="auto"/>
        <w:right w:val="none" w:sz="0" w:space="0" w:color="auto"/>
      </w:divBdr>
    </w:div>
    <w:div w:id="939720893">
      <w:bodyDiv w:val="1"/>
      <w:marLeft w:val="0"/>
      <w:marRight w:val="0"/>
      <w:marTop w:val="0"/>
      <w:marBottom w:val="0"/>
      <w:divBdr>
        <w:top w:val="none" w:sz="0" w:space="0" w:color="auto"/>
        <w:left w:val="none" w:sz="0" w:space="0" w:color="auto"/>
        <w:bottom w:val="none" w:sz="0" w:space="0" w:color="auto"/>
        <w:right w:val="none" w:sz="0" w:space="0" w:color="auto"/>
      </w:divBdr>
    </w:div>
    <w:div w:id="942147952">
      <w:bodyDiv w:val="1"/>
      <w:marLeft w:val="0"/>
      <w:marRight w:val="0"/>
      <w:marTop w:val="0"/>
      <w:marBottom w:val="0"/>
      <w:divBdr>
        <w:top w:val="none" w:sz="0" w:space="0" w:color="auto"/>
        <w:left w:val="none" w:sz="0" w:space="0" w:color="auto"/>
        <w:bottom w:val="none" w:sz="0" w:space="0" w:color="auto"/>
        <w:right w:val="none" w:sz="0" w:space="0" w:color="auto"/>
      </w:divBdr>
    </w:div>
    <w:div w:id="959722801">
      <w:bodyDiv w:val="1"/>
      <w:marLeft w:val="0"/>
      <w:marRight w:val="0"/>
      <w:marTop w:val="0"/>
      <w:marBottom w:val="0"/>
      <w:divBdr>
        <w:top w:val="none" w:sz="0" w:space="0" w:color="auto"/>
        <w:left w:val="none" w:sz="0" w:space="0" w:color="auto"/>
        <w:bottom w:val="none" w:sz="0" w:space="0" w:color="auto"/>
        <w:right w:val="none" w:sz="0" w:space="0" w:color="auto"/>
      </w:divBdr>
    </w:div>
    <w:div w:id="968359996">
      <w:bodyDiv w:val="1"/>
      <w:marLeft w:val="0"/>
      <w:marRight w:val="0"/>
      <w:marTop w:val="0"/>
      <w:marBottom w:val="0"/>
      <w:divBdr>
        <w:top w:val="none" w:sz="0" w:space="0" w:color="auto"/>
        <w:left w:val="none" w:sz="0" w:space="0" w:color="auto"/>
        <w:bottom w:val="none" w:sz="0" w:space="0" w:color="auto"/>
        <w:right w:val="none" w:sz="0" w:space="0" w:color="auto"/>
      </w:divBdr>
    </w:div>
    <w:div w:id="1455100684">
      <w:bodyDiv w:val="1"/>
      <w:marLeft w:val="0"/>
      <w:marRight w:val="0"/>
      <w:marTop w:val="0"/>
      <w:marBottom w:val="0"/>
      <w:divBdr>
        <w:top w:val="none" w:sz="0" w:space="0" w:color="auto"/>
        <w:left w:val="none" w:sz="0" w:space="0" w:color="auto"/>
        <w:bottom w:val="none" w:sz="0" w:space="0" w:color="auto"/>
        <w:right w:val="none" w:sz="0" w:space="0" w:color="auto"/>
      </w:divBdr>
    </w:div>
    <w:div w:id="1481187650">
      <w:bodyDiv w:val="1"/>
      <w:marLeft w:val="0"/>
      <w:marRight w:val="0"/>
      <w:marTop w:val="0"/>
      <w:marBottom w:val="0"/>
      <w:divBdr>
        <w:top w:val="none" w:sz="0" w:space="0" w:color="auto"/>
        <w:left w:val="none" w:sz="0" w:space="0" w:color="auto"/>
        <w:bottom w:val="none" w:sz="0" w:space="0" w:color="auto"/>
        <w:right w:val="none" w:sz="0" w:space="0" w:color="auto"/>
      </w:divBdr>
    </w:div>
    <w:div w:id="1505169814">
      <w:bodyDiv w:val="1"/>
      <w:marLeft w:val="0"/>
      <w:marRight w:val="0"/>
      <w:marTop w:val="0"/>
      <w:marBottom w:val="0"/>
      <w:divBdr>
        <w:top w:val="none" w:sz="0" w:space="0" w:color="auto"/>
        <w:left w:val="none" w:sz="0" w:space="0" w:color="auto"/>
        <w:bottom w:val="none" w:sz="0" w:space="0" w:color="auto"/>
        <w:right w:val="none" w:sz="0" w:space="0" w:color="auto"/>
      </w:divBdr>
    </w:div>
    <w:div w:id="1725104805">
      <w:bodyDiv w:val="1"/>
      <w:marLeft w:val="0"/>
      <w:marRight w:val="0"/>
      <w:marTop w:val="0"/>
      <w:marBottom w:val="0"/>
      <w:divBdr>
        <w:top w:val="none" w:sz="0" w:space="0" w:color="auto"/>
        <w:left w:val="none" w:sz="0" w:space="0" w:color="auto"/>
        <w:bottom w:val="none" w:sz="0" w:space="0" w:color="auto"/>
        <w:right w:val="none" w:sz="0" w:space="0" w:color="auto"/>
      </w:divBdr>
    </w:div>
    <w:div w:id="1730837685">
      <w:marLeft w:val="0"/>
      <w:marRight w:val="0"/>
      <w:marTop w:val="0"/>
      <w:marBottom w:val="0"/>
      <w:divBdr>
        <w:top w:val="none" w:sz="0" w:space="0" w:color="auto"/>
        <w:left w:val="none" w:sz="0" w:space="0" w:color="auto"/>
        <w:bottom w:val="none" w:sz="0" w:space="0" w:color="auto"/>
        <w:right w:val="none" w:sz="0" w:space="0" w:color="auto"/>
      </w:divBdr>
    </w:div>
    <w:div w:id="1730837686">
      <w:marLeft w:val="0"/>
      <w:marRight w:val="0"/>
      <w:marTop w:val="0"/>
      <w:marBottom w:val="0"/>
      <w:divBdr>
        <w:top w:val="none" w:sz="0" w:space="0" w:color="auto"/>
        <w:left w:val="none" w:sz="0" w:space="0" w:color="auto"/>
        <w:bottom w:val="none" w:sz="0" w:space="0" w:color="auto"/>
        <w:right w:val="none" w:sz="0" w:space="0" w:color="auto"/>
      </w:divBdr>
      <w:divsChild>
        <w:div w:id="1730837684">
          <w:marLeft w:val="0"/>
          <w:marRight w:val="0"/>
          <w:marTop w:val="0"/>
          <w:marBottom w:val="0"/>
          <w:divBdr>
            <w:top w:val="none" w:sz="0" w:space="0" w:color="auto"/>
            <w:left w:val="none" w:sz="0" w:space="0" w:color="auto"/>
            <w:bottom w:val="none" w:sz="0" w:space="0" w:color="auto"/>
            <w:right w:val="none" w:sz="0" w:space="0" w:color="auto"/>
          </w:divBdr>
        </w:div>
      </w:divsChild>
    </w:div>
    <w:div w:id="1732456477">
      <w:bodyDiv w:val="1"/>
      <w:marLeft w:val="0"/>
      <w:marRight w:val="0"/>
      <w:marTop w:val="0"/>
      <w:marBottom w:val="0"/>
      <w:divBdr>
        <w:top w:val="none" w:sz="0" w:space="0" w:color="auto"/>
        <w:left w:val="none" w:sz="0" w:space="0" w:color="auto"/>
        <w:bottom w:val="none" w:sz="0" w:space="0" w:color="auto"/>
        <w:right w:val="none" w:sz="0" w:space="0" w:color="auto"/>
      </w:divBdr>
    </w:div>
    <w:div w:id="1739354629">
      <w:bodyDiv w:val="1"/>
      <w:marLeft w:val="0"/>
      <w:marRight w:val="0"/>
      <w:marTop w:val="0"/>
      <w:marBottom w:val="0"/>
      <w:divBdr>
        <w:top w:val="none" w:sz="0" w:space="0" w:color="auto"/>
        <w:left w:val="none" w:sz="0" w:space="0" w:color="auto"/>
        <w:bottom w:val="none" w:sz="0" w:space="0" w:color="auto"/>
        <w:right w:val="none" w:sz="0" w:space="0" w:color="auto"/>
      </w:divBdr>
    </w:div>
    <w:div w:id="19879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C792A-D4A5-4540-8972-7CDA087B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2382</Characters>
  <Application>Microsoft Office Word</Application>
  <DocSecurity>4</DocSecurity>
  <Lines>19</Lines>
  <Paragraphs>5</Paragraphs>
  <ScaleCrop>false</ScaleCrop>
  <Company>xyjj</Company>
  <LinksUpToDate>false</LinksUpToDate>
  <CharactersWithSpaces>2794</CharactersWithSpaces>
  <SharedDoc>false</SharedDoc>
  <HLinks>
    <vt:vector size="6" baseType="variant">
      <vt:variant>
        <vt:i4>-811622030</vt:i4>
      </vt:variant>
      <vt:variant>
        <vt:i4>0</vt:i4>
      </vt:variant>
      <vt:variant>
        <vt:i4>0</vt:i4>
      </vt:variant>
      <vt:variant>
        <vt:i4>5</vt:i4>
      </vt:variant>
      <vt:variant>
        <vt:lpwstr>http://www.xyfunds.com.cn），或拨打客户服务电</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周锐锋</dc:creator>
  <cp:lastModifiedBy>ZHONGM</cp:lastModifiedBy>
  <cp:revision>2</cp:revision>
  <cp:lastPrinted>2020-12-02T08:37:00Z</cp:lastPrinted>
  <dcterms:created xsi:type="dcterms:W3CDTF">2020-12-02T16:00:00Z</dcterms:created>
  <dcterms:modified xsi:type="dcterms:W3CDTF">2020-12-02T16:00:00Z</dcterms:modified>
</cp:coreProperties>
</file>