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Default="005D6A5D" w:rsidP="00F675FB">
      <w:pPr>
        <w:spacing w:line="360" w:lineRule="auto"/>
        <w:jc w:val="center"/>
        <w:rPr>
          <w:b/>
          <w:bCs/>
          <w:color w:val="000000"/>
          <w:sz w:val="30"/>
          <w:szCs w:val="30"/>
        </w:rPr>
      </w:pPr>
      <w:bookmarkStart w:id="0" w:name="_Toc249760023"/>
      <w:r>
        <w:rPr>
          <w:rFonts w:hint="eastAsia"/>
          <w:b/>
          <w:bCs/>
          <w:color w:val="000000"/>
          <w:sz w:val="30"/>
          <w:szCs w:val="30"/>
        </w:rPr>
        <w:t>博时宏观回报债券型证券投资基金暂停大额申购</w:t>
      </w:r>
      <w:r w:rsidR="00F6606C">
        <w:rPr>
          <w:rFonts w:hint="eastAsia"/>
          <w:b/>
          <w:bCs/>
          <w:color w:val="000000"/>
          <w:sz w:val="30"/>
          <w:szCs w:val="30"/>
        </w:rPr>
        <w:t>、</w:t>
      </w:r>
      <w:r>
        <w:rPr>
          <w:rFonts w:hint="eastAsia"/>
          <w:b/>
          <w:bCs/>
          <w:color w:val="000000"/>
          <w:sz w:val="30"/>
          <w:szCs w:val="30"/>
        </w:rPr>
        <w:t>转换转入</w:t>
      </w:r>
      <w:r w:rsidR="00F6606C">
        <w:rPr>
          <w:rFonts w:hint="eastAsia"/>
          <w:b/>
          <w:bCs/>
          <w:color w:val="000000"/>
          <w:sz w:val="30"/>
          <w:szCs w:val="30"/>
        </w:rPr>
        <w:t>及</w:t>
      </w:r>
      <w:r>
        <w:rPr>
          <w:rFonts w:hint="eastAsia"/>
          <w:b/>
          <w:bCs/>
          <w:color w:val="000000"/>
          <w:sz w:val="30"/>
          <w:szCs w:val="30"/>
        </w:rPr>
        <w:t>定期定额投资</w:t>
      </w:r>
      <w:r w:rsidR="00F6606C">
        <w:rPr>
          <w:rFonts w:hint="eastAsia"/>
          <w:b/>
          <w:bCs/>
          <w:color w:val="000000"/>
          <w:sz w:val="30"/>
          <w:szCs w:val="30"/>
        </w:rPr>
        <w:t>业务的</w:t>
      </w:r>
      <w:r>
        <w:rPr>
          <w:rFonts w:hint="eastAsia"/>
          <w:b/>
          <w:bCs/>
          <w:color w:val="000000"/>
          <w:sz w:val="30"/>
          <w:szCs w:val="30"/>
        </w:rPr>
        <w:t>公告</w:t>
      </w:r>
    </w:p>
    <w:p w:rsidR="00F675FB" w:rsidRPr="007B41BD" w:rsidRDefault="00F675FB" w:rsidP="003B7195">
      <w:pPr>
        <w:spacing w:line="560" w:lineRule="exact"/>
        <w:jc w:val="center"/>
        <w:rPr>
          <w:rFonts w:ascii="宋体" w:hAnsi="宋体" w:cs="宋体"/>
          <w:bCs/>
          <w:sz w:val="24"/>
        </w:rPr>
      </w:pPr>
      <w:r w:rsidRPr="007B41BD">
        <w:rPr>
          <w:rFonts w:ascii="宋体" w:hAnsi="宋体" w:cs="宋体" w:hint="eastAsia"/>
          <w:bCs/>
          <w:sz w:val="24"/>
        </w:rPr>
        <w:t>公告送出日期：</w:t>
      </w:r>
      <w:r w:rsidR="003B7195" w:rsidRPr="007B41BD">
        <w:rPr>
          <w:rFonts w:ascii="宋体" w:hAnsi="宋体" w:cs="宋体"/>
          <w:bCs/>
          <w:sz w:val="24"/>
        </w:rPr>
        <w:t>2020年</w:t>
      </w:r>
      <w:r w:rsidR="00EE672F">
        <w:rPr>
          <w:rFonts w:ascii="宋体" w:hAnsi="宋体" w:cs="宋体" w:hint="eastAsia"/>
          <w:bCs/>
          <w:sz w:val="24"/>
        </w:rPr>
        <w:t>12</w:t>
      </w:r>
      <w:r w:rsidR="003B7195" w:rsidRPr="007B41BD">
        <w:rPr>
          <w:rFonts w:ascii="宋体" w:hAnsi="宋体" w:cs="宋体"/>
          <w:bCs/>
          <w:sz w:val="24"/>
        </w:rPr>
        <w:t>月</w:t>
      </w:r>
      <w:r w:rsidR="00EE672F">
        <w:rPr>
          <w:rFonts w:ascii="宋体" w:hAnsi="宋体" w:cs="宋体" w:hint="eastAsia"/>
          <w:bCs/>
          <w:sz w:val="24"/>
        </w:rPr>
        <w:t>3</w:t>
      </w:r>
      <w:r w:rsidR="003B7195" w:rsidRPr="007B41BD">
        <w:rPr>
          <w:rFonts w:ascii="宋体" w:hAnsi="宋体" w:cs="宋体"/>
          <w:bCs/>
          <w:sz w:val="24"/>
        </w:rPr>
        <w:t>日</w:t>
      </w:r>
    </w:p>
    <w:p w:rsidR="00F675FB" w:rsidRDefault="00F675FB" w:rsidP="00F675FB">
      <w:pPr>
        <w:spacing w:line="360" w:lineRule="auto"/>
        <w:jc w:val="center"/>
        <w:rPr>
          <w:color w:val="000000"/>
          <w:sz w:val="24"/>
        </w:rPr>
      </w:pPr>
    </w:p>
    <w:bookmarkEnd w:id="0"/>
    <w:p w:rsidR="00F675FB" w:rsidRPr="00F6606C" w:rsidRDefault="00F675FB" w:rsidP="00F675FB">
      <w:pPr>
        <w:pStyle w:val="30"/>
        <w:keepNext w:val="0"/>
        <w:keepLines w:val="0"/>
        <w:spacing w:before="0" w:after="0" w:line="360" w:lineRule="auto"/>
        <w:rPr>
          <w:rFonts w:ascii="Arial" w:hAnsi="Arial" w:cs="Arial"/>
          <w:bCs w:val="0"/>
          <w:sz w:val="24"/>
          <w:szCs w:val="24"/>
        </w:rPr>
      </w:pPr>
      <w:r w:rsidRPr="00F6606C">
        <w:rPr>
          <w:rFonts w:ascii="Arial" w:hAnsi="Arial" w:cs="Arial"/>
          <w:bCs w:val="0"/>
          <w:sz w:val="24"/>
          <w:szCs w:val="24"/>
        </w:rPr>
        <w:t>1</w:t>
      </w:r>
      <w:r w:rsidR="00F6606C" w:rsidRPr="00F6606C">
        <w:rPr>
          <w:rFonts w:ascii="Arial" w:hAnsi="宋体" w:cs="Arial"/>
          <w:bCs w:val="0"/>
          <w:sz w:val="24"/>
          <w:szCs w:val="24"/>
        </w:rPr>
        <w:t>、</w:t>
      </w:r>
      <w:r w:rsidRPr="00F6606C">
        <w:rPr>
          <w:rFonts w:ascii="Arial" w:hAnsi="宋体" w:cs="Arial"/>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2"/>
        <w:gridCol w:w="3827"/>
        <w:gridCol w:w="2597"/>
      </w:tblGrid>
      <w:tr w:rsidR="005D6A5D" w:rsidRPr="00F6606C" w:rsidTr="003B7195">
        <w:trPr>
          <w:jc w:val="center"/>
        </w:trPr>
        <w:tc>
          <w:tcPr>
            <w:tcW w:w="2932" w:type="dxa"/>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基金名称</w:t>
            </w:r>
          </w:p>
        </w:tc>
        <w:tc>
          <w:tcPr>
            <w:tcW w:w="6424" w:type="dxa"/>
            <w:gridSpan w:val="2"/>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博时宏观回报债券型证券投资基金</w:t>
            </w:r>
          </w:p>
        </w:tc>
      </w:tr>
      <w:tr w:rsidR="005D6A5D" w:rsidRPr="00F6606C" w:rsidTr="003B7195">
        <w:trPr>
          <w:jc w:val="center"/>
        </w:trPr>
        <w:tc>
          <w:tcPr>
            <w:tcW w:w="2932" w:type="dxa"/>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基金简称</w:t>
            </w:r>
          </w:p>
        </w:tc>
        <w:tc>
          <w:tcPr>
            <w:tcW w:w="6424" w:type="dxa"/>
            <w:gridSpan w:val="2"/>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博时宏观回报债券</w:t>
            </w:r>
          </w:p>
        </w:tc>
      </w:tr>
      <w:tr w:rsidR="005D6A5D" w:rsidRPr="00F6606C" w:rsidTr="003B7195">
        <w:trPr>
          <w:jc w:val="center"/>
        </w:trPr>
        <w:tc>
          <w:tcPr>
            <w:tcW w:w="2932" w:type="dxa"/>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基金主代码</w:t>
            </w:r>
          </w:p>
        </w:tc>
        <w:tc>
          <w:tcPr>
            <w:tcW w:w="6424" w:type="dxa"/>
            <w:gridSpan w:val="2"/>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050016</w:t>
            </w:r>
          </w:p>
        </w:tc>
      </w:tr>
      <w:tr w:rsidR="005D6A5D" w:rsidRPr="00F6606C" w:rsidTr="003B7195">
        <w:trPr>
          <w:jc w:val="center"/>
        </w:trPr>
        <w:tc>
          <w:tcPr>
            <w:tcW w:w="2932" w:type="dxa"/>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基金管理人名称</w:t>
            </w:r>
          </w:p>
        </w:tc>
        <w:tc>
          <w:tcPr>
            <w:tcW w:w="6424" w:type="dxa"/>
            <w:gridSpan w:val="2"/>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博时基金管理有限公司</w:t>
            </w:r>
          </w:p>
        </w:tc>
      </w:tr>
      <w:tr w:rsidR="005D6A5D" w:rsidRPr="00F6606C" w:rsidTr="003B7195">
        <w:trPr>
          <w:jc w:val="center"/>
        </w:trPr>
        <w:tc>
          <w:tcPr>
            <w:tcW w:w="2932" w:type="dxa"/>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公告依据</w:t>
            </w:r>
          </w:p>
        </w:tc>
        <w:tc>
          <w:tcPr>
            <w:tcW w:w="6424" w:type="dxa"/>
            <w:gridSpan w:val="2"/>
            <w:tcBorders>
              <w:top w:val="single" w:sz="4" w:space="0" w:color="000000"/>
              <w:left w:val="single" w:sz="4" w:space="0" w:color="000000"/>
              <w:bottom w:val="single" w:sz="4" w:space="0" w:color="000000"/>
              <w:right w:val="single" w:sz="4" w:space="0" w:color="000000"/>
            </w:tcBorders>
            <w:vAlign w:val="center"/>
          </w:tcPr>
          <w:p w:rsidR="005D6A5D" w:rsidRPr="007B41BD" w:rsidRDefault="005D6A5D" w:rsidP="003B7195">
            <w:pPr>
              <w:spacing w:line="560" w:lineRule="exact"/>
              <w:rPr>
                <w:rFonts w:ascii="宋体" w:hAnsi="宋体"/>
                <w:color w:val="000000"/>
                <w:sz w:val="24"/>
              </w:rPr>
            </w:pPr>
            <w:r w:rsidRPr="007B41BD">
              <w:rPr>
                <w:rFonts w:ascii="宋体" w:hAnsi="宋体"/>
                <w:color w:val="000000"/>
                <w:sz w:val="24"/>
              </w:rPr>
              <w:t>根据《博时宏观回报债券型证券投资基金基金合同》、《博时宏观回报债券型证券投资基金招募说明书》及有关法律法规的规定</w:t>
            </w:r>
          </w:p>
        </w:tc>
      </w:tr>
      <w:tr w:rsidR="00F6606C" w:rsidRPr="00F6606C" w:rsidTr="003B7195">
        <w:tblPrEx>
          <w:tblBorders>
            <w:top w:val="none" w:sz="0" w:space="0" w:color="auto"/>
            <w:bottom w:val="none" w:sz="0" w:space="0" w:color="auto"/>
            <w:insideH w:val="none" w:sz="0" w:space="0" w:color="auto"/>
          </w:tblBorders>
        </w:tblPrEx>
        <w:trPr>
          <w:trHeight w:val="423"/>
          <w:jc w:val="center"/>
        </w:trPr>
        <w:tc>
          <w:tcPr>
            <w:tcW w:w="2932" w:type="dxa"/>
            <w:vMerge w:val="restart"/>
            <w:tcBorders>
              <w:top w:val="nil"/>
              <w:left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暂停相关业务的起始日、金额及原因说明</w:t>
            </w:r>
          </w:p>
        </w:tc>
        <w:tc>
          <w:tcPr>
            <w:tcW w:w="382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暂停大额申购起始日</w:t>
            </w:r>
          </w:p>
        </w:tc>
        <w:tc>
          <w:tcPr>
            <w:tcW w:w="259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3B7195" w:rsidP="003B7195">
            <w:pPr>
              <w:spacing w:line="560" w:lineRule="exact"/>
              <w:rPr>
                <w:rFonts w:ascii="宋体" w:hAnsi="宋体"/>
                <w:color w:val="000000"/>
                <w:sz w:val="24"/>
              </w:rPr>
            </w:pPr>
            <w:r w:rsidRPr="007B41BD">
              <w:rPr>
                <w:rFonts w:ascii="宋体" w:hAnsi="宋体"/>
                <w:color w:val="000000"/>
                <w:sz w:val="24"/>
              </w:rPr>
              <w:t>2020年</w:t>
            </w:r>
            <w:r w:rsidR="00EE672F">
              <w:rPr>
                <w:rFonts w:ascii="宋体" w:hAnsi="宋体" w:hint="eastAsia"/>
                <w:color w:val="000000"/>
                <w:sz w:val="24"/>
              </w:rPr>
              <w:t>12</w:t>
            </w:r>
            <w:r w:rsidRPr="007B41BD">
              <w:rPr>
                <w:rFonts w:ascii="宋体" w:hAnsi="宋体"/>
                <w:color w:val="000000"/>
                <w:sz w:val="24"/>
              </w:rPr>
              <w:t>月</w:t>
            </w:r>
            <w:r w:rsidR="00EE672F">
              <w:rPr>
                <w:rFonts w:ascii="宋体" w:hAnsi="宋体" w:hint="eastAsia"/>
                <w:color w:val="000000"/>
                <w:sz w:val="24"/>
              </w:rPr>
              <w:t>3</w:t>
            </w:r>
            <w:r w:rsidRPr="007B41BD">
              <w:rPr>
                <w:rFonts w:ascii="宋体" w:hAnsi="宋体"/>
                <w:color w:val="000000"/>
                <w:sz w:val="24"/>
              </w:rPr>
              <w:t>日</w:t>
            </w:r>
          </w:p>
        </w:tc>
      </w:tr>
      <w:tr w:rsidR="00F6606C" w:rsidRPr="00F6606C" w:rsidTr="003B7195">
        <w:tblPrEx>
          <w:tblBorders>
            <w:top w:val="none" w:sz="0" w:space="0" w:color="auto"/>
            <w:bottom w:val="none" w:sz="0" w:space="0" w:color="auto"/>
            <w:insideH w:val="none" w:sz="0" w:space="0" w:color="auto"/>
          </w:tblBorders>
        </w:tblPrEx>
        <w:trPr>
          <w:trHeight w:val="423"/>
          <w:jc w:val="center"/>
        </w:trPr>
        <w:tc>
          <w:tcPr>
            <w:tcW w:w="2932" w:type="dxa"/>
            <w:vMerge/>
            <w:tcBorders>
              <w:left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暂停大额转换转入起始日</w:t>
            </w:r>
          </w:p>
        </w:tc>
        <w:tc>
          <w:tcPr>
            <w:tcW w:w="259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3B7195" w:rsidP="003B7195">
            <w:pPr>
              <w:spacing w:line="560" w:lineRule="exact"/>
              <w:rPr>
                <w:rFonts w:ascii="宋体" w:hAnsi="宋体"/>
                <w:color w:val="000000"/>
                <w:sz w:val="24"/>
              </w:rPr>
            </w:pPr>
            <w:r w:rsidRPr="007B41BD">
              <w:rPr>
                <w:rFonts w:ascii="宋体" w:hAnsi="宋体"/>
                <w:color w:val="000000"/>
                <w:sz w:val="24"/>
              </w:rPr>
              <w:t>2020年</w:t>
            </w:r>
            <w:r w:rsidR="00EE672F">
              <w:rPr>
                <w:rFonts w:ascii="宋体" w:hAnsi="宋体" w:hint="eastAsia"/>
                <w:color w:val="000000"/>
                <w:sz w:val="24"/>
              </w:rPr>
              <w:t>12</w:t>
            </w:r>
            <w:r w:rsidR="00EE672F" w:rsidRPr="007B41BD">
              <w:rPr>
                <w:rFonts w:ascii="宋体" w:hAnsi="宋体"/>
                <w:color w:val="000000"/>
                <w:sz w:val="24"/>
              </w:rPr>
              <w:t>月</w:t>
            </w:r>
            <w:r w:rsidR="00EE672F">
              <w:rPr>
                <w:rFonts w:ascii="宋体" w:hAnsi="宋体" w:hint="eastAsia"/>
                <w:color w:val="000000"/>
                <w:sz w:val="24"/>
              </w:rPr>
              <w:t>3</w:t>
            </w:r>
            <w:r w:rsidR="00EE672F" w:rsidRPr="007B41BD">
              <w:rPr>
                <w:rFonts w:ascii="宋体" w:hAnsi="宋体"/>
                <w:color w:val="000000"/>
                <w:sz w:val="24"/>
              </w:rPr>
              <w:t>日</w:t>
            </w:r>
          </w:p>
        </w:tc>
      </w:tr>
      <w:tr w:rsidR="00F6606C" w:rsidRPr="00F6606C" w:rsidTr="003B7195">
        <w:tblPrEx>
          <w:tblBorders>
            <w:top w:val="none" w:sz="0" w:space="0" w:color="auto"/>
            <w:bottom w:val="none" w:sz="0" w:space="0" w:color="auto"/>
            <w:insideH w:val="none" w:sz="0" w:space="0" w:color="auto"/>
          </w:tblBorders>
        </w:tblPrEx>
        <w:trPr>
          <w:trHeight w:val="423"/>
          <w:jc w:val="center"/>
        </w:trPr>
        <w:tc>
          <w:tcPr>
            <w:tcW w:w="2932" w:type="dxa"/>
            <w:vMerge/>
            <w:tcBorders>
              <w:left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暂停</w:t>
            </w:r>
            <w:r w:rsidR="005D4E0C" w:rsidRPr="007B41BD">
              <w:rPr>
                <w:rFonts w:ascii="宋体" w:hAnsi="宋体" w:hint="eastAsia"/>
                <w:color w:val="000000"/>
                <w:sz w:val="24"/>
              </w:rPr>
              <w:t>大额</w:t>
            </w:r>
            <w:r w:rsidRPr="007B41BD">
              <w:rPr>
                <w:rFonts w:ascii="宋体" w:hAnsi="宋体"/>
                <w:color w:val="000000"/>
                <w:sz w:val="24"/>
              </w:rPr>
              <w:t>定期定额投资起始日</w:t>
            </w:r>
          </w:p>
        </w:tc>
        <w:tc>
          <w:tcPr>
            <w:tcW w:w="259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3B7195" w:rsidP="003B7195">
            <w:pPr>
              <w:spacing w:line="560" w:lineRule="exact"/>
              <w:rPr>
                <w:rFonts w:ascii="宋体" w:hAnsi="宋体"/>
                <w:color w:val="000000"/>
                <w:sz w:val="24"/>
              </w:rPr>
            </w:pPr>
            <w:r w:rsidRPr="007B41BD">
              <w:rPr>
                <w:rFonts w:ascii="宋体" w:hAnsi="宋体"/>
                <w:color w:val="000000"/>
                <w:sz w:val="24"/>
              </w:rPr>
              <w:t>2020年</w:t>
            </w:r>
            <w:r w:rsidR="00EE672F">
              <w:rPr>
                <w:rFonts w:ascii="宋体" w:hAnsi="宋体" w:hint="eastAsia"/>
                <w:color w:val="000000"/>
                <w:sz w:val="24"/>
              </w:rPr>
              <w:t>12</w:t>
            </w:r>
            <w:r w:rsidR="00EE672F" w:rsidRPr="007B41BD">
              <w:rPr>
                <w:rFonts w:ascii="宋体" w:hAnsi="宋体"/>
                <w:color w:val="000000"/>
                <w:sz w:val="24"/>
              </w:rPr>
              <w:t>月</w:t>
            </w:r>
            <w:r w:rsidR="00EE672F">
              <w:rPr>
                <w:rFonts w:ascii="宋体" w:hAnsi="宋体" w:hint="eastAsia"/>
                <w:color w:val="000000"/>
                <w:sz w:val="24"/>
              </w:rPr>
              <w:t>3</w:t>
            </w:r>
            <w:r w:rsidR="00EE672F" w:rsidRPr="007B41BD">
              <w:rPr>
                <w:rFonts w:ascii="宋体" w:hAnsi="宋体"/>
                <w:color w:val="000000"/>
                <w:sz w:val="24"/>
              </w:rPr>
              <w:t>日</w:t>
            </w:r>
          </w:p>
        </w:tc>
      </w:tr>
      <w:tr w:rsidR="00F6606C" w:rsidRPr="00F6606C" w:rsidTr="003B7195">
        <w:tblPrEx>
          <w:tblBorders>
            <w:top w:val="none" w:sz="0" w:space="0" w:color="auto"/>
            <w:bottom w:val="none" w:sz="0" w:space="0" w:color="auto"/>
            <w:insideH w:val="none" w:sz="0" w:space="0" w:color="auto"/>
          </w:tblBorders>
        </w:tblPrEx>
        <w:trPr>
          <w:trHeight w:val="423"/>
          <w:jc w:val="center"/>
        </w:trPr>
        <w:tc>
          <w:tcPr>
            <w:tcW w:w="2932" w:type="dxa"/>
            <w:vMerge/>
            <w:tcBorders>
              <w:left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限制申购金额（单位：元）</w:t>
            </w:r>
          </w:p>
        </w:tc>
        <w:tc>
          <w:tcPr>
            <w:tcW w:w="259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3B7195" w:rsidP="003B7195">
            <w:pPr>
              <w:spacing w:line="560" w:lineRule="exact"/>
              <w:rPr>
                <w:rFonts w:ascii="宋体" w:hAnsi="宋体"/>
                <w:color w:val="000000"/>
                <w:sz w:val="24"/>
              </w:rPr>
            </w:pPr>
            <w:r w:rsidRPr="007B41BD">
              <w:rPr>
                <w:rFonts w:ascii="宋体" w:hAnsi="宋体"/>
                <w:color w:val="000000"/>
                <w:sz w:val="24"/>
              </w:rPr>
              <w:t>1,000,000</w:t>
            </w:r>
          </w:p>
        </w:tc>
      </w:tr>
      <w:tr w:rsidR="00F6606C" w:rsidRPr="00F6606C" w:rsidTr="003B7195">
        <w:tblPrEx>
          <w:tblBorders>
            <w:top w:val="none" w:sz="0" w:space="0" w:color="auto"/>
            <w:bottom w:val="none" w:sz="0" w:space="0" w:color="auto"/>
            <w:insideH w:val="none" w:sz="0" w:space="0" w:color="auto"/>
          </w:tblBorders>
        </w:tblPrEx>
        <w:trPr>
          <w:trHeight w:val="423"/>
          <w:jc w:val="center"/>
        </w:trPr>
        <w:tc>
          <w:tcPr>
            <w:tcW w:w="2932" w:type="dxa"/>
            <w:vMerge/>
            <w:tcBorders>
              <w:left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限制转换转入金额（单位：元）</w:t>
            </w:r>
          </w:p>
        </w:tc>
        <w:tc>
          <w:tcPr>
            <w:tcW w:w="259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3B7195" w:rsidP="003B7195">
            <w:pPr>
              <w:spacing w:line="560" w:lineRule="exact"/>
              <w:rPr>
                <w:rFonts w:ascii="宋体" w:hAnsi="宋体"/>
                <w:color w:val="000000"/>
                <w:sz w:val="24"/>
              </w:rPr>
            </w:pPr>
            <w:r w:rsidRPr="007B41BD">
              <w:rPr>
                <w:rFonts w:ascii="宋体" w:hAnsi="宋体"/>
                <w:color w:val="000000"/>
                <w:sz w:val="24"/>
              </w:rPr>
              <w:t>1,000,000</w:t>
            </w:r>
          </w:p>
        </w:tc>
      </w:tr>
      <w:tr w:rsidR="00F6606C" w:rsidRPr="00F6606C" w:rsidTr="003B7195">
        <w:tblPrEx>
          <w:tblBorders>
            <w:top w:val="none" w:sz="0" w:space="0" w:color="auto"/>
            <w:bottom w:val="none" w:sz="0" w:space="0" w:color="auto"/>
            <w:insideH w:val="none" w:sz="0" w:space="0" w:color="auto"/>
          </w:tblBorders>
        </w:tblPrEx>
        <w:trPr>
          <w:trHeight w:val="423"/>
          <w:jc w:val="center"/>
        </w:trPr>
        <w:tc>
          <w:tcPr>
            <w:tcW w:w="2932" w:type="dxa"/>
            <w:vMerge/>
            <w:tcBorders>
              <w:left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限制定期定额投资金额（单位：元）</w:t>
            </w:r>
          </w:p>
        </w:tc>
        <w:tc>
          <w:tcPr>
            <w:tcW w:w="2597" w:type="dxa"/>
            <w:tcBorders>
              <w:top w:val="single" w:sz="4" w:space="0" w:color="000000"/>
              <w:left w:val="single" w:sz="4" w:space="0" w:color="000000"/>
              <w:bottom w:val="single" w:sz="4" w:space="0" w:color="000000"/>
              <w:right w:val="single" w:sz="4" w:space="0" w:color="000000"/>
            </w:tcBorders>
            <w:vAlign w:val="center"/>
          </w:tcPr>
          <w:p w:rsidR="00F6606C" w:rsidRPr="007B41BD" w:rsidRDefault="003B7195" w:rsidP="003B7195">
            <w:pPr>
              <w:spacing w:line="560" w:lineRule="exact"/>
              <w:rPr>
                <w:rFonts w:ascii="宋体" w:hAnsi="宋体"/>
                <w:color w:val="000000"/>
                <w:sz w:val="24"/>
              </w:rPr>
            </w:pPr>
            <w:r w:rsidRPr="007B41BD">
              <w:rPr>
                <w:rFonts w:ascii="宋体" w:hAnsi="宋体"/>
                <w:color w:val="000000"/>
                <w:sz w:val="24"/>
              </w:rPr>
              <w:t>1,000,000</w:t>
            </w:r>
          </w:p>
        </w:tc>
      </w:tr>
      <w:tr w:rsidR="00F6606C" w:rsidRPr="00F6606C" w:rsidTr="003B7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32" w:type="dxa"/>
            <w:vMerge/>
            <w:tcBorders>
              <w:left w:val="single" w:sz="4" w:space="0" w:color="000000"/>
              <w:bottom w:val="single" w:sz="4" w:space="0" w:color="auto"/>
              <w:right w:val="single" w:sz="4" w:space="0" w:color="000000"/>
            </w:tcBorders>
          </w:tcPr>
          <w:p w:rsidR="00F6606C" w:rsidRPr="007B41BD" w:rsidRDefault="00F6606C" w:rsidP="003B7195">
            <w:pPr>
              <w:spacing w:line="560" w:lineRule="exact"/>
              <w:rPr>
                <w:rFonts w:ascii="宋体" w:hAnsi="宋体"/>
                <w:color w:val="000000"/>
                <w:sz w:val="24"/>
              </w:rPr>
            </w:pPr>
          </w:p>
        </w:tc>
        <w:tc>
          <w:tcPr>
            <w:tcW w:w="3827" w:type="dxa"/>
            <w:tcBorders>
              <w:top w:val="single" w:sz="4" w:space="0" w:color="auto"/>
              <w:left w:val="single" w:sz="4" w:space="0" w:color="000000"/>
              <w:bottom w:val="single" w:sz="4" w:space="0" w:color="auto"/>
              <w:right w:val="single" w:sz="4" w:space="0" w:color="auto"/>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暂停大额申购、转换转入、及定期定额投资的原因说明</w:t>
            </w:r>
          </w:p>
        </w:tc>
        <w:tc>
          <w:tcPr>
            <w:tcW w:w="2597" w:type="dxa"/>
            <w:tcBorders>
              <w:top w:val="single" w:sz="4" w:space="0" w:color="auto"/>
              <w:left w:val="single" w:sz="4" w:space="0" w:color="auto"/>
              <w:bottom w:val="single" w:sz="4" w:space="0" w:color="auto"/>
              <w:right w:val="single" w:sz="4" w:space="0" w:color="auto"/>
            </w:tcBorders>
            <w:vAlign w:val="center"/>
          </w:tcPr>
          <w:p w:rsidR="00F6606C" w:rsidRPr="007B41BD" w:rsidRDefault="00F6606C" w:rsidP="003B7195">
            <w:pPr>
              <w:spacing w:line="560" w:lineRule="exact"/>
              <w:rPr>
                <w:rFonts w:ascii="宋体" w:hAnsi="宋体"/>
                <w:color w:val="000000"/>
                <w:sz w:val="24"/>
              </w:rPr>
            </w:pPr>
            <w:r w:rsidRPr="007B41BD">
              <w:rPr>
                <w:rFonts w:ascii="宋体" w:hAnsi="宋体"/>
                <w:color w:val="000000"/>
                <w:sz w:val="24"/>
              </w:rPr>
              <w:t>为保护基金份额持有人利益</w:t>
            </w:r>
          </w:p>
        </w:tc>
      </w:tr>
      <w:tr w:rsidR="0038217F" w:rsidRPr="00F6606C" w:rsidTr="003B7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32"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color w:val="000000"/>
                <w:sz w:val="24"/>
              </w:rPr>
              <w:t>下属分级基金的基金简称</w:t>
            </w:r>
          </w:p>
        </w:tc>
        <w:tc>
          <w:tcPr>
            <w:tcW w:w="3827"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color w:val="000000"/>
                <w:sz w:val="24"/>
              </w:rPr>
              <w:t>博时宏观回报债券A/B类</w:t>
            </w:r>
          </w:p>
        </w:tc>
        <w:tc>
          <w:tcPr>
            <w:tcW w:w="2597"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color w:val="000000"/>
                <w:sz w:val="24"/>
              </w:rPr>
              <w:t>博时宏观回报债券C类</w:t>
            </w:r>
          </w:p>
        </w:tc>
      </w:tr>
      <w:tr w:rsidR="0038217F" w:rsidRPr="00F6606C" w:rsidTr="003B7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32"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color w:val="000000"/>
                <w:sz w:val="24"/>
              </w:rPr>
              <w:t>下属分级基金的交易代码</w:t>
            </w:r>
          </w:p>
        </w:tc>
        <w:tc>
          <w:tcPr>
            <w:tcW w:w="3827"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color w:val="000000"/>
                <w:sz w:val="24"/>
              </w:rPr>
              <w:t>050016（前端）、051016（后端）</w:t>
            </w:r>
          </w:p>
        </w:tc>
        <w:tc>
          <w:tcPr>
            <w:tcW w:w="2597"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color w:val="000000"/>
                <w:sz w:val="24"/>
              </w:rPr>
              <w:t>050116</w:t>
            </w:r>
          </w:p>
        </w:tc>
      </w:tr>
      <w:tr w:rsidR="0038217F" w:rsidRPr="00F6606C" w:rsidTr="003B7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32"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color w:val="000000"/>
                <w:sz w:val="24"/>
              </w:rPr>
              <w:t>该分级基金是否暂停大额申购</w:t>
            </w:r>
            <w:r w:rsidRPr="007B41BD">
              <w:rPr>
                <w:rFonts w:ascii="宋体" w:hAnsi="宋体" w:hint="eastAsia"/>
                <w:color w:val="000000"/>
                <w:sz w:val="24"/>
              </w:rPr>
              <w:t>、</w:t>
            </w:r>
            <w:r w:rsidRPr="007B41BD">
              <w:rPr>
                <w:rFonts w:ascii="宋体" w:hAnsi="宋体"/>
                <w:color w:val="000000"/>
                <w:sz w:val="24"/>
              </w:rPr>
              <w:t>转换转入、定期定</w:t>
            </w:r>
            <w:r w:rsidRPr="007B41BD">
              <w:rPr>
                <w:rFonts w:ascii="宋体" w:hAnsi="宋体"/>
                <w:color w:val="000000"/>
                <w:sz w:val="24"/>
              </w:rPr>
              <w:lastRenderedPageBreak/>
              <w:t>额投资</w:t>
            </w:r>
          </w:p>
        </w:tc>
        <w:tc>
          <w:tcPr>
            <w:tcW w:w="3827"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hint="eastAsia"/>
                <w:color w:val="000000"/>
                <w:sz w:val="24"/>
              </w:rPr>
              <w:lastRenderedPageBreak/>
              <w:t>是</w:t>
            </w:r>
          </w:p>
        </w:tc>
        <w:tc>
          <w:tcPr>
            <w:tcW w:w="2597" w:type="dxa"/>
            <w:tcBorders>
              <w:top w:val="single" w:sz="4" w:space="0" w:color="auto"/>
              <w:left w:val="single" w:sz="4" w:space="0" w:color="auto"/>
              <w:bottom w:val="single" w:sz="4" w:space="0" w:color="auto"/>
              <w:right w:val="single" w:sz="4" w:space="0" w:color="auto"/>
            </w:tcBorders>
            <w:vAlign w:val="center"/>
          </w:tcPr>
          <w:p w:rsidR="0038217F" w:rsidRPr="007B41BD" w:rsidRDefault="0038217F" w:rsidP="003B7195">
            <w:pPr>
              <w:spacing w:line="560" w:lineRule="exact"/>
              <w:rPr>
                <w:rFonts w:ascii="宋体" w:hAnsi="宋体"/>
                <w:color w:val="000000"/>
                <w:sz w:val="24"/>
              </w:rPr>
            </w:pPr>
            <w:r w:rsidRPr="007B41BD">
              <w:rPr>
                <w:rFonts w:ascii="宋体" w:hAnsi="宋体" w:hint="eastAsia"/>
                <w:color w:val="000000"/>
                <w:sz w:val="24"/>
              </w:rPr>
              <w:t>是</w:t>
            </w:r>
          </w:p>
        </w:tc>
      </w:tr>
    </w:tbl>
    <w:p w:rsidR="003B7195" w:rsidRDefault="003B7195" w:rsidP="00F675FB">
      <w:pPr>
        <w:pStyle w:val="30"/>
        <w:keepNext w:val="0"/>
        <w:keepLines w:val="0"/>
        <w:spacing w:before="0" w:after="0" w:line="360" w:lineRule="auto"/>
        <w:rPr>
          <w:rFonts w:ascii="Arial" w:hAnsi="Arial" w:cs="Arial"/>
          <w:color w:val="000000"/>
          <w:sz w:val="24"/>
          <w:szCs w:val="24"/>
        </w:rPr>
      </w:pPr>
    </w:p>
    <w:p w:rsidR="00F675FB" w:rsidRPr="00F6606C" w:rsidRDefault="005D6A5D" w:rsidP="00F675FB">
      <w:pPr>
        <w:pStyle w:val="30"/>
        <w:keepNext w:val="0"/>
        <w:keepLines w:val="0"/>
        <w:spacing w:before="0" w:after="0" w:line="360" w:lineRule="auto"/>
        <w:rPr>
          <w:rFonts w:ascii="Arial" w:hAnsi="Arial" w:cs="Arial"/>
          <w:color w:val="000000"/>
          <w:sz w:val="24"/>
          <w:szCs w:val="24"/>
        </w:rPr>
      </w:pPr>
      <w:r w:rsidRPr="00F6606C">
        <w:rPr>
          <w:rFonts w:ascii="Arial" w:hAnsi="Arial" w:cs="Arial"/>
          <w:color w:val="000000"/>
          <w:sz w:val="24"/>
          <w:szCs w:val="24"/>
        </w:rPr>
        <w:t>2</w:t>
      </w:r>
      <w:r w:rsidR="00F6606C" w:rsidRPr="00F6606C">
        <w:rPr>
          <w:rFonts w:ascii="Arial" w:cs="Arial"/>
          <w:color w:val="000000"/>
          <w:sz w:val="24"/>
          <w:szCs w:val="24"/>
        </w:rPr>
        <w:t>、</w:t>
      </w:r>
      <w:r w:rsidRPr="00F6606C">
        <w:rPr>
          <w:rFonts w:ascii="Arial" w:cs="Arial"/>
          <w:color w:val="000000"/>
          <w:sz w:val="24"/>
          <w:szCs w:val="24"/>
        </w:rPr>
        <w:t>其他需要提示的事项</w:t>
      </w:r>
    </w:p>
    <w:p w:rsidR="005D6A5D" w:rsidRPr="007B41BD" w:rsidRDefault="005D6A5D" w:rsidP="003B7195">
      <w:pPr>
        <w:spacing w:line="560" w:lineRule="exact"/>
        <w:ind w:firstLine="420"/>
        <w:rPr>
          <w:rFonts w:ascii="宋体" w:hAnsi="宋体"/>
          <w:sz w:val="24"/>
        </w:rPr>
      </w:pPr>
      <w:r w:rsidRPr="007B41BD">
        <w:rPr>
          <w:rFonts w:ascii="宋体" w:hAnsi="宋体"/>
          <w:sz w:val="24"/>
        </w:rPr>
        <w:t>（1）</w:t>
      </w:r>
      <w:r w:rsidR="003B7195" w:rsidRPr="007B41BD">
        <w:rPr>
          <w:rFonts w:ascii="宋体" w:hAnsi="宋体" w:hint="eastAsia"/>
          <w:sz w:val="24"/>
        </w:rPr>
        <w:t>2020年</w:t>
      </w:r>
      <w:r w:rsidR="00EE672F">
        <w:rPr>
          <w:rFonts w:ascii="宋体" w:hAnsi="宋体" w:hint="eastAsia"/>
          <w:sz w:val="24"/>
        </w:rPr>
        <w:t>12</w:t>
      </w:r>
      <w:r w:rsidR="003B7195" w:rsidRPr="007B41BD">
        <w:rPr>
          <w:rFonts w:ascii="宋体" w:hAnsi="宋体" w:hint="eastAsia"/>
          <w:sz w:val="24"/>
        </w:rPr>
        <w:t>月</w:t>
      </w:r>
      <w:r w:rsidR="00EE672F">
        <w:rPr>
          <w:rFonts w:ascii="宋体" w:hAnsi="宋体" w:hint="eastAsia"/>
          <w:sz w:val="24"/>
        </w:rPr>
        <w:t>3</w:t>
      </w:r>
      <w:r w:rsidR="003B7195" w:rsidRPr="007B41BD">
        <w:rPr>
          <w:rFonts w:ascii="宋体" w:hAnsi="宋体" w:hint="eastAsia"/>
          <w:sz w:val="24"/>
        </w:rPr>
        <w:t>日至2020年</w:t>
      </w:r>
      <w:r w:rsidR="00EE672F">
        <w:rPr>
          <w:rFonts w:ascii="宋体" w:hAnsi="宋体" w:hint="eastAsia"/>
          <w:sz w:val="24"/>
        </w:rPr>
        <w:t>12</w:t>
      </w:r>
      <w:r w:rsidR="003B7195" w:rsidRPr="007B41BD">
        <w:rPr>
          <w:rFonts w:ascii="宋体" w:hAnsi="宋体" w:hint="eastAsia"/>
          <w:sz w:val="24"/>
        </w:rPr>
        <w:t>月</w:t>
      </w:r>
      <w:r w:rsidR="005D6908">
        <w:rPr>
          <w:rFonts w:ascii="宋体" w:hAnsi="宋体" w:hint="eastAsia"/>
          <w:sz w:val="24"/>
        </w:rPr>
        <w:t>4</w:t>
      </w:r>
      <w:bookmarkStart w:id="1" w:name="_GoBack"/>
      <w:bookmarkEnd w:id="1"/>
      <w:r w:rsidR="003B7195" w:rsidRPr="007B41BD">
        <w:rPr>
          <w:rFonts w:ascii="宋体" w:hAnsi="宋体" w:hint="eastAsia"/>
          <w:sz w:val="24"/>
        </w:rPr>
        <w:t>日期间，本基金单日每个基金账户的申购、转换转入及定期定额投资累计金额应不超过100万元（本基金A、B、</w:t>
      </w:r>
      <w:r w:rsidR="00EE672F">
        <w:rPr>
          <w:rFonts w:ascii="宋体" w:hAnsi="宋体" w:hint="eastAsia"/>
          <w:sz w:val="24"/>
        </w:rPr>
        <w:t>C</w:t>
      </w:r>
      <w:r w:rsidR="005E4DB0">
        <w:rPr>
          <w:rFonts w:ascii="宋体" w:hAnsi="宋体" w:hint="eastAsia"/>
          <w:sz w:val="24"/>
        </w:rPr>
        <w:t>三</w:t>
      </w:r>
      <w:r w:rsidR="003B7195" w:rsidRPr="007B41BD">
        <w:rPr>
          <w:rFonts w:ascii="宋体" w:hAnsi="宋体" w:hint="eastAsia"/>
          <w:sz w:val="24"/>
        </w:rPr>
        <w:t>类基金份额申请金额予以合计）</w:t>
      </w:r>
      <w:r w:rsidRPr="007B41BD">
        <w:rPr>
          <w:rFonts w:ascii="宋体" w:hAnsi="宋体"/>
          <w:sz w:val="24"/>
        </w:rPr>
        <w:t>。</w:t>
      </w:r>
      <w:r w:rsidR="003B7195" w:rsidRPr="007B41BD">
        <w:rPr>
          <w:rFonts w:ascii="宋体" w:hAnsi="宋体" w:hint="eastAsia"/>
          <w:sz w:val="24"/>
        </w:rPr>
        <w:t>如单日每个基金账户的申购、转换转入及定期定额投资累计金额超过100万元，本基金管理人有权拒绝。</w:t>
      </w:r>
    </w:p>
    <w:p w:rsidR="005D6A5D" w:rsidRPr="007B41BD" w:rsidRDefault="005D6A5D" w:rsidP="003B7195">
      <w:pPr>
        <w:spacing w:line="560" w:lineRule="exact"/>
        <w:ind w:firstLine="420"/>
        <w:rPr>
          <w:rFonts w:ascii="宋体" w:hAnsi="宋体"/>
          <w:sz w:val="24"/>
        </w:rPr>
      </w:pPr>
      <w:r w:rsidRPr="007B41BD">
        <w:rPr>
          <w:rFonts w:ascii="宋体" w:hAnsi="宋体"/>
          <w:sz w:val="24"/>
        </w:rPr>
        <w:t>（2）</w:t>
      </w:r>
      <w:r w:rsidR="003B7195" w:rsidRPr="007B41BD">
        <w:rPr>
          <w:rFonts w:ascii="宋体" w:hAnsi="宋体" w:hint="eastAsia"/>
          <w:sz w:val="24"/>
        </w:rPr>
        <w:t>在本基金暂停大额申购、转换转入和定期定额投资业务期间，其它业务正常办理。</w:t>
      </w:r>
      <w:r w:rsidR="00EE672F">
        <w:rPr>
          <w:rFonts w:ascii="宋体" w:hAnsi="宋体" w:hint="eastAsia"/>
          <w:sz w:val="24"/>
        </w:rPr>
        <w:t xml:space="preserve"> </w:t>
      </w:r>
    </w:p>
    <w:p w:rsidR="005D6A5D" w:rsidRPr="007B41BD" w:rsidRDefault="005D6A5D" w:rsidP="003B7195">
      <w:pPr>
        <w:spacing w:line="560" w:lineRule="exact"/>
        <w:ind w:firstLine="420"/>
        <w:rPr>
          <w:rFonts w:ascii="宋体" w:hAnsi="宋体"/>
          <w:sz w:val="24"/>
        </w:rPr>
      </w:pPr>
      <w:r w:rsidRPr="007B41BD">
        <w:rPr>
          <w:rFonts w:ascii="宋体" w:hAnsi="宋体"/>
          <w:sz w:val="24"/>
        </w:rPr>
        <w:t>（3）如有疑问，请拨打博时一线通：95105568（免长途话费）或登录本公司网站www.bosera.com获取相关信息。</w:t>
      </w:r>
    </w:p>
    <w:p w:rsidR="005D6A5D" w:rsidRPr="007B41BD" w:rsidRDefault="005D6A5D" w:rsidP="003B7195">
      <w:pPr>
        <w:spacing w:line="560" w:lineRule="exact"/>
        <w:ind w:firstLine="420"/>
        <w:rPr>
          <w:rFonts w:ascii="宋体" w:hAnsi="宋体"/>
          <w:sz w:val="24"/>
        </w:rPr>
      </w:pPr>
      <w:r w:rsidRPr="007B41BD">
        <w:rPr>
          <w:rFonts w:ascii="宋体" w:hAnsi="宋体"/>
          <w:sz w:val="24"/>
        </w:rPr>
        <w:t>特此公告。</w:t>
      </w:r>
    </w:p>
    <w:p w:rsidR="003B7195" w:rsidRPr="007B41BD" w:rsidRDefault="003B7195" w:rsidP="003B7195">
      <w:pPr>
        <w:spacing w:line="560" w:lineRule="exact"/>
        <w:ind w:firstLine="420"/>
        <w:rPr>
          <w:rFonts w:ascii="宋体" w:hAnsi="宋体"/>
          <w:sz w:val="24"/>
        </w:rPr>
      </w:pPr>
    </w:p>
    <w:p w:rsidR="003B7195" w:rsidRPr="007B41BD" w:rsidRDefault="003B7195" w:rsidP="003B7195">
      <w:pPr>
        <w:spacing w:line="560" w:lineRule="exact"/>
        <w:ind w:firstLine="420"/>
        <w:rPr>
          <w:rFonts w:ascii="宋体" w:hAnsi="宋体"/>
          <w:sz w:val="24"/>
        </w:rPr>
      </w:pPr>
    </w:p>
    <w:p w:rsidR="005D6A5D" w:rsidRPr="007B41BD" w:rsidRDefault="005D6A5D" w:rsidP="003B7195">
      <w:pPr>
        <w:spacing w:line="560" w:lineRule="exact"/>
        <w:ind w:firstLine="420"/>
        <w:jc w:val="right"/>
        <w:rPr>
          <w:rFonts w:ascii="宋体" w:hAnsi="宋体"/>
          <w:sz w:val="24"/>
        </w:rPr>
      </w:pPr>
      <w:r w:rsidRPr="007B41BD">
        <w:rPr>
          <w:rFonts w:ascii="宋体" w:hAnsi="宋体"/>
          <w:sz w:val="24"/>
        </w:rPr>
        <w:t>博时基金管理有限公司</w:t>
      </w:r>
    </w:p>
    <w:p w:rsidR="005D6A5D" w:rsidRPr="007B41BD" w:rsidRDefault="003B7195" w:rsidP="003B7195">
      <w:pPr>
        <w:spacing w:line="560" w:lineRule="exact"/>
        <w:ind w:firstLine="420"/>
        <w:jc w:val="right"/>
        <w:rPr>
          <w:rFonts w:ascii="宋体" w:hAnsi="宋体"/>
          <w:sz w:val="24"/>
        </w:rPr>
      </w:pPr>
      <w:r w:rsidRPr="007B41BD">
        <w:rPr>
          <w:rFonts w:ascii="宋体" w:hAnsi="宋体"/>
          <w:sz w:val="24"/>
        </w:rPr>
        <w:t>2020年</w:t>
      </w:r>
      <w:r w:rsidR="00EE672F">
        <w:rPr>
          <w:rFonts w:ascii="宋体" w:hAnsi="宋体" w:hint="eastAsia"/>
          <w:sz w:val="24"/>
        </w:rPr>
        <w:t>12</w:t>
      </w:r>
      <w:r w:rsidRPr="007B41BD">
        <w:rPr>
          <w:rFonts w:ascii="宋体" w:hAnsi="宋体"/>
          <w:sz w:val="24"/>
        </w:rPr>
        <w:t>月</w:t>
      </w:r>
      <w:r w:rsidR="00EE672F">
        <w:rPr>
          <w:rFonts w:ascii="宋体" w:hAnsi="宋体" w:hint="eastAsia"/>
          <w:sz w:val="24"/>
        </w:rPr>
        <w:t>3</w:t>
      </w:r>
      <w:r w:rsidRPr="007B41BD">
        <w:rPr>
          <w:rFonts w:ascii="宋体" w:hAnsi="宋体"/>
          <w:sz w:val="24"/>
        </w:rPr>
        <w:t>日</w:t>
      </w:r>
    </w:p>
    <w:p w:rsidR="00283F41" w:rsidRPr="00F6606C" w:rsidRDefault="00283F41" w:rsidP="00F675FB">
      <w:pPr>
        <w:rPr>
          <w:rFonts w:ascii="Arial" w:hAnsi="Arial" w:cs="Arial"/>
          <w:szCs w:val="21"/>
        </w:rPr>
      </w:pPr>
    </w:p>
    <w:sectPr w:rsidR="00283F41" w:rsidRPr="00F6606C"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B4" w:rsidRDefault="009C6DB4">
      <w:r>
        <w:separator/>
      </w:r>
    </w:p>
  </w:endnote>
  <w:endnote w:type="continuationSeparator" w:id="0">
    <w:p w:rsidR="009C6DB4" w:rsidRDefault="009C6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26928" w:rsidP="00E57126">
    <w:pPr>
      <w:pStyle w:val="a4"/>
      <w:jc w:val="center"/>
    </w:pPr>
    <w:r>
      <w:rPr>
        <w:rStyle w:val="aa"/>
      </w:rPr>
      <w:fldChar w:fldCharType="begin"/>
    </w:r>
    <w:r w:rsidR="00A80706">
      <w:rPr>
        <w:rStyle w:val="aa"/>
      </w:rPr>
      <w:instrText xml:space="preserve"> PAGE </w:instrText>
    </w:r>
    <w:r>
      <w:rPr>
        <w:rStyle w:val="aa"/>
      </w:rPr>
      <w:fldChar w:fldCharType="separate"/>
    </w:r>
    <w:r w:rsidR="00E13E86">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B4" w:rsidRDefault="009C6DB4">
      <w:r>
        <w:separator/>
      </w:r>
    </w:p>
  </w:footnote>
  <w:footnote w:type="continuationSeparator" w:id="0">
    <w:p w:rsidR="009C6DB4" w:rsidRDefault="009C6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54D25D4E">
      <w:start w:val="1"/>
      <w:numFmt w:val="decimal"/>
      <w:pStyle w:val="115"/>
      <w:lvlText w:val="%1）"/>
      <w:lvlJc w:val="left"/>
      <w:pPr>
        <w:tabs>
          <w:tab w:val="num" w:pos="360"/>
        </w:tabs>
        <w:ind w:left="360" w:hanging="360"/>
      </w:pPr>
      <w:rPr>
        <w:rFonts w:hint="default"/>
      </w:rPr>
    </w:lvl>
    <w:lvl w:ilvl="1" w:tplc="CD7E1A88" w:tentative="1">
      <w:start w:val="1"/>
      <w:numFmt w:val="lowerLetter"/>
      <w:pStyle w:val="2111111"/>
      <w:lvlText w:val="%2)"/>
      <w:lvlJc w:val="left"/>
      <w:pPr>
        <w:tabs>
          <w:tab w:val="num" w:pos="840"/>
        </w:tabs>
        <w:ind w:left="840" w:hanging="420"/>
      </w:pPr>
    </w:lvl>
    <w:lvl w:ilvl="2" w:tplc="553E7E22" w:tentative="1">
      <w:start w:val="1"/>
      <w:numFmt w:val="lowerRoman"/>
      <w:lvlText w:val="%3."/>
      <w:lvlJc w:val="right"/>
      <w:pPr>
        <w:tabs>
          <w:tab w:val="num" w:pos="1260"/>
        </w:tabs>
        <w:ind w:left="1260" w:hanging="420"/>
      </w:pPr>
    </w:lvl>
    <w:lvl w:ilvl="3" w:tplc="7804D808" w:tentative="1">
      <w:start w:val="1"/>
      <w:numFmt w:val="decimal"/>
      <w:lvlText w:val="%4."/>
      <w:lvlJc w:val="left"/>
      <w:pPr>
        <w:tabs>
          <w:tab w:val="num" w:pos="1680"/>
        </w:tabs>
        <w:ind w:left="1680" w:hanging="420"/>
      </w:pPr>
    </w:lvl>
    <w:lvl w:ilvl="4" w:tplc="24009312" w:tentative="1">
      <w:start w:val="1"/>
      <w:numFmt w:val="lowerLetter"/>
      <w:lvlText w:val="%5)"/>
      <w:lvlJc w:val="left"/>
      <w:pPr>
        <w:tabs>
          <w:tab w:val="num" w:pos="2100"/>
        </w:tabs>
        <w:ind w:left="2100" w:hanging="420"/>
      </w:pPr>
    </w:lvl>
    <w:lvl w:ilvl="5" w:tplc="AAB452C6" w:tentative="1">
      <w:start w:val="1"/>
      <w:numFmt w:val="lowerRoman"/>
      <w:lvlText w:val="%6."/>
      <w:lvlJc w:val="right"/>
      <w:pPr>
        <w:tabs>
          <w:tab w:val="num" w:pos="2520"/>
        </w:tabs>
        <w:ind w:left="2520" w:hanging="420"/>
      </w:pPr>
    </w:lvl>
    <w:lvl w:ilvl="6" w:tplc="C6BA5D52" w:tentative="1">
      <w:start w:val="1"/>
      <w:numFmt w:val="decimal"/>
      <w:lvlText w:val="%7."/>
      <w:lvlJc w:val="left"/>
      <w:pPr>
        <w:tabs>
          <w:tab w:val="num" w:pos="2940"/>
        </w:tabs>
        <w:ind w:left="2940" w:hanging="420"/>
      </w:pPr>
    </w:lvl>
    <w:lvl w:ilvl="7" w:tplc="820EB1E4" w:tentative="1">
      <w:start w:val="1"/>
      <w:numFmt w:val="lowerLetter"/>
      <w:lvlText w:val="%8)"/>
      <w:lvlJc w:val="left"/>
      <w:pPr>
        <w:tabs>
          <w:tab w:val="num" w:pos="3360"/>
        </w:tabs>
        <w:ind w:left="3360" w:hanging="420"/>
      </w:pPr>
    </w:lvl>
    <w:lvl w:ilvl="8" w:tplc="0B180D9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0961"/>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308D"/>
    <w:rsid w:val="00143A62"/>
    <w:rsid w:val="00144390"/>
    <w:rsid w:val="00144C33"/>
    <w:rsid w:val="00146C9D"/>
    <w:rsid w:val="00150C95"/>
    <w:rsid w:val="00151D4A"/>
    <w:rsid w:val="001540C2"/>
    <w:rsid w:val="00154A37"/>
    <w:rsid w:val="00155D84"/>
    <w:rsid w:val="001567EB"/>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5461"/>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22E3"/>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7492"/>
    <w:rsid w:val="0026149C"/>
    <w:rsid w:val="00262146"/>
    <w:rsid w:val="00262BCB"/>
    <w:rsid w:val="002646F0"/>
    <w:rsid w:val="0026566E"/>
    <w:rsid w:val="00267E52"/>
    <w:rsid w:val="00273A26"/>
    <w:rsid w:val="00273ACD"/>
    <w:rsid w:val="00273FD4"/>
    <w:rsid w:val="00274BA8"/>
    <w:rsid w:val="00274BC9"/>
    <w:rsid w:val="002834DA"/>
    <w:rsid w:val="00283D05"/>
    <w:rsid w:val="00283F41"/>
    <w:rsid w:val="00284A10"/>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689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17F"/>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B7195"/>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13B4"/>
    <w:rsid w:val="00442E54"/>
    <w:rsid w:val="00443602"/>
    <w:rsid w:val="00443CD1"/>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5FC"/>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470"/>
    <w:rsid w:val="0050161D"/>
    <w:rsid w:val="00501D65"/>
    <w:rsid w:val="00503589"/>
    <w:rsid w:val="00503C2E"/>
    <w:rsid w:val="005053E8"/>
    <w:rsid w:val="00505D2B"/>
    <w:rsid w:val="0050712B"/>
    <w:rsid w:val="00507CE6"/>
    <w:rsid w:val="005109FC"/>
    <w:rsid w:val="005111B4"/>
    <w:rsid w:val="005148BB"/>
    <w:rsid w:val="00514B76"/>
    <w:rsid w:val="00515833"/>
    <w:rsid w:val="00516CAA"/>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D4E0C"/>
    <w:rsid w:val="005D6908"/>
    <w:rsid w:val="005D6A5D"/>
    <w:rsid w:val="005E0C0B"/>
    <w:rsid w:val="005E0F3B"/>
    <w:rsid w:val="005E3199"/>
    <w:rsid w:val="005E38C9"/>
    <w:rsid w:val="005E4B47"/>
    <w:rsid w:val="005E4DB0"/>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E1D"/>
    <w:rsid w:val="007646F7"/>
    <w:rsid w:val="0076606B"/>
    <w:rsid w:val="00766EB7"/>
    <w:rsid w:val="00767682"/>
    <w:rsid w:val="0076769A"/>
    <w:rsid w:val="00767ED7"/>
    <w:rsid w:val="0077113E"/>
    <w:rsid w:val="00772BF6"/>
    <w:rsid w:val="00772F02"/>
    <w:rsid w:val="007743E2"/>
    <w:rsid w:val="00775C22"/>
    <w:rsid w:val="0077657E"/>
    <w:rsid w:val="00776BEF"/>
    <w:rsid w:val="00776E74"/>
    <w:rsid w:val="00780C51"/>
    <w:rsid w:val="0078102B"/>
    <w:rsid w:val="00787A2E"/>
    <w:rsid w:val="007927B1"/>
    <w:rsid w:val="00793396"/>
    <w:rsid w:val="00794361"/>
    <w:rsid w:val="00794E0B"/>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1BD"/>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E8A"/>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7A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50AE"/>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C6DB4"/>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D9F"/>
    <w:rsid w:val="00A2404D"/>
    <w:rsid w:val="00A240A5"/>
    <w:rsid w:val="00A2490B"/>
    <w:rsid w:val="00A24E5C"/>
    <w:rsid w:val="00A26928"/>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5BB"/>
    <w:rsid w:val="00A86AB7"/>
    <w:rsid w:val="00A90015"/>
    <w:rsid w:val="00A91A96"/>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14B"/>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6BA"/>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6E98"/>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11C"/>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2E"/>
    <w:rsid w:val="00D25988"/>
    <w:rsid w:val="00D263BB"/>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5043"/>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45B"/>
    <w:rsid w:val="00DF75BF"/>
    <w:rsid w:val="00DF7C10"/>
    <w:rsid w:val="00E0123B"/>
    <w:rsid w:val="00E030CD"/>
    <w:rsid w:val="00E03CCE"/>
    <w:rsid w:val="00E04FEF"/>
    <w:rsid w:val="00E10BBF"/>
    <w:rsid w:val="00E10D16"/>
    <w:rsid w:val="00E11C3D"/>
    <w:rsid w:val="00E1231C"/>
    <w:rsid w:val="00E1351C"/>
    <w:rsid w:val="00E13E86"/>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6F2E"/>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72F"/>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0939"/>
    <w:rsid w:val="00F61060"/>
    <w:rsid w:val="00F627AE"/>
    <w:rsid w:val="00F634ED"/>
    <w:rsid w:val="00F6606C"/>
    <w:rsid w:val="00F660B8"/>
    <w:rsid w:val="00F666DA"/>
    <w:rsid w:val="00F675FB"/>
    <w:rsid w:val="00F7153D"/>
    <w:rsid w:val="00F71A41"/>
    <w:rsid w:val="00F7644C"/>
    <w:rsid w:val="00F76F1E"/>
    <w:rsid w:val="00F77467"/>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rsid w:val="00A26928"/>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A26928"/>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A26928"/>
    <w:pPr>
      <w:keepNext/>
      <w:keepLines/>
      <w:spacing w:before="260" w:after="260" w:line="416" w:lineRule="auto"/>
      <w:outlineLvl w:val="2"/>
    </w:pPr>
    <w:rPr>
      <w:b/>
      <w:bCs/>
      <w:sz w:val="32"/>
      <w:szCs w:val="32"/>
    </w:rPr>
  </w:style>
  <w:style w:type="paragraph" w:styleId="40">
    <w:name w:val="heading 4"/>
    <w:basedOn w:val="a"/>
    <w:next w:val="a"/>
    <w:qFormat/>
    <w:rsid w:val="00A26928"/>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A26928"/>
    <w:pPr>
      <w:keepNext/>
      <w:keepLines/>
      <w:spacing w:before="280" w:after="290" w:line="376" w:lineRule="auto"/>
      <w:outlineLvl w:val="4"/>
    </w:pPr>
    <w:rPr>
      <w:b/>
      <w:bCs/>
      <w:sz w:val="28"/>
      <w:szCs w:val="28"/>
    </w:rPr>
  </w:style>
  <w:style w:type="paragraph" w:styleId="6">
    <w:name w:val="heading 6"/>
    <w:basedOn w:val="a"/>
    <w:next w:val="a"/>
    <w:qFormat/>
    <w:rsid w:val="00A26928"/>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26928"/>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26928"/>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26928"/>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26928"/>
  </w:style>
  <w:style w:type="paragraph" w:styleId="a3">
    <w:name w:val="header"/>
    <w:basedOn w:val="a"/>
    <w:rsid w:val="00A26928"/>
    <w:pPr>
      <w:pBdr>
        <w:bottom w:val="single" w:sz="6" w:space="1" w:color="auto"/>
      </w:pBdr>
      <w:tabs>
        <w:tab w:val="center" w:pos="4153"/>
        <w:tab w:val="right" w:pos="8306"/>
      </w:tabs>
      <w:snapToGrid w:val="0"/>
      <w:jc w:val="center"/>
    </w:pPr>
    <w:rPr>
      <w:sz w:val="18"/>
      <w:szCs w:val="18"/>
    </w:rPr>
  </w:style>
  <w:style w:type="paragraph" w:styleId="a4">
    <w:name w:val="footer"/>
    <w:basedOn w:val="a"/>
    <w:rsid w:val="00A26928"/>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A26928"/>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26928"/>
    <w:pPr>
      <w:widowControl/>
      <w:spacing w:before="100" w:beforeAutospacing="1" w:after="100" w:afterAutospacing="1"/>
      <w:jc w:val="left"/>
    </w:pPr>
    <w:rPr>
      <w:rFonts w:ascii="宋体" w:hAnsi="宋体"/>
      <w:kern w:val="0"/>
      <w:sz w:val="24"/>
    </w:rPr>
  </w:style>
  <w:style w:type="paragraph" w:styleId="a8">
    <w:name w:val="Document Map"/>
    <w:basedOn w:val="a"/>
    <w:semiHidden/>
    <w:rsid w:val="00A26928"/>
    <w:pPr>
      <w:shd w:val="clear" w:color="auto" w:fill="000080"/>
    </w:pPr>
  </w:style>
  <w:style w:type="character" w:customStyle="1" w:styleId="CharCharCharCharCharCharCharChar">
    <w:name w:val="正文文字 Char Char Char Char Char Char Char Char"/>
    <w:aliases w:val="正文文本2,正文文本1"/>
    <w:rsid w:val="00A26928"/>
    <w:rPr>
      <w:rFonts w:ascii="仿宋_GB2312" w:eastAsia="仿宋_GB2312"/>
      <w:sz w:val="28"/>
      <w:lang w:val="en-US" w:eastAsia="zh-CN" w:bidi="ar-SA"/>
    </w:rPr>
  </w:style>
  <w:style w:type="character" w:customStyle="1" w:styleId="afont1">
    <w:name w:val="afont1"/>
    <w:rsid w:val="00A26928"/>
    <w:rPr>
      <w:rFonts w:ascii="Arial Narrow" w:hAnsi="Arial Narrow" w:hint="default"/>
      <w:sz w:val="21"/>
      <w:szCs w:val="21"/>
    </w:rPr>
  </w:style>
  <w:style w:type="paragraph" w:customStyle="1" w:styleId="CharChar">
    <w:name w:val="Char Char"/>
    <w:basedOn w:val="a"/>
    <w:rsid w:val="00A26928"/>
  </w:style>
  <w:style w:type="paragraph" w:customStyle="1" w:styleId="Default">
    <w:name w:val="Default"/>
    <w:rsid w:val="00A26928"/>
    <w:pPr>
      <w:widowControl w:val="0"/>
      <w:autoSpaceDE w:val="0"/>
      <w:autoSpaceDN w:val="0"/>
      <w:adjustRightInd w:val="0"/>
    </w:pPr>
    <w:rPr>
      <w:rFonts w:ascii="宋体" w:cs="宋体"/>
      <w:color w:val="000000"/>
      <w:sz w:val="24"/>
      <w:szCs w:val="24"/>
    </w:rPr>
  </w:style>
  <w:style w:type="paragraph" w:styleId="a9">
    <w:name w:val="Date"/>
    <w:basedOn w:val="a"/>
    <w:next w:val="a"/>
    <w:rsid w:val="00A26928"/>
    <w:rPr>
      <w:sz w:val="24"/>
      <w:szCs w:val="20"/>
    </w:rPr>
  </w:style>
  <w:style w:type="paragraph" w:customStyle="1" w:styleId="CharCharCharChar">
    <w:name w:val="Char Char Char Char"/>
    <w:basedOn w:val="a"/>
    <w:autoRedefine/>
    <w:rsid w:val="00A26928"/>
    <w:pPr>
      <w:tabs>
        <w:tab w:val="num" w:pos="840"/>
      </w:tabs>
      <w:adjustRightInd w:val="0"/>
      <w:spacing w:line="360" w:lineRule="atLeast"/>
      <w:ind w:left="840" w:hanging="360"/>
      <w:textAlignment w:val="baseline"/>
    </w:pPr>
    <w:rPr>
      <w:sz w:val="24"/>
    </w:rPr>
  </w:style>
  <w:style w:type="character" w:styleId="aa">
    <w:name w:val="page number"/>
    <w:basedOn w:val="a0"/>
    <w:rsid w:val="00A26928"/>
  </w:style>
  <w:style w:type="paragraph" w:customStyle="1" w:styleId="xl33">
    <w:name w:val="xl33"/>
    <w:basedOn w:val="a"/>
    <w:rsid w:val="00A2692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A26928"/>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A26928"/>
    <w:pPr>
      <w:numPr>
        <w:numId w:val="1"/>
      </w:numPr>
    </w:pPr>
    <w:rPr>
      <w:sz w:val="24"/>
      <w:szCs w:val="20"/>
    </w:rPr>
  </w:style>
  <w:style w:type="paragraph" w:customStyle="1" w:styleId="ab">
    <w:name w:val="简单回函地址"/>
    <w:basedOn w:val="a"/>
    <w:rsid w:val="00A26928"/>
  </w:style>
  <w:style w:type="paragraph" w:customStyle="1" w:styleId="FormLabel">
    <w:name w:val="Form Label"/>
    <w:basedOn w:val="a"/>
    <w:rsid w:val="00A26928"/>
    <w:pPr>
      <w:widowControl/>
      <w:spacing w:line="280" w:lineRule="exact"/>
      <w:jc w:val="left"/>
    </w:pPr>
    <w:rPr>
      <w:kern w:val="0"/>
      <w:sz w:val="18"/>
      <w:szCs w:val="20"/>
      <w:lang w:val="en-GB" w:eastAsia="en-US"/>
    </w:rPr>
  </w:style>
  <w:style w:type="character" w:styleId="ac">
    <w:name w:val="Strong"/>
    <w:qFormat/>
    <w:rsid w:val="00A26928"/>
    <w:rPr>
      <w:b/>
      <w:bCs/>
    </w:rPr>
  </w:style>
  <w:style w:type="paragraph" w:customStyle="1" w:styleId="Char0">
    <w:name w:val="Char"/>
    <w:basedOn w:val="a"/>
    <w:rsid w:val="00A26928"/>
  </w:style>
  <w:style w:type="character" w:customStyle="1" w:styleId="2CharCharChar">
    <w:name w:val="标题 2 Char Char Char"/>
    <w:rsid w:val="00A26928"/>
    <w:rPr>
      <w:rFonts w:ascii="Arial" w:eastAsia="宋体" w:hAnsi="Arial"/>
      <w:b/>
      <w:kern w:val="2"/>
      <w:sz w:val="28"/>
      <w:szCs w:val="28"/>
      <w:lang w:val="en-US" w:eastAsia="zh-CN" w:bidi="ar-SA"/>
    </w:rPr>
  </w:style>
  <w:style w:type="paragraph" w:styleId="ad">
    <w:name w:val="Balloon Text"/>
    <w:basedOn w:val="a"/>
    <w:semiHidden/>
    <w:rsid w:val="00A26928"/>
    <w:rPr>
      <w:sz w:val="18"/>
      <w:szCs w:val="18"/>
    </w:rPr>
  </w:style>
  <w:style w:type="paragraph" w:styleId="ae">
    <w:name w:val="footnote text"/>
    <w:basedOn w:val="a"/>
    <w:semiHidden/>
    <w:rsid w:val="00A26928"/>
    <w:pPr>
      <w:snapToGrid w:val="0"/>
      <w:jc w:val="left"/>
    </w:pPr>
    <w:rPr>
      <w:sz w:val="18"/>
      <w:szCs w:val="18"/>
    </w:rPr>
  </w:style>
  <w:style w:type="character" w:styleId="af">
    <w:name w:val="footnote reference"/>
    <w:semiHidden/>
    <w:rsid w:val="00A26928"/>
    <w:rPr>
      <w:vertAlign w:val="superscript"/>
    </w:rPr>
  </w:style>
  <w:style w:type="character" w:styleId="af0">
    <w:name w:val="Hyperlink"/>
    <w:rsid w:val="00A26928"/>
    <w:rPr>
      <w:color w:val="0000FF"/>
      <w:u w:val="single"/>
    </w:rPr>
  </w:style>
  <w:style w:type="paragraph" w:customStyle="1" w:styleId="xl31">
    <w:name w:val="xl31"/>
    <w:basedOn w:val="a"/>
    <w:rsid w:val="00A26928"/>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26928"/>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A26928"/>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46780200">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690</Characters>
  <Application>Microsoft Office Word</Application>
  <DocSecurity>4</DocSecurity>
  <Lines>5</Lines>
  <Paragraphs>1</Paragraphs>
  <ScaleCrop>false</ScaleCrop>
  <Company>WwW.YlmF.CoM</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1900-12-31T16:00:00Z</cp:lastPrinted>
  <dcterms:created xsi:type="dcterms:W3CDTF">2020-12-02T16:02:00Z</dcterms:created>
  <dcterms:modified xsi:type="dcterms:W3CDTF">2020-12-02T16:02:00Z</dcterms:modified>
</cp:coreProperties>
</file>