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B0" w:rsidRPr="004B1F0A" w:rsidRDefault="001732B0" w:rsidP="004B1F0A">
      <w:pPr>
        <w:spacing w:before="100" w:beforeAutospacing="1" w:line="360" w:lineRule="auto"/>
        <w:ind w:firstLineChars="200" w:firstLine="560"/>
        <w:jc w:val="center"/>
        <w:rPr>
          <w:rFonts w:ascii="微软雅黑" w:eastAsia="微软雅黑" w:hAnsi="微软雅黑"/>
          <w:b/>
          <w:sz w:val="28"/>
          <w:szCs w:val="28"/>
        </w:rPr>
      </w:pPr>
      <w:r w:rsidRPr="004B1F0A">
        <w:rPr>
          <w:rFonts w:ascii="微软雅黑" w:eastAsia="微软雅黑" w:hAnsi="微软雅黑" w:hint="eastAsia"/>
          <w:b/>
          <w:sz w:val="28"/>
          <w:szCs w:val="28"/>
        </w:rPr>
        <w:t>泰达宏利基金管理有限公司关于旗下部分基金在上海基煜基金销售有限公司开展赎回费率优惠活动的公告</w:t>
      </w:r>
    </w:p>
    <w:p w:rsidR="00BE2815" w:rsidRPr="004B1F0A" w:rsidRDefault="00BE2815" w:rsidP="004B1F0A">
      <w:pPr>
        <w:spacing w:before="100" w:beforeAutospacing="1" w:line="360" w:lineRule="auto"/>
        <w:ind w:firstLineChars="200" w:firstLine="420"/>
        <w:rPr>
          <w:rFonts w:asciiTheme="minorEastAsia" w:hAnsiTheme="minorEastAsia"/>
          <w:szCs w:val="21"/>
        </w:rPr>
      </w:pPr>
      <w:r w:rsidRPr="004B1F0A">
        <w:rPr>
          <w:rFonts w:asciiTheme="minorEastAsia" w:hAnsiTheme="minorEastAsia" w:hint="eastAsia"/>
          <w:szCs w:val="21"/>
        </w:rPr>
        <w:t>为满足广大投资者的理财需求，经与</w:t>
      </w:r>
      <w:r w:rsidR="00F924DC" w:rsidRPr="004B1F0A">
        <w:rPr>
          <w:rFonts w:asciiTheme="minorEastAsia" w:hAnsiTheme="minorEastAsia" w:cs="Times New Roman" w:hint="eastAsia"/>
          <w:szCs w:val="21"/>
        </w:rPr>
        <w:t>上海基煜基金销售有限公司</w:t>
      </w:r>
      <w:r w:rsidRPr="004B1F0A">
        <w:rPr>
          <w:rFonts w:asciiTheme="minorEastAsia" w:hAnsiTheme="minorEastAsia" w:hint="eastAsia"/>
          <w:szCs w:val="21"/>
        </w:rPr>
        <w:t>（以下简称</w:t>
      </w:r>
      <w:r w:rsidR="008E2334" w:rsidRPr="004B1F0A">
        <w:rPr>
          <w:rFonts w:asciiTheme="minorEastAsia" w:hAnsiTheme="minorEastAsia" w:hint="eastAsia"/>
          <w:szCs w:val="21"/>
        </w:rPr>
        <w:t xml:space="preserve"> </w:t>
      </w:r>
      <w:r w:rsidRPr="004B1F0A">
        <w:rPr>
          <w:rFonts w:asciiTheme="minorEastAsia" w:hAnsiTheme="minorEastAsia" w:hint="eastAsia"/>
          <w:szCs w:val="21"/>
        </w:rPr>
        <w:t>“</w:t>
      </w:r>
      <w:r w:rsidR="00F924DC" w:rsidRPr="004B1F0A">
        <w:rPr>
          <w:rFonts w:asciiTheme="minorEastAsia" w:hAnsiTheme="minorEastAsia" w:hint="eastAsia"/>
          <w:szCs w:val="21"/>
        </w:rPr>
        <w:t>基煜基金</w:t>
      </w:r>
      <w:r w:rsidRPr="004B1F0A">
        <w:rPr>
          <w:rFonts w:asciiTheme="minorEastAsia" w:hAnsiTheme="minorEastAsia" w:hint="eastAsia"/>
          <w:szCs w:val="21"/>
        </w:rPr>
        <w:t>”）协商一致，泰达宏利基金管理有限公司（以下简称“本公司”）决定自</w:t>
      </w:r>
      <w:r w:rsidR="008D1779" w:rsidRPr="004B1F0A">
        <w:rPr>
          <w:rFonts w:asciiTheme="minorEastAsia" w:hAnsiTheme="minorEastAsia" w:hint="eastAsia"/>
          <w:szCs w:val="21"/>
        </w:rPr>
        <w:t>2020年</w:t>
      </w:r>
      <w:r w:rsidR="00F924DC" w:rsidRPr="004B1F0A">
        <w:rPr>
          <w:rFonts w:asciiTheme="minorEastAsia" w:hAnsiTheme="minorEastAsia" w:hint="eastAsia"/>
          <w:szCs w:val="21"/>
        </w:rPr>
        <w:t>12</w:t>
      </w:r>
      <w:r w:rsidR="008D1779" w:rsidRPr="004B1F0A">
        <w:rPr>
          <w:rFonts w:asciiTheme="minorEastAsia" w:hAnsiTheme="minorEastAsia" w:hint="eastAsia"/>
          <w:szCs w:val="21"/>
        </w:rPr>
        <w:t>月</w:t>
      </w:r>
      <w:r w:rsidR="00AE6B52">
        <w:rPr>
          <w:rFonts w:asciiTheme="minorEastAsia" w:hAnsiTheme="minorEastAsia" w:hint="eastAsia"/>
          <w:szCs w:val="21"/>
        </w:rPr>
        <w:t>7</w:t>
      </w:r>
      <w:r w:rsidR="008D1779" w:rsidRPr="004B1F0A">
        <w:rPr>
          <w:rFonts w:asciiTheme="minorEastAsia" w:hAnsiTheme="minorEastAsia" w:hint="eastAsia"/>
          <w:szCs w:val="21"/>
        </w:rPr>
        <w:t>日至20</w:t>
      </w:r>
      <w:r w:rsidR="00376C16" w:rsidRPr="004B1F0A">
        <w:rPr>
          <w:rFonts w:asciiTheme="minorEastAsia" w:hAnsiTheme="minorEastAsia" w:hint="eastAsia"/>
          <w:szCs w:val="21"/>
        </w:rPr>
        <w:t>2</w:t>
      </w:r>
      <w:r w:rsidR="00F924DC" w:rsidRPr="004B1F0A">
        <w:rPr>
          <w:rFonts w:asciiTheme="minorEastAsia" w:hAnsiTheme="minorEastAsia" w:hint="eastAsia"/>
          <w:szCs w:val="21"/>
        </w:rPr>
        <w:t>1</w:t>
      </w:r>
      <w:r w:rsidR="008D1779" w:rsidRPr="004B1F0A">
        <w:rPr>
          <w:rFonts w:asciiTheme="minorEastAsia" w:hAnsiTheme="minorEastAsia" w:hint="eastAsia"/>
          <w:szCs w:val="21"/>
        </w:rPr>
        <w:t>年</w:t>
      </w:r>
      <w:r w:rsidR="00376C16" w:rsidRPr="004B1F0A">
        <w:rPr>
          <w:rFonts w:asciiTheme="minorEastAsia" w:hAnsiTheme="minorEastAsia" w:hint="eastAsia"/>
          <w:szCs w:val="21"/>
        </w:rPr>
        <w:t>12</w:t>
      </w:r>
      <w:r w:rsidR="008D1779" w:rsidRPr="004B1F0A">
        <w:rPr>
          <w:rFonts w:asciiTheme="minorEastAsia" w:hAnsiTheme="minorEastAsia" w:hint="eastAsia"/>
          <w:szCs w:val="21"/>
        </w:rPr>
        <w:t>月3</w:t>
      </w:r>
      <w:r w:rsidR="00376C16" w:rsidRPr="004B1F0A">
        <w:rPr>
          <w:rFonts w:asciiTheme="minorEastAsia" w:hAnsiTheme="minorEastAsia" w:hint="eastAsia"/>
          <w:szCs w:val="21"/>
        </w:rPr>
        <w:t>1</w:t>
      </w:r>
      <w:r w:rsidR="008D1779" w:rsidRPr="004B1F0A">
        <w:rPr>
          <w:rFonts w:asciiTheme="minorEastAsia" w:hAnsiTheme="minorEastAsia" w:hint="eastAsia"/>
          <w:szCs w:val="21"/>
        </w:rPr>
        <w:t>日</w:t>
      </w:r>
      <w:r w:rsidRPr="004B1F0A">
        <w:rPr>
          <w:rFonts w:asciiTheme="minorEastAsia" w:hAnsiTheme="minorEastAsia" w:hint="eastAsia"/>
          <w:szCs w:val="21"/>
        </w:rPr>
        <w:t>，旗下部分基金</w:t>
      </w:r>
      <w:r w:rsidR="00F924DC" w:rsidRPr="004B1F0A">
        <w:rPr>
          <w:rFonts w:asciiTheme="minorEastAsia" w:hAnsiTheme="minorEastAsia" w:hint="eastAsia"/>
          <w:szCs w:val="21"/>
        </w:rPr>
        <w:t>在基煜基金开展</w:t>
      </w:r>
      <w:r w:rsidR="00FE4358" w:rsidRPr="004B1F0A">
        <w:rPr>
          <w:rFonts w:asciiTheme="minorEastAsia" w:hAnsiTheme="minorEastAsia" w:hint="eastAsia"/>
          <w:szCs w:val="21"/>
        </w:rPr>
        <w:t>赎回</w:t>
      </w:r>
      <w:r w:rsidRPr="004B1F0A">
        <w:rPr>
          <w:rFonts w:asciiTheme="minorEastAsia" w:hAnsiTheme="minorEastAsia" w:hint="eastAsia"/>
          <w:szCs w:val="21"/>
        </w:rPr>
        <w:t>费率优惠活动</w:t>
      </w:r>
      <w:r w:rsidR="00663866" w:rsidRPr="004B1F0A">
        <w:rPr>
          <w:rFonts w:asciiTheme="minorEastAsia" w:hAnsiTheme="minorEastAsia" w:hint="eastAsia"/>
          <w:szCs w:val="21"/>
        </w:rPr>
        <w:t>，具体情况如下：</w:t>
      </w:r>
    </w:p>
    <w:p w:rsidR="00BE2815" w:rsidRPr="004B1F0A" w:rsidRDefault="00FE4358" w:rsidP="00CC7514">
      <w:pPr>
        <w:pStyle w:val="a6"/>
        <w:numPr>
          <w:ilvl w:val="0"/>
          <w:numId w:val="1"/>
        </w:numPr>
        <w:spacing w:beforeLines="50" w:line="360" w:lineRule="auto"/>
        <w:ind w:firstLineChars="0"/>
        <w:rPr>
          <w:rFonts w:asciiTheme="minorEastAsia" w:hAnsiTheme="minorEastAsia"/>
          <w:szCs w:val="21"/>
        </w:rPr>
      </w:pPr>
      <w:r w:rsidRPr="004B1F0A">
        <w:rPr>
          <w:rFonts w:asciiTheme="minorEastAsia" w:hAnsiTheme="minorEastAsia" w:hint="eastAsia"/>
          <w:szCs w:val="21"/>
        </w:rPr>
        <w:t>赎回</w:t>
      </w:r>
      <w:r w:rsidR="00BE2815" w:rsidRPr="004B1F0A">
        <w:rPr>
          <w:rFonts w:asciiTheme="minorEastAsia" w:hAnsiTheme="minorEastAsia" w:hint="eastAsia"/>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953"/>
        <w:gridCol w:w="1560"/>
      </w:tblGrid>
      <w:tr w:rsidR="001A33EF" w:rsidRPr="004B1F0A"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4B1F0A" w:rsidRDefault="001A33EF" w:rsidP="00B255F6">
            <w:pPr>
              <w:widowControl/>
              <w:rPr>
                <w:rFonts w:asciiTheme="minorEastAsia" w:hAnsiTheme="minorEastAsia"/>
                <w:kern w:val="0"/>
                <w:szCs w:val="21"/>
              </w:rPr>
            </w:pPr>
            <w:r w:rsidRPr="004B1F0A">
              <w:rPr>
                <w:rFonts w:asciiTheme="minorEastAsia" w:hAnsiTheme="minorEastAsia"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4B1F0A" w:rsidRDefault="001A33EF"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4B1F0A" w:rsidRDefault="001A33EF"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基金代码</w:t>
            </w:r>
          </w:p>
        </w:tc>
      </w:tr>
      <w:tr w:rsidR="001D35F4" w:rsidRPr="004B1F0A" w:rsidTr="00F924D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F4" w:rsidRPr="004B1F0A" w:rsidRDefault="001D35F4" w:rsidP="00B255F6">
            <w:pPr>
              <w:widowControl/>
              <w:numPr>
                <w:ilvl w:val="0"/>
                <w:numId w:val="2"/>
              </w:numPr>
              <w:jc w:val="center"/>
              <w:rPr>
                <w:rFonts w:ascii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kern w:val="0"/>
                <w:szCs w:val="21"/>
              </w:rPr>
              <w:t>泰达宏利</w:t>
            </w:r>
            <w:r w:rsidRPr="004B1F0A">
              <w:rPr>
                <w:rFonts w:asciiTheme="minorEastAsia" w:hAnsiTheme="minorEastAsia" w:cs="宋体" w:hint="eastAsia"/>
                <w:kern w:val="0"/>
                <w:szCs w:val="21"/>
              </w:rPr>
              <w:t>转型机遇股票型</w:t>
            </w:r>
            <w:r w:rsidRPr="004B1F0A">
              <w:rPr>
                <w:rFonts w:asciiTheme="minorEastAsia" w:hAnsiTheme="minorEastAsia" w:cs="宋体"/>
                <w:kern w:val="0"/>
                <w:szCs w:val="21"/>
              </w:rPr>
              <w:t>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000828</w:t>
            </w:r>
          </w:p>
        </w:tc>
      </w:tr>
      <w:tr w:rsidR="001D35F4" w:rsidRPr="004B1F0A" w:rsidTr="006E4A27">
        <w:trPr>
          <w:trHeight w:val="300"/>
        </w:trPr>
        <w:tc>
          <w:tcPr>
            <w:tcW w:w="866" w:type="dxa"/>
            <w:vMerge w:val="restart"/>
            <w:tcBorders>
              <w:top w:val="single" w:sz="4" w:space="0" w:color="auto"/>
              <w:left w:val="single" w:sz="4" w:space="0" w:color="auto"/>
              <w:right w:val="single" w:sz="4" w:space="0" w:color="auto"/>
            </w:tcBorders>
            <w:shd w:val="clear" w:color="auto" w:fill="auto"/>
            <w:noWrap/>
            <w:vAlign w:val="center"/>
            <w:hideMark/>
          </w:tcPr>
          <w:p w:rsidR="001D35F4" w:rsidRPr="004B1F0A" w:rsidRDefault="001D35F4" w:rsidP="00B255F6">
            <w:pPr>
              <w:widowControl/>
              <w:numPr>
                <w:ilvl w:val="0"/>
                <w:numId w:val="2"/>
              </w:numPr>
              <w:jc w:val="center"/>
              <w:rPr>
                <w:rFonts w:ascii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泰达宏利新思路灵活配置混合型证券投资基金A类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001419</w:t>
            </w:r>
          </w:p>
        </w:tc>
      </w:tr>
      <w:tr w:rsidR="001D35F4" w:rsidRPr="004B1F0A" w:rsidTr="006E4A27">
        <w:trPr>
          <w:trHeight w:val="300"/>
        </w:trPr>
        <w:tc>
          <w:tcPr>
            <w:tcW w:w="866" w:type="dxa"/>
            <w:vMerge/>
            <w:tcBorders>
              <w:left w:val="single" w:sz="4" w:space="0" w:color="auto"/>
              <w:bottom w:val="single" w:sz="4" w:space="0" w:color="auto"/>
              <w:right w:val="single" w:sz="4" w:space="0" w:color="auto"/>
            </w:tcBorders>
            <w:shd w:val="clear" w:color="auto" w:fill="auto"/>
            <w:noWrap/>
            <w:vAlign w:val="center"/>
            <w:hideMark/>
          </w:tcPr>
          <w:p w:rsidR="001D35F4" w:rsidRPr="004B1F0A" w:rsidRDefault="001D35F4" w:rsidP="00B255F6">
            <w:pPr>
              <w:widowControl/>
              <w:numPr>
                <w:ilvl w:val="0"/>
                <w:numId w:val="2"/>
              </w:numPr>
              <w:jc w:val="center"/>
              <w:rPr>
                <w:rFonts w:ascii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泰达宏利新思路灵活配置混合型证券投资基金B类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002314</w:t>
            </w:r>
          </w:p>
        </w:tc>
      </w:tr>
      <w:tr w:rsidR="001D35F4" w:rsidRPr="004B1F0A" w:rsidTr="00F924D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F4" w:rsidRPr="004B1F0A" w:rsidRDefault="001D35F4" w:rsidP="00B255F6">
            <w:pPr>
              <w:widowControl/>
              <w:numPr>
                <w:ilvl w:val="0"/>
                <w:numId w:val="2"/>
              </w:numPr>
              <w:jc w:val="center"/>
              <w:rPr>
                <w:rFonts w:ascii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泰达宏利价值优化型成长类行业混合型证券投资基金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kern w:val="0"/>
                <w:szCs w:val="21"/>
              </w:rPr>
              <w:t>162201</w:t>
            </w:r>
          </w:p>
        </w:tc>
      </w:tr>
      <w:tr w:rsidR="001D35F4" w:rsidRPr="004B1F0A" w:rsidTr="001D35F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F4" w:rsidRPr="004B1F0A" w:rsidRDefault="001D35F4" w:rsidP="00B255F6">
            <w:pPr>
              <w:widowControl/>
              <w:numPr>
                <w:ilvl w:val="0"/>
                <w:numId w:val="2"/>
              </w:numPr>
              <w:jc w:val="center"/>
              <w:rPr>
                <w:rFonts w:ascii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泰达宏利价值优化型稳定类行业混合型证券投资基金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kern w:val="0"/>
                <w:szCs w:val="21"/>
              </w:rPr>
              <w:t>162203</w:t>
            </w:r>
          </w:p>
        </w:tc>
      </w:tr>
      <w:tr w:rsidR="001D35F4" w:rsidRPr="004B1F0A"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D35F4" w:rsidRPr="004B1F0A" w:rsidRDefault="001D35F4" w:rsidP="00B255F6">
            <w:pPr>
              <w:widowControl/>
              <w:numPr>
                <w:ilvl w:val="0"/>
                <w:numId w:val="2"/>
              </w:numPr>
              <w:jc w:val="center"/>
              <w:rPr>
                <w:rFonts w:ascii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hint="eastAsia"/>
                <w:kern w:val="0"/>
                <w:szCs w:val="21"/>
              </w:rPr>
              <w:t>泰达宏利行业精选混合型证券投资基金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5F4" w:rsidRPr="004B1F0A" w:rsidRDefault="001D35F4" w:rsidP="00B255F6">
            <w:pPr>
              <w:widowControl/>
              <w:jc w:val="center"/>
              <w:rPr>
                <w:rFonts w:asciiTheme="minorEastAsia" w:hAnsiTheme="minorEastAsia" w:cs="宋体"/>
                <w:kern w:val="0"/>
                <w:szCs w:val="21"/>
              </w:rPr>
            </w:pPr>
            <w:r w:rsidRPr="004B1F0A">
              <w:rPr>
                <w:rFonts w:asciiTheme="minorEastAsia" w:hAnsiTheme="minorEastAsia" w:cs="宋体"/>
                <w:kern w:val="0"/>
                <w:szCs w:val="21"/>
              </w:rPr>
              <w:t>162204</w:t>
            </w:r>
          </w:p>
        </w:tc>
      </w:tr>
    </w:tbl>
    <w:p w:rsidR="008E2334" w:rsidRPr="004B1F0A" w:rsidRDefault="00FB5993" w:rsidP="00CC7514">
      <w:pPr>
        <w:pStyle w:val="a6"/>
        <w:numPr>
          <w:ilvl w:val="0"/>
          <w:numId w:val="1"/>
        </w:numPr>
        <w:spacing w:beforeLines="50" w:line="360" w:lineRule="auto"/>
        <w:ind w:firstLineChars="0"/>
        <w:rPr>
          <w:rFonts w:asciiTheme="minorEastAsia" w:hAnsiTheme="minorEastAsia"/>
          <w:szCs w:val="21"/>
        </w:rPr>
      </w:pPr>
      <w:r w:rsidRPr="004B1F0A">
        <w:rPr>
          <w:rFonts w:asciiTheme="minorEastAsia" w:hAnsiTheme="minorEastAsia" w:hint="eastAsia"/>
          <w:szCs w:val="21"/>
        </w:rPr>
        <w:t>赎回</w:t>
      </w:r>
      <w:r w:rsidR="00BE2815" w:rsidRPr="004B1F0A">
        <w:rPr>
          <w:rFonts w:asciiTheme="minorEastAsia" w:hAnsiTheme="minorEastAsia" w:hint="eastAsia"/>
          <w:szCs w:val="21"/>
        </w:rPr>
        <w:t>费率优惠时间</w:t>
      </w:r>
    </w:p>
    <w:p w:rsidR="00F924DC" w:rsidRPr="004B1F0A" w:rsidRDefault="001027EC" w:rsidP="00B36697">
      <w:pPr>
        <w:spacing w:line="360" w:lineRule="auto"/>
        <w:ind w:firstLineChars="200" w:firstLine="420"/>
        <w:rPr>
          <w:rFonts w:asciiTheme="minorEastAsia" w:hAnsiTheme="minorEastAsia" w:cs="Times New Roman"/>
          <w:szCs w:val="21"/>
        </w:rPr>
      </w:pPr>
      <w:r w:rsidRPr="004B1F0A">
        <w:rPr>
          <w:rFonts w:asciiTheme="minorEastAsia" w:hAnsiTheme="minorEastAsia" w:hint="eastAsia"/>
          <w:szCs w:val="21"/>
        </w:rPr>
        <w:t>赎回</w:t>
      </w:r>
      <w:r w:rsidR="008E2334" w:rsidRPr="004B1F0A">
        <w:rPr>
          <w:rFonts w:asciiTheme="minorEastAsia" w:hAnsiTheme="minorEastAsia" w:hint="eastAsia"/>
          <w:szCs w:val="21"/>
        </w:rPr>
        <w:t>费率优惠活动</w:t>
      </w:r>
      <w:r w:rsidR="00103B01" w:rsidRPr="004B1F0A">
        <w:rPr>
          <w:rFonts w:asciiTheme="minorEastAsia" w:hAnsiTheme="minorEastAsia" w:hint="eastAsia"/>
          <w:szCs w:val="21"/>
        </w:rPr>
        <w:t>自2020年</w:t>
      </w:r>
      <w:r w:rsidR="00F924DC" w:rsidRPr="004B1F0A">
        <w:rPr>
          <w:rFonts w:asciiTheme="minorEastAsia" w:hAnsiTheme="minorEastAsia" w:hint="eastAsia"/>
          <w:szCs w:val="21"/>
        </w:rPr>
        <w:t>12</w:t>
      </w:r>
      <w:r w:rsidR="00103B01" w:rsidRPr="004B1F0A">
        <w:rPr>
          <w:rFonts w:asciiTheme="minorEastAsia" w:hAnsiTheme="minorEastAsia" w:hint="eastAsia"/>
          <w:szCs w:val="21"/>
        </w:rPr>
        <w:t>月</w:t>
      </w:r>
      <w:r w:rsidR="00AE6B52">
        <w:rPr>
          <w:rFonts w:asciiTheme="minorEastAsia" w:hAnsiTheme="minorEastAsia" w:hint="eastAsia"/>
          <w:szCs w:val="21"/>
        </w:rPr>
        <w:t>7</w:t>
      </w:r>
      <w:r w:rsidR="00103B01" w:rsidRPr="004B1F0A">
        <w:rPr>
          <w:rFonts w:asciiTheme="minorEastAsia" w:hAnsiTheme="minorEastAsia" w:hint="eastAsia"/>
          <w:szCs w:val="21"/>
        </w:rPr>
        <w:t>日至202</w:t>
      </w:r>
      <w:r w:rsidR="00F924DC" w:rsidRPr="004B1F0A">
        <w:rPr>
          <w:rFonts w:asciiTheme="minorEastAsia" w:hAnsiTheme="minorEastAsia" w:hint="eastAsia"/>
          <w:szCs w:val="21"/>
        </w:rPr>
        <w:t>1</w:t>
      </w:r>
      <w:r w:rsidR="00103B01" w:rsidRPr="004B1F0A">
        <w:rPr>
          <w:rFonts w:asciiTheme="minorEastAsia" w:hAnsiTheme="minorEastAsia" w:hint="eastAsia"/>
          <w:szCs w:val="21"/>
        </w:rPr>
        <w:t>年</w:t>
      </w:r>
      <w:r w:rsidR="00180CB7" w:rsidRPr="004B1F0A">
        <w:rPr>
          <w:rFonts w:asciiTheme="minorEastAsia" w:hAnsiTheme="minorEastAsia" w:hint="eastAsia"/>
          <w:szCs w:val="21"/>
        </w:rPr>
        <w:t>12</w:t>
      </w:r>
      <w:r w:rsidR="00103B01" w:rsidRPr="004B1F0A">
        <w:rPr>
          <w:rFonts w:asciiTheme="minorEastAsia" w:hAnsiTheme="minorEastAsia" w:hint="eastAsia"/>
          <w:szCs w:val="21"/>
        </w:rPr>
        <w:t>月3</w:t>
      </w:r>
      <w:r w:rsidR="00180CB7" w:rsidRPr="004B1F0A">
        <w:rPr>
          <w:rFonts w:asciiTheme="minorEastAsia" w:hAnsiTheme="minorEastAsia" w:hint="eastAsia"/>
          <w:szCs w:val="21"/>
        </w:rPr>
        <w:t>1</w:t>
      </w:r>
      <w:r w:rsidR="00103B01" w:rsidRPr="004B1F0A">
        <w:rPr>
          <w:rFonts w:asciiTheme="minorEastAsia" w:hAnsiTheme="minorEastAsia" w:hint="eastAsia"/>
          <w:szCs w:val="21"/>
        </w:rPr>
        <w:t>日</w:t>
      </w:r>
      <w:r w:rsidRPr="004B1F0A">
        <w:rPr>
          <w:rFonts w:asciiTheme="minorEastAsia" w:hAnsiTheme="minorEastAsia" w:hint="eastAsia"/>
          <w:szCs w:val="21"/>
        </w:rPr>
        <w:t>，</w:t>
      </w:r>
      <w:r w:rsidR="00F924DC" w:rsidRPr="004B1F0A">
        <w:rPr>
          <w:rFonts w:asciiTheme="minorEastAsia" w:hAnsiTheme="minorEastAsia" w:cs="Times New Roman" w:hint="eastAsia"/>
          <w:szCs w:val="21"/>
        </w:rPr>
        <w:t>具体优惠时间以基煜基金官方网站所示公告为准。</w:t>
      </w:r>
    </w:p>
    <w:p w:rsidR="00BE2815" w:rsidRPr="004B1F0A" w:rsidRDefault="00FB5993" w:rsidP="00CC7514">
      <w:pPr>
        <w:pStyle w:val="a6"/>
        <w:numPr>
          <w:ilvl w:val="0"/>
          <w:numId w:val="1"/>
        </w:numPr>
        <w:spacing w:beforeLines="50" w:line="360" w:lineRule="auto"/>
        <w:ind w:firstLineChars="0"/>
        <w:rPr>
          <w:rFonts w:asciiTheme="minorEastAsia" w:hAnsiTheme="minorEastAsia"/>
          <w:szCs w:val="21"/>
        </w:rPr>
      </w:pPr>
      <w:r w:rsidRPr="004B1F0A">
        <w:rPr>
          <w:rFonts w:asciiTheme="minorEastAsia" w:hAnsiTheme="minorEastAsia" w:hint="eastAsia"/>
          <w:szCs w:val="21"/>
        </w:rPr>
        <w:t>赎回</w:t>
      </w:r>
      <w:r w:rsidR="008E2334" w:rsidRPr="004B1F0A">
        <w:rPr>
          <w:rFonts w:asciiTheme="minorEastAsia" w:hAnsiTheme="minorEastAsia" w:hint="eastAsia"/>
          <w:szCs w:val="21"/>
        </w:rPr>
        <w:t>费率优惠</w:t>
      </w:r>
      <w:r w:rsidR="00BE2815" w:rsidRPr="004B1F0A">
        <w:rPr>
          <w:rFonts w:asciiTheme="minorEastAsia" w:hAnsiTheme="minorEastAsia" w:hint="eastAsia"/>
          <w:szCs w:val="21"/>
        </w:rPr>
        <w:t>内容</w:t>
      </w:r>
    </w:p>
    <w:p w:rsidR="00CD7147" w:rsidRPr="004B1F0A" w:rsidRDefault="00F924DC" w:rsidP="004B1F0A">
      <w:pPr>
        <w:autoSpaceDE w:val="0"/>
        <w:autoSpaceDN w:val="0"/>
        <w:adjustRightInd w:val="0"/>
        <w:spacing w:line="360" w:lineRule="auto"/>
        <w:ind w:leftChars="-8" w:left="-17" w:firstLineChars="200" w:firstLine="420"/>
        <w:rPr>
          <w:rFonts w:asciiTheme="minorEastAsia" w:hAnsiTheme="minorEastAsia" w:cs="宋体"/>
          <w:color w:val="000000"/>
          <w:kern w:val="0"/>
          <w:szCs w:val="21"/>
        </w:rPr>
      </w:pPr>
      <w:r w:rsidRPr="004B1F0A">
        <w:rPr>
          <w:rFonts w:asciiTheme="minorEastAsia" w:hAnsiTheme="minorEastAsia" w:cs="宋体" w:hint="eastAsia"/>
          <w:color w:val="000000"/>
          <w:kern w:val="0"/>
          <w:szCs w:val="21"/>
        </w:rPr>
        <w:t>优惠活动期间，投资者通过基煜基金申请赎回上述基金，赎回费率优惠如下：</w:t>
      </w:r>
    </w:p>
    <w:p w:rsidR="00F924DC" w:rsidRPr="004B1F0A" w:rsidRDefault="001D35F4" w:rsidP="004B1F0A">
      <w:pPr>
        <w:pStyle w:val="a6"/>
        <w:numPr>
          <w:ilvl w:val="0"/>
          <w:numId w:val="5"/>
        </w:numPr>
        <w:autoSpaceDE w:val="0"/>
        <w:autoSpaceDN w:val="0"/>
        <w:adjustRightInd w:val="0"/>
        <w:spacing w:line="360" w:lineRule="auto"/>
        <w:ind w:firstLineChars="0"/>
        <w:rPr>
          <w:rFonts w:asciiTheme="minorEastAsia" w:hAnsiTheme="minorEastAsia" w:cs="宋体"/>
          <w:color w:val="000000"/>
          <w:kern w:val="0"/>
          <w:szCs w:val="21"/>
        </w:rPr>
      </w:pPr>
      <w:r w:rsidRPr="004B1F0A">
        <w:rPr>
          <w:rFonts w:asciiTheme="minorEastAsia" w:hAnsiTheme="minorEastAsia" w:cs="宋体" w:hint="eastAsia"/>
          <w:color w:val="000000"/>
          <w:kern w:val="0"/>
          <w:szCs w:val="21"/>
        </w:rPr>
        <w:t>泰达宏利转型机遇基金</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1701"/>
        <w:gridCol w:w="1701"/>
        <w:gridCol w:w="1985"/>
      </w:tblGrid>
      <w:tr w:rsidR="00CD7B47" w:rsidRPr="00B255F6" w:rsidTr="00CD714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B47" w:rsidRPr="00B255F6" w:rsidRDefault="00CD7B47" w:rsidP="004B1F0A">
            <w:pPr>
              <w:widowControl/>
              <w:spacing w:line="360" w:lineRule="auto"/>
              <w:ind w:left="420" w:hanging="420"/>
              <w:rPr>
                <w:rFonts w:asciiTheme="majorEastAsia" w:eastAsiaTheme="majorEastAsia" w:hAnsiTheme="majorEastAsia"/>
                <w:kern w:val="0"/>
                <w:szCs w:val="21"/>
              </w:rPr>
            </w:pPr>
            <w:r w:rsidRPr="00B255F6">
              <w:rPr>
                <w:rFonts w:asciiTheme="majorEastAsia" w:eastAsiaTheme="majorEastAsia" w:hAnsiTheme="majorEastAsia"/>
                <w:kern w:val="0"/>
                <w:szCs w:val="21"/>
              </w:rPr>
              <w:t>连续持有期限（日历日）</w:t>
            </w:r>
          </w:p>
        </w:tc>
        <w:tc>
          <w:tcPr>
            <w:tcW w:w="1701" w:type="dxa"/>
            <w:tcBorders>
              <w:top w:val="single" w:sz="4" w:space="0" w:color="auto"/>
              <w:left w:val="single" w:sz="4" w:space="0" w:color="auto"/>
              <w:bottom w:val="single" w:sz="4" w:space="0" w:color="auto"/>
              <w:right w:val="single" w:sz="4" w:space="0" w:color="auto"/>
            </w:tcBorders>
          </w:tcPr>
          <w:p w:rsidR="00CD7B47" w:rsidRPr="00B255F6" w:rsidRDefault="00CD7B47" w:rsidP="004B1F0A">
            <w:pPr>
              <w:widowControl/>
              <w:spacing w:line="360" w:lineRule="auto"/>
              <w:rPr>
                <w:rFonts w:asciiTheme="majorEastAsia" w:eastAsiaTheme="majorEastAsia" w:hAnsiTheme="majorEastAsia" w:cs="宋体"/>
                <w:kern w:val="0"/>
                <w:szCs w:val="21"/>
              </w:rPr>
            </w:pPr>
            <w:r w:rsidRPr="00B255F6">
              <w:rPr>
                <w:rFonts w:asciiTheme="majorEastAsia" w:eastAsiaTheme="majorEastAsia" w:hAnsiTheme="majorEastAsia" w:cs="宋体" w:hint="eastAsia"/>
                <w:kern w:val="0"/>
                <w:szCs w:val="21"/>
              </w:rPr>
              <w:t>原赎回费率</w:t>
            </w:r>
          </w:p>
        </w:tc>
        <w:tc>
          <w:tcPr>
            <w:tcW w:w="1701" w:type="dxa"/>
            <w:tcBorders>
              <w:top w:val="single" w:sz="4" w:space="0" w:color="auto"/>
              <w:left w:val="single" w:sz="4" w:space="0" w:color="auto"/>
              <w:bottom w:val="single" w:sz="4" w:space="0" w:color="auto"/>
              <w:right w:val="single" w:sz="4" w:space="0" w:color="auto"/>
            </w:tcBorders>
          </w:tcPr>
          <w:p w:rsidR="00CD7B47" w:rsidRPr="00B255F6" w:rsidRDefault="00CD7B47" w:rsidP="004B1F0A">
            <w:pPr>
              <w:widowControl/>
              <w:spacing w:line="360" w:lineRule="auto"/>
              <w:rPr>
                <w:rFonts w:asciiTheme="majorEastAsia" w:eastAsiaTheme="majorEastAsia" w:hAnsiTheme="majorEastAsia" w:cs="宋体"/>
                <w:kern w:val="0"/>
                <w:szCs w:val="21"/>
              </w:rPr>
            </w:pPr>
            <w:r w:rsidRPr="00B255F6">
              <w:rPr>
                <w:rFonts w:asciiTheme="majorEastAsia" w:eastAsiaTheme="majorEastAsia" w:hAnsiTheme="majorEastAsia" w:cs="宋体" w:hint="eastAsia"/>
                <w:kern w:val="0"/>
                <w:szCs w:val="21"/>
              </w:rPr>
              <w:t>折扣比例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B47" w:rsidRPr="00B255F6" w:rsidRDefault="00CD7B47" w:rsidP="004B1F0A">
            <w:pPr>
              <w:widowControl/>
              <w:spacing w:line="360" w:lineRule="auto"/>
              <w:rPr>
                <w:rFonts w:asciiTheme="majorEastAsia" w:eastAsiaTheme="majorEastAsia" w:hAnsiTheme="majorEastAsia" w:cs="宋体"/>
                <w:kern w:val="0"/>
                <w:szCs w:val="21"/>
              </w:rPr>
            </w:pPr>
            <w:r w:rsidRPr="00B255F6">
              <w:rPr>
                <w:rFonts w:asciiTheme="majorEastAsia" w:eastAsiaTheme="majorEastAsia" w:hAnsiTheme="majorEastAsia" w:cs="宋体" w:hint="eastAsia"/>
                <w:kern w:val="0"/>
                <w:szCs w:val="21"/>
              </w:rPr>
              <w:t>优惠后的</w:t>
            </w:r>
            <w:r w:rsidRPr="00B255F6">
              <w:rPr>
                <w:rFonts w:asciiTheme="majorEastAsia" w:eastAsiaTheme="majorEastAsia" w:hAnsiTheme="majorEastAsia" w:cs="宋体"/>
                <w:kern w:val="0"/>
                <w:szCs w:val="21"/>
              </w:rPr>
              <w:t>赎回费率</w:t>
            </w:r>
          </w:p>
        </w:tc>
      </w:tr>
      <w:tr w:rsidR="008E4FC4" w:rsidRPr="00B255F6" w:rsidTr="00D00FD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8E4FC4" w:rsidRPr="00B255F6" w:rsidRDefault="008E4FC4" w:rsidP="00EC59D6">
            <w:pPr>
              <w:jc w:val="left"/>
              <w:rPr>
                <w:rFonts w:asciiTheme="majorEastAsia" w:eastAsiaTheme="majorEastAsia" w:hAnsiTheme="majorEastAsia" w:cs="宋体"/>
                <w:color w:val="000000"/>
                <w:szCs w:val="21"/>
              </w:rPr>
            </w:pPr>
            <w:r w:rsidRPr="00EC59D6">
              <w:rPr>
                <w:rFonts w:asciiTheme="majorEastAsia" w:eastAsiaTheme="majorEastAsia" w:hAnsiTheme="majorEastAsia" w:cs="Times New Roman" w:hint="eastAsia"/>
                <w:color w:val="000000"/>
                <w:szCs w:val="21"/>
              </w:rPr>
              <w:t>1天</w:t>
            </w:r>
            <w:r w:rsidR="00EC59D6" w:rsidRPr="00B255F6">
              <w:rPr>
                <w:rFonts w:asciiTheme="majorEastAsia" w:eastAsiaTheme="majorEastAsia" w:hAnsiTheme="majorEastAsia" w:cs="Times New Roman"/>
                <w:color w:val="000000"/>
                <w:szCs w:val="21"/>
              </w:rPr>
              <w:t>-</w:t>
            </w:r>
            <w:r w:rsidRPr="00EC59D6">
              <w:rPr>
                <w:rFonts w:asciiTheme="majorEastAsia" w:eastAsiaTheme="majorEastAsia" w:hAnsiTheme="majorEastAsia" w:cs="Times New Roman" w:hint="eastAsia"/>
                <w:color w:val="000000"/>
                <w:szCs w:val="21"/>
              </w:rPr>
              <w:t>6天</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1.50%</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1.5000%</w:t>
            </w:r>
          </w:p>
        </w:tc>
      </w:tr>
      <w:tr w:rsidR="008E4FC4" w:rsidRPr="00B255F6" w:rsidTr="00D00FD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8E4FC4" w:rsidRPr="00B255F6" w:rsidRDefault="008E4FC4">
            <w:pPr>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7天</w:t>
            </w:r>
            <w:r w:rsidR="00EC59D6" w:rsidRPr="00B255F6">
              <w:rPr>
                <w:rFonts w:asciiTheme="majorEastAsia" w:eastAsiaTheme="majorEastAsia" w:hAnsiTheme="majorEastAsia" w:cs="Times New Roman"/>
                <w:color w:val="000000"/>
                <w:szCs w:val="21"/>
              </w:rPr>
              <w:t>-</w:t>
            </w:r>
            <w:r w:rsidRPr="00B255F6">
              <w:rPr>
                <w:rFonts w:asciiTheme="majorEastAsia" w:eastAsiaTheme="majorEastAsia" w:hAnsiTheme="majorEastAsia" w:hint="eastAsia"/>
                <w:color w:val="000000"/>
                <w:szCs w:val="21"/>
              </w:rPr>
              <w:t>29天</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0.75%</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0.7500%</w:t>
            </w:r>
          </w:p>
        </w:tc>
      </w:tr>
      <w:tr w:rsidR="008E4FC4" w:rsidRPr="00B255F6" w:rsidTr="00D00FD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8E4FC4" w:rsidRPr="00B255F6" w:rsidRDefault="008E4FC4">
            <w:pPr>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30天</w:t>
            </w:r>
            <w:r w:rsidR="00EC59D6" w:rsidRPr="00B255F6">
              <w:rPr>
                <w:rFonts w:asciiTheme="majorEastAsia" w:eastAsiaTheme="majorEastAsia" w:hAnsiTheme="majorEastAsia" w:cs="Times New Roman"/>
                <w:color w:val="000000"/>
                <w:szCs w:val="21"/>
              </w:rPr>
              <w:t>-</w:t>
            </w:r>
            <w:r w:rsidRPr="00B255F6">
              <w:rPr>
                <w:rFonts w:asciiTheme="majorEastAsia" w:eastAsiaTheme="majorEastAsia" w:hAnsiTheme="majorEastAsia" w:hint="eastAsia"/>
                <w:color w:val="000000"/>
                <w:szCs w:val="21"/>
              </w:rPr>
              <w:t>89天</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0.50%</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0.5000%</w:t>
            </w:r>
          </w:p>
        </w:tc>
      </w:tr>
      <w:tr w:rsidR="008E4FC4" w:rsidRPr="00B255F6" w:rsidTr="00D00FD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8E4FC4" w:rsidRPr="00B255F6" w:rsidRDefault="008E4FC4">
            <w:pPr>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90天</w:t>
            </w:r>
            <w:r w:rsidR="00EC59D6" w:rsidRPr="00B255F6">
              <w:rPr>
                <w:rFonts w:asciiTheme="majorEastAsia" w:eastAsiaTheme="majorEastAsia" w:hAnsiTheme="majorEastAsia" w:cs="Times New Roman"/>
                <w:color w:val="000000"/>
                <w:szCs w:val="21"/>
              </w:rPr>
              <w:t>-</w:t>
            </w:r>
            <w:r w:rsidRPr="00B255F6">
              <w:rPr>
                <w:rFonts w:asciiTheme="majorEastAsia" w:eastAsiaTheme="majorEastAsia" w:hAnsiTheme="majorEastAsia" w:hint="eastAsia"/>
                <w:color w:val="000000"/>
                <w:szCs w:val="21"/>
              </w:rPr>
              <w:t>179天</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0.50%</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0.2500%</w:t>
            </w:r>
          </w:p>
        </w:tc>
      </w:tr>
      <w:tr w:rsidR="008E4FC4" w:rsidRPr="00B255F6" w:rsidTr="00D00FD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8E4FC4" w:rsidRPr="00B255F6" w:rsidRDefault="008E4FC4">
            <w:pPr>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180天</w:t>
            </w:r>
            <w:r w:rsidR="00EC59D6" w:rsidRPr="00B255F6">
              <w:rPr>
                <w:rFonts w:asciiTheme="majorEastAsia" w:eastAsiaTheme="majorEastAsia" w:hAnsiTheme="majorEastAsia" w:cs="Times New Roman"/>
                <w:color w:val="000000"/>
                <w:szCs w:val="21"/>
              </w:rPr>
              <w:t>-</w:t>
            </w:r>
            <w:r w:rsidRPr="00B255F6">
              <w:rPr>
                <w:rFonts w:asciiTheme="majorEastAsia" w:eastAsiaTheme="majorEastAsia" w:hAnsiTheme="majorEastAsia" w:hint="eastAsia"/>
                <w:color w:val="000000"/>
                <w:szCs w:val="21"/>
              </w:rPr>
              <w:t>365天</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0.10%</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0.0500%</w:t>
            </w:r>
          </w:p>
        </w:tc>
      </w:tr>
      <w:tr w:rsidR="008E4FC4" w:rsidRPr="00B255F6" w:rsidTr="00D00FD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8E4FC4" w:rsidRPr="00B255F6" w:rsidRDefault="008E4FC4">
            <w:pPr>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366天</w:t>
            </w:r>
            <w:r w:rsidR="00EC59D6" w:rsidRPr="00B255F6">
              <w:rPr>
                <w:rFonts w:asciiTheme="majorEastAsia" w:eastAsiaTheme="majorEastAsia" w:hAnsiTheme="majorEastAsia" w:cs="Times New Roman"/>
                <w:color w:val="000000"/>
                <w:szCs w:val="21"/>
              </w:rPr>
              <w:t>-</w:t>
            </w:r>
            <w:r w:rsidRPr="00B255F6">
              <w:rPr>
                <w:rFonts w:asciiTheme="majorEastAsia" w:eastAsiaTheme="majorEastAsia" w:hAnsiTheme="majorEastAsia" w:hint="eastAsia"/>
                <w:color w:val="000000"/>
                <w:szCs w:val="21"/>
              </w:rPr>
              <w:t>730天</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0.05%</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0.0125%</w:t>
            </w:r>
          </w:p>
        </w:tc>
      </w:tr>
      <w:tr w:rsidR="008E4FC4" w:rsidRPr="00B255F6" w:rsidTr="00D00FD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8E4FC4" w:rsidRPr="00B255F6" w:rsidRDefault="008E4FC4">
            <w:pPr>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731天(含)以上</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w:t>
            </w:r>
          </w:p>
        </w:tc>
        <w:tc>
          <w:tcPr>
            <w:tcW w:w="1701" w:type="dxa"/>
            <w:tcBorders>
              <w:top w:val="single" w:sz="4" w:space="0" w:color="auto"/>
              <w:left w:val="single" w:sz="4" w:space="0" w:color="auto"/>
              <w:bottom w:val="single" w:sz="4" w:space="0" w:color="auto"/>
              <w:right w:val="single" w:sz="4" w:space="0" w:color="auto"/>
            </w:tcBorders>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FC4" w:rsidRPr="00B255F6" w:rsidRDefault="008E4FC4"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0.0000%</w:t>
            </w:r>
          </w:p>
        </w:tc>
      </w:tr>
    </w:tbl>
    <w:p w:rsidR="00EC59D6" w:rsidRPr="00EC59D6" w:rsidRDefault="00EC59D6" w:rsidP="00CC7514">
      <w:pPr>
        <w:pStyle w:val="a6"/>
        <w:numPr>
          <w:ilvl w:val="0"/>
          <w:numId w:val="5"/>
        </w:numPr>
        <w:spacing w:beforeLines="50" w:line="360" w:lineRule="auto"/>
        <w:ind w:firstLineChars="0"/>
        <w:rPr>
          <w:rFonts w:asciiTheme="minorEastAsia" w:hAnsiTheme="minorEastAsia"/>
          <w:szCs w:val="21"/>
        </w:rPr>
      </w:pPr>
      <w:r w:rsidRPr="00EC59D6">
        <w:rPr>
          <w:rFonts w:asciiTheme="minorEastAsia" w:hAnsiTheme="minorEastAsia" w:cs="宋体" w:hint="eastAsia"/>
          <w:kern w:val="0"/>
          <w:szCs w:val="21"/>
        </w:rPr>
        <w:t>泰达宏利新思路基金</w:t>
      </w:r>
    </w:p>
    <w:p w:rsidR="001D35F4" w:rsidRPr="00EC59D6" w:rsidRDefault="001D35F4" w:rsidP="00EC59D6">
      <w:pPr>
        <w:pStyle w:val="a6"/>
        <w:numPr>
          <w:ilvl w:val="0"/>
          <w:numId w:val="7"/>
        </w:numPr>
        <w:spacing w:line="360" w:lineRule="auto"/>
        <w:ind w:firstLineChars="0"/>
        <w:rPr>
          <w:rFonts w:asciiTheme="minorEastAsia" w:hAnsiTheme="minorEastAsia"/>
          <w:szCs w:val="21"/>
        </w:rPr>
      </w:pPr>
      <w:r w:rsidRPr="00EC59D6">
        <w:rPr>
          <w:rFonts w:asciiTheme="minorEastAsia" w:hAnsiTheme="minorEastAsia" w:cs="宋体" w:hint="eastAsia"/>
          <w:kern w:val="0"/>
          <w:szCs w:val="21"/>
        </w:rPr>
        <w:t>泰达宏利新思路基金</w:t>
      </w:r>
      <w:r w:rsidR="00CD7147" w:rsidRPr="00EC59D6">
        <w:rPr>
          <w:rFonts w:asciiTheme="minorEastAsia" w:hAnsiTheme="minorEastAsia" w:cs="宋体" w:hint="eastAsia"/>
          <w:kern w:val="0"/>
          <w:szCs w:val="21"/>
        </w:rPr>
        <w:t>A类</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1701"/>
        <w:gridCol w:w="1701"/>
        <w:gridCol w:w="1985"/>
      </w:tblGrid>
      <w:tr w:rsidR="00CD7147" w:rsidRPr="004B1F0A" w:rsidTr="00F4633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147" w:rsidRPr="004B1F0A" w:rsidRDefault="00CD7147" w:rsidP="004B1F0A">
            <w:pPr>
              <w:widowControl/>
              <w:spacing w:line="360" w:lineRule="auto"/>
              <w:ind w:left="420" w:hanging="420"/>
              <w:rPr>
                <w:rFonts w:asciiTheme="minorEastAsia" w:hAnsiTheme="minorEastAsia"/>
                <w:kern w:val="0"/>
                <w:szCs w:val="21"/>
              </w:rPr>
            </w:pPr>
            <w:r w:rsidRPr="004B1F0A">
              <w:rPr>
                <w:rFonts w:asciiTheme="minorEastAsia" w:hAnsiTheme="minorEastAsia"/>
                <w:kern w:val="0"/>
                <w:szCs w:val="21"/>
              </w:rPr>
              <w:t>连续持有期限（日历日）</w:t>
            </w:r>
          </w:p>
        </w:tc>
        <w:tc>
          <w:tcPr>
            <w:tcW w:w="1701" w:type="dxa"/>
            <w:tcBorders>
              <w:top w:val="single" w:sz="4" w:space="0" w:color="auto"/>
              <w:left w:val="single" w:sz="4" w:space="0" w:color="auto"/>
              <w:bottom w:val="single" w:sz="4" w:space="0" w:color="auto"/>
              <w:right w:val="single" w:sz="4" w:space="0" w:color="auto"/>
            </w:tcBorders>
          </w:tcPr>
          <w:p w:rsidR="00CD7147" w:rsidRPr="004B1F0A" w:rsidRDefault="00CD7147" w:rsidP="004B1F0A">
            <w:pPr>
              <w:widowControl/>
              <w:spacing w:line="360" w:lineRule="auto"/>
              <w:rPr>
                <w:rFonts w:asciiTheme="minorEastAsia" w:hAnsiTheme="minorEastAsia" w:cs="宋体"/>
                <w:kern w:val="0"/>
                <w:szCs w:val="21"/>
              </w:rPr>
            </w:pPr>
            <w:r w:rsidRPr="004B1F0A">
              <w:rPr>
                <w:rFonts w:asciiTheme="minorEastAsia" w:hAnsiTheme="minorEastAsia" w:cs="宋体" w:hint="eastAsia"/>
                <w:kern w:val="0"/>
                <w:szCs w:val="21"/>
              </w:rPr>
              <w:t>原赎回费率</w:t>
            </w:r>
          </w:p>
        </w:tc>
        <w:tc>
          <w:tcPr>
            <w:tcW w:w="1701" w:type="dxa"/>
            <w:tcBorders>
              <w:top w:val="single" w:sz="4" w:space="0" w:color="auto"/>
              <w:left w:val="single" w:sz="4" w:space="0" w:color="auto"/>
              <w:bottom w:val="single" w:sz="4" w:space="0" w:color="auto"/>
              <w:right w:val="single" w:sz="4" w:space="0" w:color="auto"/>
            </w:tcBorders>
          </w:tcPr>
          <w:p w:rsidR="00CD7147" w:rsidRPr="004B1F0A" w:rsidRDefault="00CD7147" w:rsidP="004B1F0A">
            <w:pPr>
              <w:widowControl/>
              <w:spacing w:line="360" w:lineRule="auto"/>
              <w:rPr>
                <w:rFonts w:asciiTheme="minorEastAsia" w:hAnsiTheme="minorEastAsia" w:cs="宋体"/>
                <w:kern w:val="0"/>
                <w:szCs w:val="21"/>
              </w:rPr>
            </w:pPr>
            <w:r w:rsidRPr="004B1F0A">
              <w:rPr>
                <w:rFonts w:asciiTheme="minorEastAsia" w:hAnsiTheme="minorEastAsia" w:cs="宋体" w:hint="eastAsia"/>
                <w:kern w:val="0"/>
                <w:szCs w:val="21"/>
              </w:rPr>
              <w:t>折扣比例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147" w:rsidRPr="004B1F0A" w:rsidRDefault="00CD7147" w:rsidP="004B1F0A">
            <w:pPr>
              <w:widowControl/>
              <w:spacing w:line="360" w:lineRule="auto"/>
              <w:rPr>
                <w:rFonts w:asciiTheme="minorEastAsia" w:hAnsiTheme="minorEastAsia" w:cs="宋体"/>
                <w:kern w:val="0"/>
                <w:szCs w:val="21"/>
              </w:rPr>
            </w:pPr>
            <w:r w:rsidRPr="004B1F0A">
              <w:rPr>
                <w:rFonts w:asciiTheme="minorEastAsia" w:hAnsiTheme="minorEastAsia" w:cs="宋体" w:hint="eastAsia"/>
                <w:kern w:val="0"/>
                <w:szCs w:val="21"/>
              </w:rPr>
              <w:t>优惠后的</w:t>
            </w:r>
            <w:r w:rsidRPr="004B1F0A">
              <w:rPr>
                <w:rFonts w:asciiTheme="minorEastAsia" w:hAnsiTheme="minorEastAsia" w:cs="宋体"/>
                <w:kern w:val="0"/>
                <w:szCs w:val="21"/>
              </w:rPr>
              <w:t>赎回费率</w:t>
            </w:r>
          </w:p>
        </w:tc>
      </w:tr>
      <w:tr w:rsidR="004F06D0" w:rsidRPr="004B1F0A" w:rsidTr="00742CB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1</w:t>
            </w:r>
            <w:r w:rsidRPr="00B255F6">
              <w:rPr>
                <w:rFonts w:asciiTheme="majorEastAsia" w:eastAsiaTheme="majorEastAsia" w:hAnsiTheme="majorEastAsia" w:cs="Times New Roman" w:hint="eastAsia"/>
                <w:color w:val="000000"/>
                <w:szCs w:val="21"/>
              </w:rPr>
              <w:t>天</w:t>
            </w:r>
            <w:r w:rsidRPr="00B255F6">
              <w:rPr>
                <w:rFonts w:asciiTheme="majorEastAsia" w:eastAsiaTheme="majorEastAsia" w:hAnsiTheme="majorEastAsia" w:cs="Times New Roman"/>
                <w:color w:val="000000"/>
                <w:szCs w:val="21"/>
              </w:rPr>
              <w:t>-6</w:t>
            </w:r>
            <w:r w:rsidRPr="00B255F6">
              <w:rPr>
                <w:rFonts w:asciiTheme="majorEastAsia" w:eastAsiaTheme="majorEastAsia" w:hAnsiTheme="majorEastAsia" w:cs="Times New Roman" w:hint="eastAsia"/>
                <w:color w:val="000000"/>
                <w:szCs w:val="21"/>
              </w:rPr>
              <w:t>天</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1.50%</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6D0" w:rsidRPr="00B255F6" w:rsidRDefault="004F06D0"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1.5000%</w:t>
            </w:r>
          </w:p>
        </w:tc>
      </w:tr>
      <w:tr w:rsidR="004F06D0" w:rsidRPr="004B1F0A" w:rsidTr="00742CB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7</w:t>
            </w:r>
            <w:r w:rsidRPr="00B255F6">
              <w:rPr>
                <w:rFonts w:asciiTheme="majorEastAsia" w:eastAsiaTheme="majorEastAsia" w:hAnsiTheme="majorEastAsia" w:cs="Times New Roman" w:hint="eastAsia"/>
                <w:color w:val="000000"/>
                <w:szCs w:val="21"/>
              </w:rPr>
              <w:t>天</w:t>
            </w:r>
            <w:r w:rsidRPr="00B255F6">
              <w:rPr>
                <w:rFonts w:asciiTheme="majorEastAsia" w:eastAsiaTheme="majorEastAsia" w:hAnsiTheme="majorEastAsia" w:cs="Times New Roman"/>
                <w:color w:val="000000"/>
                <w:szCs w:val="21"/>
              </w:rPr>
              <w:t>-29</w:t>
            </w:r>
            <w:r w:rsidRPr="00B255F6">
              <w:rPr>
                <w:rFonts w:asciiTheme="majorEastAsia" w:eastAsiaTheme="majorEastAsia" w:hAnsiTheme="majorEastAsia" w:cs="Times New Roman" w:hint="eastAsia"/>
                <w:color w:val="000000"/>
                <w:szCs w:val="21"/>
              </w:rPr>
              <w:t>天</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0.75%</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6D0" w:rsidRPr="00B255F6" w:rsidRDefault="004F06D0"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0.7500%</w:t>
            </w:r>
          </w:p>
        </w:tc>
      </w:tr>
      <w:tr w:rsidR="004F06D0" w:rsidRPr="004B1F0A" w:rsidTr="00742CB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lastRenderedPageBreak/>
              <w:t>30</w:t>
            </w:r>
            <w:r w:rsidRPr="00B255F6">
              <w:rPr>
                <w:rFonts w:asciiTheme="majorEastAsia" w:eastAsiaTheme="majorEastAsia" w:hAnsiTheme="majorEastAsia" w:cs="Times New Roman" w:hint="eastAsia"/>
                <w:color w:val="000000"/>
                <w:szCs w:val="21"/>
              </w:rPr>
              <w:t>天</w:t>
            </w:r>
            <w:r w:rsidRPr="00B255F6">
              <w:rPr>
                <w:rFonts w:asciiTheme="majorEastAsia" w:eastAsiaTheme="majorEastAsia" w:hAnsiTheme="majorEastAsia" w:cs="Times New Roman"/>
                <w:color w:val="000000"/>
                <w:szCs w:val="21"/>
              </w:rPr>
              <w:t>-89</w:t>
            </w:r>
            <w:r w:rsidRPr="00B255F6">
              <w:rPr>
                <w:rFonts w:asciiTheme="majorEastAsia" w:eastAsiaTheme="majorEastAsia" w:hAnsiTheme="majorEastAsia" w:cs="Times New Roman" w:hint="eastAsia"/>
                <w:color w:val="000000"/>
                <w:szCs w:val="21"/>
              </w:rPr>
              <w:t>天</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0.50%</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6D0" w:rsidRPr="00B255F6" w:rsidRDefault="004F06D0"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0.3750%</w:t>
            </w:r>
          </w:p>
        </w:tc>
      </w:tr>
      <w:tr w:rsidR="004F06D0" w:rsidRPr="004B1F0A" w:rsidTr="00742CB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90</w:t>
            </w:r>
            <w:r w:rsidRPr="00B255F6">
              <w:rPr>
                <w:rFonts w:asciiTheme="majorEastAsia" w:eastAsiaTheme="majorEastAsia" w:hAnsiTheme="majorEastAsia" w:cs="Times New Roman" w:hint="eastAsia"/>
                <w:color w:val="000000"/>
                <w:szCs w:val="21"/>
              </w:rPr>
              <w:t>天</w:t>
            </w:r>
            <w:r w:rsidRPr="00B255F6">
              <w:rPr>
                <w:rFonts w:asciiTheme="majorEastAsia" w:eastAsiaTheme="majorEastAsia" w:hAnsiTheme="majorEastAsia" w:cs="Times New Roman"/>
                <w:color w:val="000000"/>
                <w:szCs w:val="21"/>
              </w:rPr>
              <w:t>-179</w:t>
            </w:r>
            <w:r w:rsidRPr="00B255F6">
              <w:rPr>
                <w:rFonts w:asciiTheme="majorEastAsia" w:eastAsiaTheme="majorEastAsia" w:hAnsiTheme="majorEastAsia" w:cs="Times New Roman" w:hint="eastAsia"/>
                <w:color w:val="000000"/>
                <w:szCs w:val="21"/>
              </w:rPr>
              <w:t>天</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0.50%</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6D0" w:rsidRPr="00B255F6" w:rsidRDefault="004F06D0"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0.2500%</w:t>
            </w:r>
          </w:p>
        </w:tc>
      </w:tr>
      <w:tr w:rsidR="004F06D0" w:rsidRPr="004B1F0A" w:rsidTr="00742CB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180</w:t>
            </w:r>
            <w:r w:rsidRPr="00B255F6">
              <w:rPr>
                <w:rFonts w:asciiTheme="majorEastAsia" w:eastAsiaTheme="majorEastAsia" w:hAnsiTheme="majorEastAsia" w:cs="Times New Roman" w:hint="eastAsia"/>
                <w:color w:val="000000"/>
                <w:szCs w:val="21"/>
              </w:rPr>
              <w:t>天</w:t>
            </w:r>
            <w:r w:rsidRPr="00B255F6">
              <w:rPr>
                <w:rFonts w:asciiTheme="majorEastAsia" w:eastAsiaTheme="majorEastAsia" w:hAnsiTheme="majorEastAsia" w:cs="Times New Roman"/>
                <w:color w:val="000000"/>
                <w:szCs w:val="21"/>
              </w:rPr>
              <w:t>-365</w:t>
            </w:r>
            <w:r w:rsidRPr="00B255F6">
              <w:rPr>
                <w:rFonts w:asciiTheme="majorEastAsia" w:eastAsiaTheme="majorEastAsia" w:hAnsiTheme="majorEastAsia" w:cs="Times New Roman" w:hint="eastAsia"/>
                <w:color w:val="000000"/>
                <w:szCs w:val="21"/>
              </w:rPr>
              <w:t>天</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0.10%</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6D0" w:rsidRPr="00B255F6" w:rsidRDefault="004F06D0"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0.0250%</w:t>
            </w:r>
          </w:p>
        </w:tc>
      </w:tr>
      <w:tr w:rsidR="004F06D0" w:rsidRPr="004B1F0A" w:rsidTr="00742CB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366</w:t>
            </w:r>
            <w:r w:rsidRPr="00B255F6">
              <w:rPr>
                <w:rFonts w:asciiTheme="majorEastAsia" w:eastAsiaTheme="majorEastAsia" w:hAnsiTheme="majorEastAsia" w:cs="Times New Roman" w:hint="eastAsia"/>
                <w:color w:val="000000"/>
                <w:szCs w:val="21"/>
              </w:rPr>
              <w:t>天（含）以上</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0%</w:t>
            </w:r>
          </w:p>
        </w:tc>
        <w:tc>
          <w:tcPr>
            <w:tcW w:w="1701" w:type="dxa"/>
            <w:tcBorders>
              <w:top w:val="single" w:sz="4" w:space="0" w:color="auto"/>
              <w:left w:val="single" w:sz="4" w:space="0" w:color="auto"/>
              <w:bottom w:val="single" w:sz="4" w:space="0" w:color="auto"/>
              <w:right w:val="single" w:sz="4" w:space="0" w:color="auto"/>
            </w:tcBorders>
          </w:tcPr>
          <w:p w:rsidR="004F06D0" w:rsidRPr="00B255F6" w:rsidRDefault="004F06D0"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6D0" w:rsidRPr="00B255F6" w:rsidRDefault="004F06D0"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0.0000%</w:t>
            </w:r>
          </w:p>
        </w:tc>
      </w:tr>
    </w:tbl>
    <w:p w:rsidR="001D35F4" w:rsidRPr="004B1F0A" w:rsidRDefault="00CD7147" w:rsidP="00CC7514">
      <w:pPr>
        <w:pStyle w:val="a6"/>
        <w:numPr>
          <w:ilvl w:val="0"/>
          <w:numId w:val="7"/>
        </w:numPr>
        <w:spacing w:beforeLines="50" w:line="360" w:lineRule="auto"/>
        <w:ind w:firstLineChars="0"/>
        <w:rPr>
          <w:rFonts w:asciiTheme="minorEastAsia" w:hAnsiTheme="minorEastAsia" w:cs="宋体"/>
          <w:kern w:val="0"/>
          <w:szCs w:val="21"/>
        </w:rPr>
      </w:pPr>
      <w:r w:rsidRPr="004B1F0A">
        <w:rPr>
          <w:rFonts w:asciiTheme="minorEastAsia" w:hAnsiTheme="minorEastAsia" w:cs="宋体" w:hint="eastAsia"/>
          <w:kern w:val="0"/>
          <w:szCs w:val="21"/>
        </w:rPr>
        <w:t>泰达宏利新思路基金B类</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1701"/>
        <w:gridCol w:w="1701"/>
        <w:gridCol w:w="1985"/>
      </w:tblGrid>
      <w:tr w:rsidR="00CD7147" w:rsidRPr="00B255F6" w:rsidTr="00F4633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147" w:rsidRPr="00B255F6" w:rsidRDefault="00CD7147" w:rsidP="004B1F0A">
            <w:pPr>
              <w:widowControl/>
              <w:spacing w:line="360" w:lineRule="auto"/>
              <w:ind w:left="420" w:hanging="420"/>
              <w:rPr>
                <w:rFonts w:asciiTheme="majorEastAsia" w:eastAsiaTheme="majorEastAsia" w:hAnsiTheme="majorEastAsia"/>
                <w:kern w:val="0"/>
                <w:szCs w:val="21"/>
              </w:rPr>
            </w:pPr>
            <w:r w:rsidRPr="00B255F6">
              <w:rPr>
                <w:rFonts w:asciiTheme="majorEastAsia" w:eastAsiaTheme="majorEastAsia" w:hAnsiTheme="majorEastAsia"/>
                <w:kern w:val="0"/>
                <w:szCs w:val="21"/>
              </w:rPr>
              <w:t>连续持有期限（日历日）</w:t>
            </w:r>
          </w:p>
        </w:tc>
        <w:tc>
          <w:tcPr>
            <w:tcW w:w="1701" w:type="dxa"/>
            <w:tcBorders>
              <w:top w:val="single" w:sz="4" w:space="0" w:color="auto"/>
              <w:left w:val="single" w:sz="4" w:space="0" w:color="auto"/>
              <w:bottom w:val="single" w:sz="4" w:space="0" w:color="auto"/>
              <w:right w:val="single" w:sz="4" w:space="0" w:color="auto"/>
            </w:tcBorders>
          </w:tcPr>
          <w:p w:rsidR="00CD7147" w:rsidRPr="00B255F6" w:rsidRDefault="00CD7147" w:rsidP="004B1F0A">
            <w:pPr>
              <w:widowControl/>
              <w:spacing w:line="360" w:lineRule="auto"/>
              <w:rPr>
                <w:rFonts w:asciiTheme="majorEastAsia" w:eastAsiaTheme="majorEastAsia" w:hAnsiTheme="majorEastAsia" w:cs="宋体"/>
                <w:kern w:val="0"/>
                <w:szCs w:val="21"/>
              </w:rPr>
            </w:pPr>
            <w:r w:rsidRPr="00B255F6">
              <w:rPr>
                <w:rFonts w:asciiTheme="majorEastAsia" w:eastAsiaTheme="majorEastAsia" w:hAnsiTheme="majorEastAsia" w:cs="宋体" w:hint="eastAsia"/>
                <w:kern w:val="0"/>
                <w:szCs w:val="21"/>
              </w:rPr>
              <w:t>原赎回费率</w:t>
            </w:r>
          </w:p>
        </w:tc>
        <w:tc>
          <w:tcPr>
            <w:tcW w:w="1701" w:type="dxa"/>
            <w:tcBorders>
              <w:top w:val="single" w:sz="4" w:space="0" w:color="auto"/>
              <w:left w:val="single" w:sz="4" w:space="0" w:color="auto"/>
              <w:bottom w:val="single" w:sz="4" w:space="0" w:color="auto"/>
              <w:right w:val="single" w:sz="4" w:space="0" w:color="auto"/>
            </w:tcBorders>
          </w:tcPr>
          <w:p w:rsidR="00CD7147" w:rsidRPr="00B255F6" w:rsidRDefault="00CD7147" w:rsidP="004B1F0A">
            <w:pPr>
              <w:widowControl/>
              <w:spacing w:line="360" w:lineRule="auto"/>
              <w:rPr>
                <w:rFonts w:asciiTheme="majorEastAsia" w:eastAsiaTheme="majorEastAsia" w:hAnsiTheme="majorEastAsia" w:cs="宋体"/>
                <w:kern w:val="0"/>
                <w:szCs w:val="21"/>
              </w:rPr>
            </w:pPr>
            <w:r w:rsidRPr="00B255F6">
              <w:rPr>
                <w:rFonts w:asciiTheme="majorEastAsia" w:eastAsiaTheme="majorEastAsia" w:hAnsiTheme="majorEastAsia" w:cs="宋体" w:hint="eastAsia"/>
                <w:kern w:val="0"/>
                <w:szCs w:val="21"/>
              </w:rPr>
              <w:t>折扣比例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147" w:rsidRPr="00B255F6" w:rsidRDefault="00CD7147" w:rsidP="004B1F0A">
            <w:pPr>
              <w:widowControl/>
              <w:spacing w:line="360" w:lineRule="auto"/>
              <w:rPr>
                <w:rFonts w:asciiTheme="majorEastAsia" w:eastAsiaTheme="majorEastAsia" w:hAnsiTheme="majorEastAsia" w:cs="宋体"/>
                <w:kern w:val="0"/>
                <w:szCs w:val="21"/>
              </w:rPr>
            </w:pPr>
            <w:r w:rsidRPr="00B255F6">
              <w:rPr>
                <w:rFonts w:asciiTheme="majorEastAsia" w:eastAsiaTheme="majorEastAsia" w:hAnsiTheme="majorEastAsia" w:cs="宋体" w:hint="eastAsia"/>
                <w:kern w:val="0"/>
                <w:szCs w:val="21"/>
              </w:rPr>
              <w:t>优惠后的</w:t>
            </w:r>
            <w:r w:rsidRPr="00B255F6">
              <w:rPr>
                <w:rFonts w:asciiTheme="majorEastAsia" w:eastAsiaTheme="majorEastAsia" w:hAnsiTheme="majorEastAsia" w:cs="宋体"/>
                <w:kern w:val="0"/>
                <w:szCs w:val="21"/>
              </w:rPr>
              <w:t>赎回费率</w:t>
            </w:r>
          </w:p>
        </w:tc>
      </w:tr>
      <w:tr w:rsidR="00B255F6" w:rsidRPr="00B255F6" w:rsidTr="00AB045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0天</w:t>
            </w:r>
            <w:r w:rsidR="00EC59D6" w:rsidRPr="00B255F6">
              <w:rPr>
                <w:rFonts w:asciiTheme="majorEastAsia" w:eastAsiaTheme="majorEastAsia" w:hAnsiTheme="majorEastAsia" w:cs="Times New Roman"/>
                <w:color w:val="000000"/>
                <w:szCs w:val="21"/>
              </w:rPr>
              <w:t>-</w:t>
            </w:r>
            <w:r w:rsidRPr="00B255F6">
              <w:rPr>
                <w:rFonts w:asciiTheme="majorEastAsia" w:eastAsiaTheme="majorEastAsia" w:hAnsiTheme="majorEastAsia" w:hint="eastAsia"/>
                <w:color w:val="000000"/>
                <w:szCs w:val="21"/>
              </w:rPr>
              <w:t xml:space="preserve">6天 </w:t>
            </w:r>
          </w:p>
        </w:tc>
        <w:tc>
          <w:tcPr>
            <w:tcW w:w="1701" w:type="dxa"/>
            <w:tcBorders>
              <w:top w:val="single" w:sz="4" w:space="0" w:color="auto"/>
              <w:left w:val="single" w:sz="4" w:space="0" w:color="auto"/>
              <w:bottom w:val="single" w:sz="4" w:space="0" w:color="auto"/>
              <w:right w:val="single" w:sz="4" w:space="0" w:color="auto"/>
            </w:tcBorders>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1.50%</w:t>
            </w:r>
          </w:p>
        </w:tc>
        <w:tc>
          <w:tcPr>
            <w:tcW w:w="1701" w:type="dxa"/>
            <w:tcBorders>
              <w:top w:val="single" w:sz="4" w:space="0" w:color="auto"/>
              <w:left w:val="single" w:sz="4" w:space="0" w:color="auto"/>
              <w:bottom w:val="single" w:sz="4" w:space="0" w:color="auto"/>
              <w:right w:val="single" w:sz="4" w:space="0" w:color="auto"/>
            </w:tcBorders>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1.5000%</w:t>
            </w:r>
          </w:p>
        </w:tc>
      </w:tr>
      <w:tr w:rsidR="00B255F6" w:rsidRPr="00B255F6" w:rsidTr="00AB045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7天</w:t>
            </w:r>
            <w:r w:rsidR="00EC59D6" w:rsidRPr="00B255F6">
              <w:rPr>
                <w:rFonts w:asciiTheme="majorEastAsia" w:eastAsiaTheme="majorEastAsia" w:hAnsiTheme="majorEastAsia" w:cs="Times New Roman"/>
                <w:color w:val="000000"/>
                <w:szCs w:val="21"/>
              </w:rPr>
              <w:t>-</w:t>
            </w:r>
            <w:r w:rsidRPr="00B255F6">
              <w:rPr>
                <w:rFonts w:asciiTheme="majorEastAsia" w:eastAsiaTheme="majorEastAsia" w:hAnsiTheme="majorEastAsia" w:hint="eastAsia"/>
                <w:color w:val="000000"/>
                <w:szCs w:val="21"/>
              </w:rPr>
              <w:t xml:space="preserve">29天 </w:t>
            </w:r>
          </w:p>
        </w:tc>
        <w:tc>
          <w:tcPr>
            <w:tcW w:w="1701" w:type="dxa"/>
            <w:tcBorders>
              <w:top w:val="single" w:sz="4" w:space="0" w:color="auto"/>
              <w:left w:val="single" w:sz="4" w:space="0" w:color="auto"/>
              <w:bottom w:val="single" w:sz="4" w:space="0" w:color="auto"/>
              <w:right w:val="single" w:sz="4" w:space="0" w:color="auto"/>
            </w:tcBorders>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0.50%</w:t>
            </w:r>
          </w:p>
        </w:tc>
        <w:tc>
          <w:tcPr>
            <w:tcW w:w="1701" w:type="dxa"/>
            <w:tcBorders>
              <w:top w:val="single" w:sz="4" w:space="0" w:color="auto"/>
              <w:left w:val="single" w:sz="4" w:space="0" w:color="auto"/>
              <w:bottom w:val="single" w:sz="4" w:space="0" w:color="auto"/>
              <w:right w:val="single" w:sz="4" w:space="0" w:color="auto"/>
            </w:tcBorders>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0.5000%</w:t>
            </w:r>
          </w:p>
        </w:tc>
      </w:tr>
      <w:tr w:rsidR="00B255F6" w:rsidRPr="00B255F6" w:rsidTr="00AB045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30天</w:t>
            </w:r>
            <w:r w:rsidR="00EC59D6" w:rsidRPr="00B255F6">
              <w:rPr>
                <w:rFonts w:asciiTheme="majorEastAsia" w:eastAsiaTheme="majorEastAsia" w:hAnsiTheme="majorEastAsia" w:cs="Times New Roman"/>
                <w:color w:val="000000"/>
                <w:szCs w:val="21"/>
              </w:rPr>
              <w:t>-</w:t>
            </w:r>
            <w:r w:rsidRPr="00B255F6">
              <w:rPr>
                <w:rFonts w:asciiTheme="majorEastAsia" w:eastAsiaTheme="majorEastAsia" w:hAnsiTheme="majorEastAsia" w:hint="eastAsia"/>
                <w:color w:val="000000"/>
                <w:szCs w:val="21"/>
              </w:rPr>
              <w:t>365天</w:t>
            </w:r>
          </w:p>
        </w:tc>
        <w:tc>
          <w:tcPr>
            <w:tcW w:w="1701" w:type="dxa"/>
            <w:tcBorders>
              <w:top w:val="single" w:sz="4" w:space="0" w:color="auto"/>
              <w:left w:val="single" w:sz="4" w:space="0" w:color="auto"/>
              <w:bottom w:val="single" w:sz="4" w:space="0" w:color="auto"/>
              <w:right w:val="single" w:sz="4" w:space="0" w:color="auto"/>
            </w:tcBorders>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0.10%</w:t>
            </w:r>
          </w:p>
        </w:tc>
        <w:tc>
          <w:tcPr>
            <w:tcW w:w="1701" w:type="dxa"/>
            <w:tcBorders>
              <w:top w:val="single" w:sz="4" w:space="0" w:color="auto"/>
              <w:left w:val="single" w:sz="4" w:space="0" w:color="auto"/>
              <w:bottom w:val="single" w:sz="4" w:space="0" w:color="auto"/>
              <w:right w:val="single" w:sz="4" w:space="0" w:color="auto"/>
            </w:tcBorders>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0.0000%</w:t>
            </w:r>
          </w:p>
        </w:tc>
      </w:tr>
      <w:tr w:rsidR="00B255F6" w:rsidRPr="00B255F6" w:rsidTr="00AB045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366天(含)以上</w:t>
            </w:r>
          </w:p>
        </w:tc>
        <w:tc>
          <w:tcPr>
            <w:tcW w:w="1701" w:type="dxa"/>
            <w:tcBorders>
              <w:top w:val="single" w:sz="4" w:space="0" w:color="auto"/>
              <w:left w:val="single" w:sz="4" w:space="0" w:color="auto"/>
              <w:bottom w:val="single" w:sz="4" w:space="0" w:color="auto"/>
              <w:right w:val="single" w:sz="4" w:space="0" w:color="auto"/>
            </w:tcBorders>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w:t>
            </w:r>
          </w:p>
        </w:tc>
        <w:tc>
          <w:tcPr>
            <w:tcW w:w="1701" w:type="dxa"/>
            <w:tcBorders>
              <w:top w:val="single" w:sz="4" w:space="0" w:color="auto"/>
              <w:left w:val="single" w:sz="4" w:space="0" w:color="auto"/>
              <w:bottom w:val="single" w:sz="4" w:space="0" w:color="auto"/>
              <w:right w:val="single" w:sz="4" w:space="0" w:color="auto"/>
            </w:tcBorders>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0.0000%</w:t>
            </w:r>
          </w:p>
        </w:tc>
      </w:tr>
    </w:tbl>
    <w:p w:rsidR="001D35F4" w:rsidRPr="002223F1" w:rsidRDefault="001D35F4" w:rsidP="00CC7514">
      <w:pPr>
        <w:pStyle w:val="a6"/>
        <w:numPr>
          <w:ilvl w:val="0"/>
          <w:numId w:val="5"/>
        </w:numPr>
        <w:spacing w:beforeLines="50" w:line="360" w:lineRule="auto"/>
        <w:ind w:firstLineChars="0"/>
        <w:rPr>
          <w:rFonts w:asciiTheme="minorEastAsia" w:hAnsiTheme="minorEastAsia"/>
          <w:szCs w:val="21"/>
        </w:rPr>
      </w:pPr>
      <w:r w:rsidRPr="004B1F0A">
        <w:rPr>
          <w:rFonts w:asciiTheme="minorEastAsia" w:hAnsiTheme="minorEastAsia" w:cs="宋体" w:hint="eastAsia"/>
          <w:kern w:val="0"/>
          <w:szCs w:val="21"/>
        </w:rPr>
        <w:t>泰达宏利成长基金</w:t>
      </w:r>
      <w:r w:rsidR="00CD7147" w:rsidRPr="004B1F0A">
        <w:rPr>
          <w:rFonts w:asciiTheme="minorEastAsia" w:hAnsiTheme="minorEastAsia" w:cs="宋体" w:hint="eastAsia"/>
          <w:kern w:val="0"/>
          <w:szCs w:val="21"/>
        </w:rPr>
        <w:t>、泰达宏利稳定基金</w:t>
      </w:r>
      <w:r w:rsidR="002223F1">
        <w:rPr>
          <w:rFonts w:asciiTheme="minorEastAsia" w:hAnsiTheme="minorEastAsia" w:cs="宋体" w:hint="eastAsia"/>
          <w:kern w:val="0"/>
          <w:szCs w:val="21"/>
        </w:rPr>
        <w:t>、</w:t>
      </w:r>
      <w:r w:rsidR="002223F1" w:rsidRPr="004B1F0A">
        <w:rPr>
          <w:rFonts w:asciiTheme="minorEastAsia" w:hAnsiTheme="minorEastAsia" w:cs="宋体" w:hint="eastAsia"/>
          <w:kern w:val="0"/>
          <w:szCs w:val="21"/>
        </w:rPr>
        <w:t>泰达宏利行业精选基金</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1701"/>
        <w:gridCol w:w="1701"/>
        <w:gridCol w:w="1985"/>
      </w:tblGrid>
      <w:tr w:rsidR="00CD7147" w:rsidRPr="004B1F0A" w:rsidTr="00F4633E">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147" w:rsidRPr="004B1F0A" w:rsidRDefault="00CD7147" w:rsidP="004B1F0A">
            <w:pPr>
              <w:widowControl/>
              <w:spacing w:line="360" w:lineRule="auto"/>
              <w:ind w:left="420" w:hanging="420"/>
              <w:rPr>
                <w:rFonts w:asciiTheme="minorEastAsia" w:hAnsiTheme="minorEastAsia"/>
                <w:kern w:val="0"/>
                <w:szCs w:val="21"/>
              </w:rPr>
            </w:pPr>
            <w:r w:rsidRPr="004B1F0A">
              <w:rPr>
                <w:rFonts w:asciiTheme="minorEastAsia" w:hAnsiTheme="minorEastAsia"/>
                <w:kern w:val="0"/>
                <w:szCs w:val="21"/>
              </w:rPr>
              <w:t>连续持有期限（日历日）</w:t>
            </w:r>
          </w:p>
        </w:tc>
        <w:tc>
          <w:tcPr>
            <w:tcW w:w="1701" w:type="dxa"/>
            <w:tcBorders>
              <w:top w:val="single" w:sz="4" w:space="0" w:color="auto"/>
              <w:left w:val="single" w:sz="4" w:space="0" w:color="auto"/>
              <w:bottom w:val="single" w:sz="4" w:space="0" w:color="auto"/>
              <w:right w:val="single" w:sz="4" w:space="0" w:color="auto"/>
            </w:tcBorders>
          </w:tcPr>
          <w:p w:rsidR="00CD7147" w:rsidRPr="004B1F0A" w:rsidRDefault="00CD7147" w:rsidP="004B1F0A">
            <w:pPr>
              <w:widowControl/>
              <w:spacing w:line="360" w:lineRule="auto"/>
              <w:rPr>
                <w:rFonts w:asciiTheme="minorEastAsia" w:hAnsiTheme="minorEastAsia" w:cs="宋体"/>
                <w:kern w:val="0"/>
                <w:szCs w:val="21"/>
              </w:rPr>
            </w:pPr>
            <w:r w:rsidRPr="004B1F0A">
              <w:rPr>
                <w:rFonts w:asciiTheme="minorEastAsia" w:hAnsiTheme="minorEastAsia" w:cs="宋体" w:hint="eastAsia"/>
                <w:kern w:val="0"/>
                <w:szCs w:val="21"/>
              </w:rPr>
              <w:t>原赎回费率</w:t>
            </w:r>
          </w:p>
        </w:tc>
        <w:tc>
          <w:tcPr>
            <w:tcW w:w="1701" w:type="dxa"/>
            <w:tcBorders>
              <w:top w:val="single" w:sz="4" w:space="0" w:color="auto"/>
              <w:left w:val="single" w:sz="4" w:space="0" w:color="auto"/>
              <w:bottom w:val="single" w:sz="4" w:space="0" w:color="auto"/>
              <w:right w:val="single" w:sz="4" w:space="0" w:color="auto"/>
            </w:tcBorders>
          </w:tcPr>
          <w:p w:rsidR="00CD7147" w:rsidRPr="004B1F0A" w:rsidRDefault="00CD7147" w:rsidP="004B1F0A">
            <w:pPr>
              <w:widowControl/>
              <w:spacing w:line="360" w:lineRule="auto"/>
              <w:rPr>
                <w:rFonts w:asciiTheme="minorEastAsia" w:hAnsiTheme="minorEastAsia" w:cs="宋体"/>
                <w:kern w:val="0"/>
                <w:szCs w:val="21"/>
              </w:rPr>
            </w:pPr>
            <w:r w:rsidRPr="004B1F0A">
              <w:rPr>
                <w:rFonts w:asciiTheme="minorEastAsia" w:hAnsiTheme="minorEastAsia" w:cs="宋体" w:hint="eastAsia"/>
                <w:kern w:val="0"/>
                <w:szCs w:val="21"/>
              </w:rPr>
              <w:t>折扣比例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147" w:rsidRPr="004B1F0A" w:rsidRDefault="00CD7147" w:rsidP="004B1F0A">
            <w:pPr>
              <w:widowControl/>
              <w:spacing w:line="360" w:lineRule="auto"/>
              <w:rPr>
                <w:rFonts w:asciiTheme="minorEastAsia" w:hAnsiTheme="minorEastAsia" w:cs="宋体"/>
                <w:kern w:val="0"/>
                <w:szCs w:val="21"/>
              </w:rPr>
            </w:pPr>
            <w:r w:rsidRPr="004B1F0A">
              <w:rPr>
                <w:rFonts w:asciiTheme="minorEastAsia" w:hAnsiTheme="minorEastAsia" w:cs="宋体" w:hint="eastAsia"/>
                <w:kern w:val="0"/>
                <w:szCs w:val="21"/>
              </w:rPr>
              <w:t>优惠后的</w:t>
            </w:r>
            <w:r w:rsidRPr="004B1F0A">
              <w:rPr>
                <w:rFonts w:asciiTheme="minorEastAsia" w:hAnsiTheme="minorEastAsia" w:cs="宋体"/>
                <w:kern w:val="0"/>
                <w:szCs w:val="21"/>
              </w:rPr>
              <w:t>赎回费率</w:t>
            </w:r>
          </w:p>
        </w:tc>
      </w:tr>
      <w:tr w:rsidR="00B255F6" w:rsidRPr="004B1F0A" w:rsidTr="00F6050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5F6" w:rsidRPr="00B255F6" w:rsidRDefault="00B255F6"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1</w:t>
            </w:r>
            <w:r w:rsidRPr="00B255F6">
              <w:rPr>
                <w:rFonts w:asciiTheme="majorEastAsia" w:eastAsiaTheme="majorEastAsia" w:hAnsiTheme="majorEastAsia" w:cs="Times New Roman" w:hint="eastAsia"/>
                <w:color w:val="000000"/>
                <w:szCs w:val="21"/>
              </w:rPr>
              <w:t>天</w:t>
            </w:r>
            <w:r w:rsidRPr="00B255F6">
              <w:rPr>
                <w:rFonts w:asciiTheme="majorEastAsia" w:eastAsiaTheme="majorEastAsia" w:hAnsiTheme="majorEastAsia" w:cs="Times New Roman"/>
                <w:color w:val="000000"/>
                <w:szCs w:val="21"/>
              </w:rPr>
              <w:t>-6</w:t>
            </w:r>
            <w:r w:rsidRPr="00B255F6">
              <w:rPr>
                <w:rFonts w:asciiTheme="majorEastAsia" w:eastAsiaTheme="majorEastAsia" w:hAnsiTheme="majorEastAsia" w:cs="Times New Roman" w:hint="eastAsia"/>
                <w:color w:val="000000"/>
                <w:szCs w:val="21"/>
              </w:rPr>
              <w:t>天</w:t>
            </w:r>
          </w:p>
        </w:tc>
        <w:tc>
          <w:tcPr>
            <w:tcW w:w="1701" w:type="dxa"/>
            <w:tcBorders>
              <w:top w:val="single" w:sz="4" w:space="0" w:color="auto"/>
              <w:left w:val="single" w:sz="4" w:space="0" w:color="auto"/>
              <w:bottom w:val="single" w:sz="4" w:space="0" w:color="auto"/>
              <w:right w:val="single" w:sz="4" w:space="0" w:color="auto"/>
            </w:tcBorders>
            <w:vAlign w:val="bottom"/>
          </w:tcPr>
          <w:p w:rsidR="00B255F6" w:rsidRPr="00B255F6" w:rsidRDefault="00B255F6"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1.50%</w:t>
            </w:r>
          </w:p>
        </w:tc>
        <w:tc>
          <w:tcPr>
            <w:tcW w:w="1701" w:type="dxa"/>
            <w:tcBorders>
              <w:top w:val="single" w:sz="4" w:space="0" w:color="auto"/>
              <w:left w:val="single" w:sz="4" w:space="0" w:color="auto"/>
              <w:bottom w:val="single" w:sz="4" w:space="0" w:color="auto"/>
              <w:right w:val="single" w:sz="4" w:space="0" w:color="auto"/>
            </w:tcBorders>
            <w:vAlign w:val="bottom"/>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1.5000%</w:t>
            </w:r>
          </w:p>
        </w:tc>
      </w:tr>
      <w:tr w:rsidR="00B255F6" w:rsidRPr="004B1F0A" w:rsidTr="00F6050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5F6" w:rsidRPr="00B255F6" w:rsidRDefault="00B255F6"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7</w:t>
            </w:r>
            <w:r w:rsidRPr="00B255F6">
              <w:rPr>
                <w:rFonts w:asciiTheme="majorEastAsia" w:eastAsiaTheme="majorEastAsia" w:hAnsiTheme="majorEastAsia" w:cs="Times New Roman" w:hint="eastAsia"/>
                <w:color w:val="000000"/>
                <w:szCs w:val="21"/>
              </w:rPr>
              <w:t>天</w:t>
            </w:r>
            <w:r w:rsidRPr="00B255F6">
              <w:rPr>
                <w:rFonts w:asciiTheme="majorEastAsia" w:eastAsiaTheme="majorEastAsia" w:hAnsiTheme="majorEastAsia" w:cs="Times New Roman"/>
                <w:color w:val="000000"/>
                <w:szCs w:val="21"/>
              </w:rPr>
              <w:t>-365</w:t>
            </w:r>
            <w:r w:rsidRPr="00B255F6">
              <w:rPr>
                <w:rFonts w:asciiTheme="majorEastAsia" w:eastAsiaTheme="majorEastAsia" w:hAnsiTheme="majorEastAsia" w:cs="Times New Roman" w:hint="eastAsia"/>
                <w:color w:val="000000"/>
                <w:szCs w:val="21"/>
              </w:rPr>
              <w:t>天</w:t>
            </w:r>
          </w:p>
        </w:tc>
        <w:tc>
          <w:tcPr>
            <w:tcW w:w="1701" w:type="dxa"/>
            <w:tcBorders>
              <w:top w:val="single" w:sz="4" w:space="0" w:color="auto"/>
              <w:left w:val="single" w:sz="4" w:space="0" w:color="auto"/>
              <w:bottom w:val="single" w:sz="4" w:space="0" w:color="auto"/>
              <w:right w:val="single" w:sz="4" w:space="0" w:color="auto"/>
            </w:tcBorders>
            <w:vAlign w:val="bottom"/>
          </w:tcPr>
          <w:p w:rsidR="00B255F6" w:rsidRPr="00B255F6" w:rsidRDefault="00B255F6"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0.50%</w:t>
            </w:r>
          </w:p>
        </w:tc>
        <w:tc>
          <w:tcPr>
            <w:tcW w:w="1701" w:type="dxa"/>
            <w:tcBorders>
              <w:top w:val="single" w:sz="4" w:space="0" w:color="auto"/>
              <w:left w:val="single" w:sz="4" w:space="0" w:color="auto"/>
              <w:bottom w:val="single" w:sz="4" w:space="0" w:color="auto"/>
              <w:right w:val="single" w:sz="4" w:space="0" w:color="auto"/>
            </w:tcBorders>
            <w:vAlign w:val="bottom"/>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0.1250%</w:t>
            </w:r>
          </w:p>
        </w:tc>
      </w:tr>
      <w:tr w:rsidR="00B255F6" w:rsidRPr="004B1F0A" w:rsidTr="00F6050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5F6" w:rsidRPr="00B255F6" w:rsidRDefault="00B255F6"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366</w:t>
            </w:r>
            <w:r w:rsidRPr="00B255F6">
              <w:rPr>
                <w:rFonts w:asciiTheme="majorEastAsia" w:eastAsiaTheme="majorEastAsia" w:hAnsiTheme="majorEastAsia" w:cs="Times New Roman" w:hint="eastAsia"/>
                <w:color w:val="000000"/>
                <w:szCs w:val="21"/>
              </w:rPr>
              <w:t>天（含）</w:t>
            </w:r>
            <w:r w:rsidRPr="00B255F6">
              <w:rPr>
                <w:rFonts w:asciiTheme="majorEastAsia" w:eastAsiaTheme="majorEastAsia" w:hAnsiTheme="majorEastAsia" w:cs="Times New Roman"/>
                <w:color w:val="000000"/>
                <w:szCs w:val="21"/>
              </w:rPr>
              <w:t>-730</w:t>
            </w:r>
            <w:r w:rsidRPr="00B255F6">
              <w:rPr>
                <w:rFonts w:asciiTheme="majorEastAsia" w:eastAsiaTheme="majorEastAsia" w:hAnsiTheme="majorEastAsia" w:cs="Times New Roman" w:hint="eastAsia"/>
                <w:color w:val="000000"/>
                <w:szCs w:val="21"/>
              </w:rPr>
              <w:t>天</w:t>
            </w:r>
          </w:p>
        </w:tc>
        <w:tc>
          <w:tcPr>
            <w:tcW w:w="1701" w:type="dxa"/>
            <w:tcBorders>
              <w:top w:val="single" w:sz="4" w:space="0" w:color="auto"/>
              <w:left w:val="single" w:sz="4" w:space="0" w:color="auto"/>
              <w:bottom w:val="single" w:sz="4" w:space="0" w:color="auto"/>
              <w:right w:val="single" w:sz="4" w:space="0" w:color="auto"/>
            </w:tcBorders>
            <w:vAlign w:val="bottom"/>
          </w:tcPr>
          <w:p w:rsidR="00B255F6" w:rsidRPr="00B255F6" w:rsidRDefault="00B255F6"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0.25%</w:t>
            </w:r>
          </w:p>
        </w:tc>
        <w:tc>
          <w:tcPr>
            <w:tcW w:w="1701" w:type="dxa"/>
            <w:tcBorders>
              <w:top w:val="single" w:sz="4" w:space="0" w:color="auto"/>
              <w:left w:val="single" w:sz="4" w:space="0" w:color="auto"/>
              <w:bottom w:val="single" w:sz="4" w:space="0" w:color="auto"/>
              <w:right w:val="single" w:sz="4" w:space="0" w:color="auto"/>
            </w:tcBorders>
            <w:vAlign w:val="bottom"/>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0.0625%</w:t>
            </w:r>
          </w:p>
        </w:tc>
      </w:tr>
      <w:tr w:rsidR="00B255F6" w:rsidRPr="004B1F0A" w:rsidTr="00F6050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5F6" w:rsidRPr="00B255F6" w:rsidRDefault="00B255F6"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731</w:t>
            </w:r>
            <w:r w:rsidRPr="00B255F6">
              <w:rPr>
                <w:rFonts w:asciiTheme="majorEastAsia" w:eastAsiaTheme="majorEastAsia" w:hAnsiTheme="majorEastAsia" w:cs="Times New Roman" w:hint="eastAsia"/>
                <w:color w:val="000000"/>
                <w:szCs w:val="21"/>
              </w:rPr>
              <w:t>天（含）以上</w:t>
            </w:r>
          </w:p>
        </w:tc>
        <w:tc>
          <w:tcPr>
            <w:tcW w:w="1701" w:type="dxa"/>
            <w:tcBorders>
              <w:top w:val="single" w:sz="4" w:space="0" w:color="auto"/>
              <w:left w:val="single" w:sz="4" w:space="0" w:color="auto"/>
              <w:bottom w:val="single" w:sz="4" w:space="0" w:color="auto"/>
              <w:right w:val="single" w:sz="4" w:space="0" w:color="auto"/>
            </w:tcBorders>
            <w:vAlign w:val="bottom"/>
          </w:tcPr>
          <w:p w:rsidR="00B255F6" w:rsidRPr="00B255F6" w:rsidRDefault="00B255F6" w:rsidP="00B255F6">
            <w:pPr>
              <w:jc w:val="left"/>
              <w:rPr>
                <w:rFonts w:asciiTheme="majorEastAsia" w:eastAsiaTheme="majorEastAsia" w:hAnsiTheme="majorEastAsia" w:cs="Times New Roman"/>
                <w:color w:val="000000"/>
                <w:szCs w:val="21"/>
              </w:rPr>
            </w:pPr>
            <w:r w:rsidRPr="00B255F6">
              <w:rPr>
                <w:rFonts w:asciiTheme="majorEastAsia" w:eastAsiaTheme="majorEastAsia" w:hAnsiTheme="majorEastAsia" w:cs="Times New Roman"/>
                <w:color w:val="000000"/>
                <w:szCs w:val="21"/>
              </w:rPr>
              <w:t>0%</w:t>
            </w:r>
          </w:p>
        </w:tc>
        <w:tc>
          <w:tcPr>
            <w:tcW w:w="1701" w:type="dxa"/>
            <w:tcBorders>
              <w:top w:val="single" w:sz="4" w:space="0" w:color="auto"/>
              <w:left w:val="single" w:sz="4" w:space="0" w:color="auto"/>
              <w:bottom w:val="single" w:sz="4" w:space="0" w:color="auto"/>
              <w:right w:val="single" w:sz="4" w:space="0" w:color="auto"/>
            </w:tcBorders>
            <w:vAlign w:val="bottom"/>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5F6" w:rsidRPr="00B255F6" w:rsidRDefault="00B255F6" w:rsidP="00B255F6">
            <w:pPr>
              <w:jc w:val="left"/>
              <w:rPr>
                <w:rFonts w:asciiTheme="majorEastAsia" w:eastAsiaTheme="majorEastAsia" w:hAnsiTheme="majorEastAsia" w:cs="宋体"/>
                <w:color w:val="000000"/>
                <w:szCs w:val="21"/>
              </w:rPr>
            </w:pPr>
            <w:r w:rsidRPr="00B255F6">
              <w:rPr>
                <w:rFonts w:asciiTheme="majorEastAsia" w:eastAsiaTheme="majorEastAsia" w:hAnsiTheme="majorEastAsia" w:hint="eastAsia"/>
                <w:color w:val="000000"/>
                <w:szCs w:val="21"/>
              </w:rPr>
              <w:t>0.0000%</w:t>
            </w:r>
          </w:p>
        </w:tc>
      </w:tr>
    </w:tbl>
    <w:p w:rsidR="00CC2A7C" w:rsidRPr="004B1F0A" w:rsidRDefault="00CC2A7C" w:rsidP="00CC7514">
      <w:pPr>
        <w:spacing w:beforeLines="50" w:line="360" w:lineRule="auto"/>
        <w:ind w:firstLineChars="200" w:firstLine="420"/>
        <w:rPr>
          <w:rFonts w:asciiTheme="minorEastAsia" w:hAnsiTheme="minorEastAsia"/>
          <w:szCs w:val="21"/>
        </w:rPr>
      </w:pPr>
      <w:r w:rsidRPr="004B1F0A">
        <w:rPr>
          <w:rFonts w:asciiTheme="minorEastAsia" w:hAnsiTheme="minorEastAsia" w:hint="eastAsia"/>
          <w:szCs w:val="21"/>
        </w:rPr>
        <w:t>归入到基金资产部分的赎回费不参与赎回费率优惠活动</w:t>
      </w:r>
      <w:r w:rsidR="00F924DC" w:rsidRPr="004B1F0A">
        <w:rPr>
          <w:rFonts w:asciiTheme="minorEastAsia" w:hAnsiTheme="minorEastAsia" w:hint="eastAsia"/>
          <w:szCs w:val="21"/>
        </w:rPr>
        <w:t>，</w:t>
      </w:r>
      <w:r w:rsidRPr="004B1F0A">
        <w:rPr>
          <w:rFonts w:asciiTheme="minorEastAsia" w:hAnsiTheme="minorEastAsia" w:hint="eastAsia"/>
          <w:szCs w:val="21"/>
        </w:rPr>
        <w:t>优惠后的上述赎回费用将</w:t>
      </w:r>
      <w:r w:rsidRPr="004B1F0A">
        <w:rPr>
          <w:rFonts w:asciiTheme="minorEastAsia" w:hAnsiTheme="minorEastAsia"/>
          <w:szCs w:val="21"/>
        </w:rPr>
        <w:t>100%</w:t>
      </w:r>
      <w:r w:rsidRPr="004B1F0A">
        <w:rPr>
          <w:rFonts w:asciiTheme="minorEastAsia" w:hAnsiTheme="minorEastAsia" w:hint="eastAsia"/>
          <w:szCs w:val="21"/>
        </w:rPr>
        <w:t>归入基金资产，此次费率优惠不会对基金份额持有人利益造成不利影响。</w:t>
      </w:r>
    </w:p>
    <w:p w:rsidR="00BE2815" w:rsidRPr="004B1F0A" w:rsidRDefault="00BE2815" w:rsidP="00CC7514">
      <w:pPr>
        <w:pStyle w:val="a6"/>
        <w:numPr>
          <w:ilvl w:val="0"/>
          <w:numId w:val="1"/>
        </w:numPr>
        <w:spacing w:beforeLines="50" w:line="360" w:lineRule="auto"/>
        <w:ind w:firstLineChars="0"/>
        <w:rPr>
          <w:rFonts w:asciiTheme="minorEastAsia" w:hAnsiTheme="minorEastAsia"/>
          <w:szCs w:val="21"/>
        </w:rPr>
      </w:pPr>
      <w:r w:rsidRPr="004B1F0A">
        <w:rPr>
          <w:rFonts w:asciiTheme="minorEastAsia" w:hAnsiTheme="minorEastAsia" w:hint="eastAsia"/>
          <w:szCs w:val="21"/>
        </w:rPr>
        <w:t>重要提示</w:t>
      </w:r>
    </w:p>
    <w:p w:rsidR="00D20751" w:rsidRPr="004B1F0A" w:rsidRDefault="00D20751" w:rsidP="004B1F0A">
      <w:pPr>
        <w:spacing w:line="360" w:lineRule="auto"/>
        <w:ind w:firstLineChars="200" w:firstLine="420"/>
        <w:rPr>
          <w:rFonts w:asciiTheme="minorEastAsia" w:hAnsiTheme="minorEastAsia"/>
          <w:szCs w:val="21"/>
        </w:rPr>
      </w:pPr>
      <w:r w:rsidRPr="004B1F0A">
        <w:rPr>
          <w:rFonts w:asciiTheme="minorEastAsia" w:hAnsiTheme="minorEastAsia" w:hint="eastAsia"/>
          <w:szCs w:val="21"/>
        </w:rPr>
        <w:t>1、</w:t>
      </w:r>
      <w:r w:rsidRPr="004B1F0A">
        <w:rPr>
          <w:rFonts w:asciiTheme="minorEastAsia" w:hAnsiTheme="minorEastAsia" w:cs="Times New Roman"/>
          <w:szCs w:val="21"/>
        </w:rPr>
        <w:t>本费率优惠仅适用于</w:t>
      </w:r>
      <w:r w:rsidRPr="004B1F0A">
        <w:rPr>
          <w:rFonts w:asciiTheme="minorEastAsia" w:hAnsiTheme="minorEastAsia" w:cs="Times New Roman" w:hint="eastAsia"/>
          <w:szCs w:val="21"/>
        </w:rPr>
        <w:t>本公司</w:t>
      </w:r>
      <w:r w:rsidR="00F924DC" w:rsidRPr="004B1F0A">
        <w:rPr>
          <w:rFonts w:asciiTheme="minorEastAsia" w:hAnsiTheme="minorEastAsia" w:cs="Times New Roman" w:hint="eastAsia"/>
          <w:szCs w:val="21"/>
        </w:rPr>
        <w:t>上述基金</w:t>
      </w:r>
      <w:r w:rsidRPr="004B1F0A">
        <w:rPr>
          <w:rFonts w:asciiTheme="minorEastAsia" w:hAnsiTheme="minorEastAsia" w:cs="Times New Roman"/>
          <w:szCs w:val="21"/>
        </w:rPr>
        <w:t>在</w:t>
      </w:r>
      <w:r w:rsidR="00F924DC" w:rsidRPr="004B1F0A">
        <w:rPr>
          <w:rFonts w:asciiTheme="minorEastAsia" w:hAnsiTheme="minorEastAsia" w:hint="eastAsia"/>
          <w:szCs w:val="21"/>
        </w:rPr>
        <w:t>基煜基金</w:t>
      </w:r>
      <w:r w:rsidRPr="004B1F0A">
        <w:rPr>
          <w:rFonts w:asciiTheme="minorEastAsia" w:hAnsiTheme="minorEastAsia" w:hint="eastAsia"/>
          <w:color w:val="1E1E1E"/>
          <w:szCs w:val="21"/>
          <w:shd w:val="clear" w:color="auto" w:fill="FFFFFF"/>
        </w:rPr>
        <w:t>赎回业务的手续费，</w:t>
      </w:r>
      <w:r w:rsidRPr="004B1F0A">
        <w:rPr>
          <w:rFonts w:asciiTheme="minorEastAsia" w:hAnsiTheme="minorEastAsia" w:hint="eastAsia"/>
          <w:szCs w:val="21"/>
        </w:rPr>
        <w:t>不包括其他业务的手续费。</w:t>
      </w:r>
    </w:p>
    <w:p w:rsidR="00D20751" w:rsidRPr="004B1F0A" w:rsidRDefault="00D20751" w:rsidP="004B1F0A">
      <w:pPr>
        <w:spacing w:line="360" w:lineRule="auto"/>
        <w:ind w:firstLineChars="200" w:firstLine="420"/>
        <w:rPr>
          <w:rFonts w:asciiTheme="minorEastAsia" w:hAnsiTheme="minorEastAsia"/>
          <w:color w:val="1E1E1E"/>
          <w:szCs w:val="21"/>
          <w:shd w:val="clear" w:color="auto" w:fill="FFFFFF"/>
        </w:rPr>
      </w:pPr>
      <w:r w:rsidRPr="004B1F0A">
        <w:rPr>
          <w:rFonts w:asciiTheme="minorEastAsia" w:hAnsiTheme="minorEastAsia" w:hint="eastAsia"/>
          <w:szCs w:val="21"/>
        </w:rPr>
        <w:t>2、</w:t>
      </w:r>
      <w:r w:rsidRPr="004B1F0A">
        <w:rPr>
          <w:rFonts w:asciiTheme="minorEastAsia" w:hAnsiTheme="minorEastAsia" w:hint="eastAsia"/>
          <w:color w:val="1E1E1E"/>
          <w:szCs w:val="21"/>
          <w:shd w:val="clear" w:color="auto" w:fill="FFFFFF"/>
        </w:rPr>
        <w:t>本费率优惠活动期间，业务办理的规则和流程以</w:t>
      </w:r>
      <w:r w:rsidR="00F924DC" w:rsidRPr="004B1F0A">
        <w:rPr>
          <w:rFonts w:asciiTheme="minorEastAsia" w:hAnsiTheme="minorEastAsia" w:hint="eastAsia"/>
          <w:color w:val="1E1E1E"/>
          <w:szCs w:val="21"/>
          <w:shd w:val="clear" w:color="auto" w:fill="FFFFFF"/>
        </w:rPr>
        <w:t>基煜基金</w:t>
      </w:r>
      <w:r w:rsidRPr="004B1F0A">
        <w:rPr>
          <w:rFonts w:asciiTheme="minorEastAsia" w:hAnsiTheme="minorEastAsia" w:hint="eastAsia"/>
          <w:color w:val="1E1E1E"/>
          <w:szCs w:val="21"/>
          <w:shd w:val="clear" w:color="auto" w:fill="FFFFFF"/>
        </w:rPr>
        <w:t>的安排和规定为准。相关活动的具体规定如有变化，以其网站的最新公告为准，敬请投资者关注。</w:t>
      </w:r>
    </w:p>
    <w:p w:rsidR="00BE2815" w:rsidRPr="004B1F0A" w:rsidRDefault="00BE2815" w:rsidP="00CC7514">
      <w:pPr>
        <w:pStyle w:val="a6"/>
        <w:numPr>
          <w:ilvl w:val="0"/>
          <w:numId w:val="1"/>
        </w:numPr>
        <w:spacing w:beforeLines="50" w:line="360" w:lineRule="auto"/>
        <w:ind w:firstLineChars="0"/>
        <w:rPr>
          <w:rFonts w:asciiTheme="minorEastAsia" w:hAnsiTheme="minorEastAsia"/>
          <w:szCs w:val="21"/>
        </w:rPr>
      </w:pPr>
      <w:r w:rsidRPr="004B1F0A">
        <w:rPr>
          <w:rFonts w:asciiTheme="minorEastAsia" w:hAnsiTheme="minorEastAsia" w:hint="eastAsia"/>
          <w:szCs w:val="21"/>
        </w:rPr>
        <w:t>投资者可通过以下途径了解或咨询相关情况</w:t>
      </w:r>
    </w:p>
    <w:p w:rsidR="00BE2815" w:rsidRPr="00AE6B52" w:rsidRDefault="00F924DC" w:rsidP="00AE6B52">
      <w:pPr>
        <w:pStyle w:val="a6"/>
        <w:numPr>
          <w:ilvl w:val="0"/>
          <w:numId w:val="8"/>
        </w:numPr>
        <w:spacing w:line="360" w:lineRule="auto"/>
        <w:ind w:firstLineChars="0"/>
        <w:rPr>
          <w:rFonts w:asciiTheme="minorEastAsia" w:hAnsiTheme="minorEastAsia"/>
          <w:szCs w:val="21"/>
        </w:rPr>
      </w:pPr>
      <w:r w:rsidRPr="00AE6B52">
        <w:rPr>
          <w:rFonts w:asciiTheme="minorEastAsia" w:hAnsiTheme="minorEastAsia" w:hint="eastAsia"/>
          <w:szCs w:val="21"/>
        </w:rPr>
        <w:t>上海基煜基金销售</w:t>
      </w:r>
      <w:r w:rsidR="00AA51A9" w:rsidRPr="00AE6B52">
        <w:rPr>
          <w:rFonts w:asciiTheme="minorEastAsia" w:hAnsiTheme="minorEastAsia" w:hint="eastAsia"/>
          <w:szCs w:val="21"/>
        </w:rPr>
        <w:t>有限公司</w:t>
      </w:r>
    </w:p>
    <w:p w:rsidR="00AA51A9" w:rsidRPr="004B1F0A" w:rsidRDefault="00BE2815" w:rsidP="004B1F0A">
      <w:pPr>
        <w:spacing w:line="360" w:lineRule="auto"/>
        <w:ind w:firstLineChars="200" w:firstLine="420"/>
        <w:rPr>
          <w:rFonts w:asciiTheme="minorEastAsia" w:hAnsiTheme="minorEastAsia"/>
          <w:szCs w:val="21"/>
        </w:rPr>
      </w:pPr>
      <w:r w:rsidRPr="004B1F0A">
        <w:rPr>
          <w:rFonts w:asciiTheme="minorEastAsia" w:hAnsiTheme="minorEastAsia" w:hint="eastAsia"/>
          <w:szCs w:val="21"/>
        </w:rPr>
        <w:t>客服电话：</w:t>
      </w:r>
      <w:r w:rsidR="0004601F" w:rsidRPr="0004601F">
        <w:rPr>
          <w:rFonts w:asciiTheme="minorEastAsia" w:hAnsiTheme="minorEastAsia" w:hint="eastAsia"/>
          <w:szCs w:val="21"/>
        </w:rPr>
        <w:t>400-820-5369</w:t>
      </w:r>
    </w:p>
    <w:p w:rsidR="00726505" w:rsidRPr="004B1F0A" w:rsidRDefault="00BE2815" w:rsidP="004B1F0A">
      <w:pPr>
        <w:spacing w:line="360" w:lineRule="auto"/>
        <w:ind w:firstLineChars="200" w:firstLine="420"/>
        <w:rPr>
          <w:rFonts w:asciiTheme="minorEastAsia" w:hAnsiTheme="minorEastAsia"/>
          <w:szCs w:val="21"/>
        </w:rPr>
      </w:pPr>
      <w:r w:rsidRPr="004B1F0A">
        <w:rPr>
          <w:rFonts w:asciiTheme="minorEastAsia" w:hAnsiTheme="minorEastAsia" w:hint="eastAsia"/>
          <w:color w:val="333333"/>
          <w:szCs w:val="21"/>
          <w:shd w:val="clear" w:color="auto" w:fill="FFFFFF"/>
        </w:rPr>
        <w:t>网址：</w:t>
      </w:r>
      <w:r w:rsidR="00FB5993" w:rsidRPr="004B1F0A">
        <w:rPr>
          <w:rFonts w:asciiTheme="minorEastAsia" w:hAnsiTheme="minorEastAsia"/>
          <w:szCs w:val="21"/>
        </w:rPr>
        <w:t xml:space="preserve"> </w:t>
      </w:r>
      <w:hyperlink r:id="rId7" w:history="1">
        <w:r w:rsidR="0004601F" w:rsidRPr="0004601F">
          <w:rPr>
            <w:rStyle w:val="a5"/>
            <w:rFonts w:asciiTheme="minorEastAsia" w:hAnsiTheme="minorEastAsia" w:hint="eastAsia"/>
            <w:szCs w:val="21"/>
          </w:rPr>
          <w:t>www.jiyufund.com.cn</w:t>
        </w:r>
      </w:hyperlink>
    </w:p>
    <w:p w:rsidR="00BE2815" w:rsidRPr="00AE6B52" w:rsidRDefault="00BE2815" w:rsidP="00AE6B52">
      <w:pPr>
        <w:pStyle w:val="a6"/>
        <w:numPr>
          <w:ilvl w:val="0"/>
          <w:numId w:val="8"/>
        </w:numPr>
        <w:spacing w:line="360" w:lineRule="auto"/>
        <w:ind w:firstLineChars="0"/>
        <w:rPr>
          <w:rFonts w:asciiTheme="minorEastAsia" w:hAnsiTheme="minorEastAsia"/>
          <w:szCs w:val="21"/>
        </w:rPr>
      </w:pPr>
      <w:r w:rsidRPr="00AE6B52">
        <w:rPr>
          <w:rFonts w:asciiTheme="minorEastAsia" w:hAnsiTheme="minorEastAsia" w:hint="eastAsia"/>
          <w:szCs w:val="21"/>
        </w:rPr>
        <w:t>泰达宏利基金管理有限公司</w:t>
      </w:r>
    </w:p>
    <w:p w:rsidR="00BE2815" w:rsidRPr="004B1F0A" w:rsidRDefault="00BE2815" w:rsidP="004B1F0A">
      <w:pPr>
        <w:spacing w:line="360" w:lineRule="auto"/>
        <w:ind w:firstLineChars="200" w:firstLine="420"/>
        <w:rPr>
          <w:rFonts w:asciiTheme="minorEastAsia" w:hAnsiTheme="minorEastAsia"/>
          <w:szCs w:val="21"/>
        </w:rPr>
      </w:pPr>
      <w:r w:rsidRPr="004B1F0A">
        <w:rPr>
          <w:rFonts w:asciiTheme="minorEastAsia" w:hAnsiTheme="minorEastAsia" w:hint="eastAsia"/>
          <w:szCs w:val="21"/>
        </w:rPr>
        <w:t>客服电话：400-698-8888</w:t>
      </w:r>
    </w:p>
    <w:p w:rsidR="00BE2815" w:rsidRPr="004B1F0A" w:rsidRDefault="00BE2815" w:rsidP="004B1F0A">
      <w:pPr>
        <w:spacing w:line="360" w:lineRule="auto"/>
        <w:ind w:firstLineChars="200" w:firstLine="420"/>
        <w:rPr>
          <w:rFonts w:asciiTheme="minorEastAsia" w:hAnsiTheme="minorEastAsia"/>
          <w:szCs w:val="21"/>
        </w:rPr>
      </w:pPr>
      <w:r w:rsidRPr="004B1F0A">
        <w:rPr>
          <w:rFonts w:asciiTheme="minorEastAsia" w:hAnsiTheme="minorEastAsia" w:hint="eastAsia"/>
          <w:szCs w:val="21"/>
        </w:rPr>
        <w:t>网址：</w:t>
      </w:r>
      <w:r w:rsidRPr="004B1F0A">
        <w:rPr>
          <w:rFonts w:asciiTheme="minorEastAsia" w:hAnsiTheme="minorEastAsia"/>
          <w:szCs w:val="21"/>
        </w:rPr>
        <w:t>www.mfcteda.com</w:t>
      </w:r>
    </w:p>
    <w:p w:rsidR="00BE2815" w:rsidRPr="004B1F0A" w:rsidRDefault="00BE2815" w:rsidP="004B1F0A">
      <w:pPr>
        <w:spacing w:line="360" w:lineRule="auto"/>
        <w:ind w:firstLineChars="200" w:firstLine="420"/>
        <w:rPr>
          <w:rFonts w:asciiTheme="minorEastAsia" w:hAnsiTheme="minorEastAsia"/>
          <w:szCs w:val="21"/>
        </w:rPr>
      </w:pPr>
    </w:p>
    <w:p w:rsidR="001C1CDD" w:rsidRPr="004B1F0A" w:rsidRDefault="001C1CDD" w:rsidP="004B1F0A">
      <w:pPr>
        <w:autoSpaceDE w:val="0"/>
        <w:autoSpaceDN w:val="0"/>
        <w:adjustRightInd w:val="0"/>
        <w:spacing w:line="360" w:lineRule="auto"/>
        <w:ind w:firstLineChars="200" w:firstLine="420"/>
        <w:rPr>
          <w:rFonts w:asciiTheme="minorEastAsia" w:hAnsiTheme="minorEastAsia"/>
          <w:szCs w:val="21"/>
        </w:rPr>
      </w:pPr>
      <w:r w:rsidRPr="004B1F0A">
        <w:rPr>
          <w:rFonts w:asciiTheme="minorEastAsia" w:hAnsiTheme="minorEastAsia" w:hint="eastAsia"/>
          <w:szCs w:val="21"/>
        </w:rPr>
        <w:t>风险提示：基金管理人承诺以诚实信用、勤勉尽责的原则管理和运用基金资产，但不保</w:t>
      </w:r>
      <w:r w:rsidRPr="004B1F0A">
        <w:rPr>
          <w:rFonts w:asciiTheme="minorEastAsia" w:hAnsiTheme="minorEastAsia" w:hint="eastAsia"/>
          <w:szCs w:val="21"/>
        </w:rPr>
        <w:lastRenderedPageBreak/>
        <w:t>证基金一定盈利，也不保证最低收益。投资者投资于本公司旗下基金前应认真阅读各基金的基金合同和招募说明书。敬请投资者注意投资风险。</w:t>
      </w:r>
    </w:p>
    <w:p w:rsidR="00BE2815" w:rsidRPr="004B1F0A" w:rsidRDefault="00BE2815" w:rsidP="004B1F0A">
      <w:pPr>
        <w:spacing w:line="360" w:lineRule="auto"/>
        <w:ind w:firstLineChars="200" w:firstLine="420"/>
        <w:rPr>
          <w:rFonts w:asciiTheme="minorEastAsia" w:hAnsiTheme="minorEastAsia"/>
          <w:szCs w:val="21"/>
        </w:rPr>
      </w:pPr>
      <w:r w:rsidRPr="004B1F0A">
        <w:rPr>
          <w:rFonts w:asciiTheme="minorEastAsia" w:hAnsiTheme="minorEastAsia" w:hint="eastAsia"/>
          <w:szCs w:val="21"/>
        </w:rPr>
        <w:t>特此公告。</w:t>
      </w:r>
    </w:p>
    <w:p w:rsidR="00BE2815" w:rsidRPr="004B1F0A" w:rsidRDefault="00BE2815" w:rsidP="004B1F0A">
      <w:pPr>
        <w:spacing w:line="360" w:lineRule="auto"/>
        <w:rPr>
          <w:rFonts w:asciiTheme="minorEastAsia" w:hAnsiTheme="minorEastAsia"/>
          <w:szCs w:val="21"/>
        </w:rPr>
      </w:pPr>
    </w:p>
    <w:p w:rsidR="00BE2815" w:rsidRPr="004B1F0A" w:rsidRDefault="00BE2815" w:rsidP="004B1F0A">
      <w:pPr>
        <w:spacing w:line="360" w:lineRule="auto"/>
        <w:rPr>
          <w:rFonts w:asciiTheme="minorEastAsia" w:hAnsiTheme="minorEastAsia"/>
          <w:szCs w:val="21"/>
        </w:rPr>
      </w:pPr>
    </w:p>
    <w:p w:rsidR="00BE2815" w:rsidRPr="004B1F0A" w:rsidRDefault="00BE2815" w:rsidP="004B1F0A">
      <w:pPr>
        <w:spacing w:line="360" w:lineRule="auto"/>
        <w:ind w:firstLineChars="200" w:firstLine="420"/>
        <w:jc w:val="right"/>
        <w:rPr>
          <w:rFonts w:asciiTheme="minorEastAsia" w:hAnsiTheme="minorEastAsia"/>
          <w:szCs w:val="21"/>
        </w:rPr>
      </w:pPr>
      <w:r w:rsidRPr="004B1F0A">
        <w:rPr>
          <w:rFonts w:asciiTheme="minorEastAsia" w:hAnsiTheme="minorEastAsia" w:hint="eastAsia"/>
          <w:szCs w:val="21"/>
        </w:rPr>
        <w:t>泰达宏利基金管理有限公司</w:t>
      </w:r>
    </w:p>
    <w:p w:rsidR="00BD22F7" w:rsidRPr="004B1F0A" w:rsidRDefault="00BE2815" w:rsidP="004B1F0A">
      <w:pPr>
        <w:spacing w:line="360" w:lineRule="auto"/>
        <w:ind w:firstLineChars="200" w:firstLine="420"/>
        <w:jc w:val="right"/>
        <w:rPr>
          <w:rFonts w:asciiTheme="minorEastAsia" w:hAnsiTheme="minorEastAsia"/>
          <w:szCs w:val="21"/>
        </w:rPr>
      </w:pPr>
      <w:r w:rsidRPr="004B1F0A">
        <w:rPr>
          <w:rFonts w:asciiTheme="minorEastAsia" w:hAnsiTheme="minorEastAsia" w:hint="eastAsia"/>
          <w:szCs w:val="21"/>
        </w:rPr>
        <w:t>20</w:t>
      </w:r>
      <w:r w:rsidR="001C1CDD" w:rsidRPr="004B1F0A">
        <w:rPr>
          <w:rFonts w:asciiTheme="minorEastAsia" w:hAnsiTheme="minorEastAsia" w:hint="eastAsia"/>
          <w:szCs w:val="21"/>
        </w:rPr>
        <w:t>20</w:t>
      </w:r>
      <w:r w:rsidRPr="004B1F0A">
        <w:rPr>
          <w:rFonts w:asciiTheme="minorEastAsia" w:hAnsiTheme="minorEastAsia" w:hint="eastAsia"/>
          <w:szCs w:val="21"/>
        </w:rPr>
        <w:t>年</w:t>
      </w:r>
      <w:r w:rsidR="00F924DC" w:rsidRPr="004B1F0A">
        <w:rPr>
          <w:rFonts w:asciiTheme="minorEastAsia" w:hAnsiTheme="minorEastAsia" w:hint="eastAsia"/>
          <w:szCs w:val="21"/>
        </w:rPr>
        <w:t>12</w:t>
      </w:r>
      <w:r w:rsidRPr="004B1F0A">
        <w:rPr>
          <w:rFonts w:asciiTheme="minorEastAsia" w:hAnsiTheme="minorEastAsia" w:hint="eastAsia"/>
          <w:szCs w:val="21"/>
        </w:rPr>
        <w:t>月</w:t>
      </w:r>
      <w:r w:rsidR="00AE6B52">
        <w:rPr>
          <w:rFonts w:asciiTheme="minorEastAsia" w:hAnsiTheme="minorEastAsia" w:hint="eastAsia"/>
          <w:szCs w:val="21"/>
        </w:rPr>
        <w:t>2</w:t>
      </w:r>
      <w:r w:rsidRPr="004B1F0A">
        <w:rPr>
          <w:rFonts w:asciiTheme="minorEastAsia" w:hAnsiTheme="minorEastAsia" w:hint="eastAsia"/>
          <w:szCs w:val="21"/>
        </w:rPr>
        <w:t>日</w:t>
      </w:r>
    </w:p>
    <w:sectPr w:rsidR="00BD22F7" w:rsidRPr="004B1F0A" w:rsidSect="000256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23" w:rsidRDefault="00672923" w:rsidP="00BE2815">
      <w:r>
        <w:separator/>
      </w:r>
    </w:p>
  </w:endnote>
  <w:endnote w:type="continuationSeparator" w:id="0">
    <w:p w:rsidR="00672923" w:rsidRDefault="00672923" w:rsidP="00BE2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23" w:rsidRDefault="00672923" w:rsidP="00BE2815">
      <w:r>
        <w:separator/>
      </w:r>
    </w:p>
  </w:footnote>
  <w:footnote w:type="continuationSeparator" w:id="0">
    <w:p w:rsidR="00672923" w:rsidRDefault="00672923" w:rsidP="00BE2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627C"/>
    <w:multiLevelType w:val="hybridMultilevel"/>
    <w:tmpl w:val="09F6952C"/>
    <w:lvl w:ilvl="0" w:tplc="42A6575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0B36B6"/>
    <w:multiLevelType w:val="hybridMultilevel"/>
    <w:tmpl w:val="776E324A"/>
    <w:lvl w:ilvl="0" w:tplc="D1CAC3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F001D54"/>
    <w:multiLevelType w:val="hybridMultilevel"/>
    <w:tmpl w:val="4D46EA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0A6F4B"/>
    <w:multiLevelType w:val="hybridMultilevel"/>
    <w:tmpl w:val="7F30B2A2"/>
    <w:lvl w:ilvl="0" w:tplc="6D747C0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5D42304"/>
    <w:multiLevelType w:val="hybridMultilevel"/>
    <w:tmpl w:val="FE2A25D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671E91"/>
    <w:multiLevelType w:val="hybridMultilevel"/>
    <w:tmpl w:val="5192E63E"/>
    <w:lvl w:ilvl="0" w:tplc="42A6575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F845E8"/>
    <w:multiLevelType w:val="hybridMultilevel"/>
    <w:tmpl w:val="48EE5BF2"/>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5AC2819"/>
    <w:multiLevelType w:val="hybridMultilevel"/>
    <w:tmpl w:val="16BECE88"/>
    <w:lvl w:ilvl="0" w:tplc="E95C0348">
      <w:start w:val="1"/>
      <w:numFmt w:val="japaneseCounting"/>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5"/>
  </w:num>
  <w:num w:numId="3">
    <w:abstractNumId w:val="7"/>
  </w:num>
  <w:num w:numId="4">
    <w:abstractNumId w:val="4"/>
  </w:num>
  <w:num w:numId="5">
    <w:abstractNumId w:val="6"/>
  </w:num>
  <w:num w:numId="6">
    <w:abstractNumId w:val="3"/>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815"/>
    <w:rsid w:val="00001DF8"/>
    <w:rsid w:val="00021927"/>
    <w:rsid w:val="0004601F"/>
    <w:rsid w:val="000B0771"/>
    <w:rsid w:val="000E0AD9"/>
    <w:rsid w:val="001027EC"/>
    <w:rsid w:val="00103B01"/>
    <w:rsid w:val="00111E5F"/>
    <w:rsid w:val="001430B9"/>
    <w:rsid w:val="001732B0"/>
    <w:rsid w:val="00180CB7"/>
    <w:rsid w:val="001A33EF"/>
    <w:rsid w:val="001C1CDD"/>
    <w:rsid w:val="001D35F4"/>
    <w:rsid w:val="0020433E"/>
    <w:rsid w:val="002223F1"/>
    <w:rsid w:val="0025433E"/>
    <w:rsid w:val="00256AE1"/>
    <w:rsid w:val="00261AAE"/>
    <w:rsid w:val="0026234B"/>
    <w:rsid w:val="0029339B"/>
    <w:rsid w:val="002A40EA"/>
    <w:rsid w:val="002C3EDF"/>
    <w:rsid w:val="00303A44"/>
    <w:rsid w:val="00312097"/>
    <w:rsid w:val="0031428B"/>
    <w:rsid w:val="00334831"/>
    <w:rsid w:val="00376C16"/>
    <w:rsid w:val="003A1314"/>
    <w:rsid w:val="003B2993"/>
    <w:rsid w:val="003D41EA"/>
    <w:rsid w:val="00442646"/>
    <w:rsid w:val="00466EB8"/>
    <w:rsid w:val="0047238C"/>
    <w:rsid w:val="00484C68"/>
    <w:rsid w:val="004B1F0A"/>
    <w:rsid w:val="004D4B7C"/>
    <w:rsid w:val="004F06D0"/>
    <w:rsid w:val="00536169"/>
    <w:rsid w:val="00542542"/>
    <w:rsid w:val="00573531"/>
    <w:rsid w:val="00596C68"/>
    <w:rsid w:val="00635207"/>
    <w:rsid w:val="006508D2"/>
    <w:rsid w:val="00663866"/>
    <w:rsid w:val="00672923"/>
    <w:rsid w:val="006944D3"/>
    <w:rsid w:val="006D019A"/>
    <w:rsid w:val="007218C6"/>
    <w:rsid w:val="00726505"/>
    <w:rsid w:val="00726537"/>
    <w:rsid w:val="0077291F"/>
    <w:rsid w:val="007A29A6"/>
    <w:rsid w:val="008201CE"/>
    <w:rsid w:val="008736C5"/>
    <w:rsid w:val="008D1779"/>
    <w:rsid w:val="008D2CF4"/>
    <w:rsid w:val="008D64B0"/>
    <w:rsid w:val="008E2334"/>
    <w:rsid w:val="008E4FC4"/>
    <w:rsid w:val="009250EC"/>
    <w:rsid w:val="0097489D"/>
    <w:rsid w:val="00985029"/>
    <w:rsid w:val="009908CD"/>
    <w:rsid w:val="00A23D9B"/>
    <w:rsid w:val="00A26162"/>
    <w:rsid w:val="00A84511"/>
    <w:rsid w:val="00AA51A9"/>
    <w:rsid w:val="00AE6B52"/>
    <w:rsid w:val="00AF0E94"/>
    <w:rsid w:val="00B11C02"/>
    <w:rsid w:val="00B255F6"/>
    <w:rsid w:val="00B36697"/>
    <w:rsid w:val="00B5110E"/>
    <w:rsid w:val="00B93A4F"/>
    <w:rsid w:val="00BD22F7"/>
    <w:rsid w:val="00BE03C4"/>
    <w:rsid w:val="00BE2815"/>
    <w:rsid w:val="00C354A0"/>
    <w:rsid w:val="00C4478D"/>
    <w:rsid w:val="00C52E24"/>
    <w:rsid w:val="00C73C43"/>
    <w:rsid w:val="00CC2A7C"/>
    <w:rsid w:val="00CC7514"/>
    <w:rsid w:val="00CD7147"/>
    <w:rsid w:val="00CD7B47"/>
    <w:rsid w:val="00D20751"/>
    <w:rsid w:val="00D21AC7"/>
    <w:rsid w:val="00E05A21"/>
    <w:rsid w:val="00E4428A"/>
    <w:rsid w:val="00E65022"/>
    <w:rsid w:val="00E82095"/>
    <w:rsid w:val="00EC143F"/>
    <w:rsid w:val="00EC59D6"/>
    <w:rsid w:val="00EC6E03"/>
    <w:rsid w:val="00F14EF0"/>
    <w:rsid w:val="00F16D5C"/>
    <w:rsid w:val="00F26DF5"/>
    <w:rsid w:val="00F35025"/>
    <w:rsid w:val="00F77E7F"/>
    <w:rsid w:val="00F924DC"/>
    <w:rsid w:val="00FB4853"/>
    <w:rsid w:val="00FB5993"/>
    <w:rsid w:val="00FC5601"/>
    <w:rsid w:val="00FE4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2815"/>
    <w:rPr>
      <w:sz w:val="18"/>
      <w:szCs w:val="18"/>
    </w:rPr>
  </w:style>
  <w:style w:type="paragraph" w:styleId="a4">
    <w:name w:val="footer"/>
    <w:basedOn w:val="a"/>
    <w:link w:val="Char0"/>
    <w:uiPriority w:val="99"/>
    <w:semiHidden/>
    <w:unhideWhenUsed/>
    <w:rsid w:val="00BE28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2815"/>
    <w:rPr>
      <w:sz w:val="18"/>
      <w:szCs w:val="18"/>
    </w:rPr>
  </w:style>
  <w:style w:type="paragraph" w:customStyle="1" w:styleId="Default">
    <w:name w:val="Default"/>
    <w:rsid w:val="00BE2815"/>
    <w:pPr>
      <w:widowControl w:val="0"/>
      <w:autoSpaceDE w:val="0"/>
      <w:autoSpaceDN w:val="0"/>
      <w:adjustRightInd w:val="0"/>
    </w:pPr>
    <w:rPr>
      <w:rFonts w:ascii="宋体" w:eastAsia="宋体" w:hAnsi="Calibri" w:cs="宋体"/>
      <w:color w:val="000000"/>
      <w:kern w:val="0"/>
      <w:sz w:val="24"/>
      <w:szCs w:val="24"/>
    </w:rPr>
  </w:style>
  <w:style w:type="character" w:styleId="a5">
    <w:name w:val="Hyperlink"/>
    <w:basedOn w:val="a0"/>
    <w:uiPriority w:val="99"/>
    <w:unhideWhenUsed/>
    <w:rsid w:val="00BE2815"/>
    <w:rPr>
      <w:color w:val="0000FF" w:themeColor="hyperlink"/>
      <w:u w:val="single"/>
    </w:rPr>
  </w:style>
  <w:style w:type="paragraph" w:styleId="a6">
    <w:name w:val="List Paragraph"/>
    <w:basedOn w:val="a"/>
    <w:uiPriority w:val="34"/>
    <w:qFormat/>
    <w:rsid w:val="00BE2815"/>
    <w:pPr>
      <w:ind w:firstLineChars="200" w:firstLine="420"/>
    </w:pPr>
  </w:style>
  <w:style w:type="table" w:styleId="a7">
    <w:name w:val="Table Grid"/>
    <w:basedOn w:val="a1"/>
    <w:uiPriority w:val="59"/>
    <w:rsid w:val="00AA51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CD7B47"/>
    <w:rPr>
      <w:sz w:val="18"/>
      <w:szCs w:val="18"/>
    </w:rPr>
  </w:style>
  <w:style w:type="character" w:customStyle="1" w:styleId="Char1">
    <w:name w:val="批注框文本 Char"/>
    <w:basedOn w:val="a0"/>
    <w:link w:val="a8"/>
    <w:uiPriority w:val="99"/>
    <w:semiHidden/>
    <w:rsid w:val="00CD7B47"/>
    <w:rPr>
      <w:sz w:val="18"/>
      <w:szCs w:val="18"/>
    </w:rPr>
  </w:style>
</w:styles>
</file>

<file path=word/webSettings.xml><?xml version="1.0" encoding="utf-8"?>
<w:webSettings xmlns:r="http://schemas.openxmlformats.org/officeDocument/2006/relationships" xmlns:w="http://schemas.openxmlformats.org/wordprocessingml/2006/main">
  <w:divs>
    <w:div w:id="99641553">
      <w:bodyDiv w:val="1"/>
      <w:marLeft w:val="0"/>
      <w:marRight w:val="0"/>
      <w:marTop w:val="0"/>
      <w:marBottom w:val="0"/>
      <w:divBdr>
        <w:top w:val="none" w:sz="0" w:space="0" w:color="auto"/>
        <w:left w:val="none" w:sz="0" w:space="0" w:color="auto"/>
        <w:bottom w:val="none" w:sz="0" w:space="0" w:color="auto"/>
        <w:right w:val="none" w:sz="0" w:space="0" w:color="auto"/>
      </w:divBdr>
    </w:div>
    <w:div w:id="1349672817">
      <w:bodyDiv w:val="1"/>
      <w:marLeft w:val="0"/>
      <w:marRight w:val="0"/>
      <w:marTop w:val="0"/>
      <w:marBottom w:val="0"/>
      <w:divBdr>
        <w:top w:val="none" w:sz="0" w:space="0" w:color="auto"/>
        <w:left w:val="none" w:sz="0" w:space="0" w:color="auto"/>
        <w:bottom w:val="none" w:sz="0" w:space="0" w:color="auto"/>
        <w:right w:val="none" w:sz="0" w:space="0" w:color="auto"/>
      </w:divBdr>
    </w:div>
    <w:div w:id="15005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yu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1497</Characters>
  <Application>Microsoft Office Word</Application>
  <DocSecurity>4</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宫雪萍</dc:creator>
  <cp:keywords/>
  <dc:description/>
  <cp:lastModifiedBy>ZHONGM</cp:lastModifiedBy>
  <cp:revision>2</cp:revision>
  <dcterms:created xsi:type="dcterms:W3CDTF">2020-12-01T16:00:00Z</dcterms:created>
  <dcterms:modified xsi:type="dcterms:W3CDTF">2020-12-01T16:00:00Z</dcterms:modified>
</cp:coreProperties>
</file>