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9E0" w:rsidRDefault="00E51EAD" w:rsidP="00DD4067">
      <w:pPr>
        <w:jc w:val="center"/>
        <w:rPr>
          <w:rFonts w:ascii="宋体" w:eastAsia="宋体" w:hAnsi="宋体" w:cs="Times New Roman"/>
          <w:b/>
          <w:sz w:val="32"/>
          <w:szCs w:val="32"/>
        </w:rPr>
      </w:pPr>
      <w:r w:rsidRPr="00E51EAD">
        <w:rPr>
          <w:rFonts w:ascii="宋体" w:eastAsia="宋体" w:hAnsi="宋体" w:cs="Times New Roman" w:hint="eastAsia"/>
          <w:b/>
          <w:sz w:val="32"/>
          <w:szCs w:val="32"/>
        </w:rPr>
        <w:t>南方基金管理股份有限公司关于</w:t>
      </w:r>
      <w:r w:rsidR="00287B54">
        <w:rPr>
          <w:rFonts w:ascii="宋体" w:eastAsia="宋体" w:hAnsi="宋体" w:cs="Times New Roman" w:hint="eastAsia"/>
          <w:b/>
          <w:sz w:val="32"/>
          <w:szCs w:val="32"/>
        </w:rPr>
        <w:t>南方中证互联网指数分级证券投资基金</w:t>
      </w:r>
      <w:r w:rsidRPr="00E51EAD">
        <w:rPr>
          <w:rFonts w:ascii="宋体" w:eastAsia="宋体" w:hAnsi="宋体" w:cs="Times New Roman" w:hint="eastAsia"/>
          <w:b/>
          <w:sz w:val="32"/>
          <w:szCs w:val="32"/>
        </w:rPr>
        <w:t>份额转换结果的公告</w:t>
      </w:r>
    </w:p>
    <w:p w:rsidR="00F81851" w:rsidRPr="00F81851" w:rsidRDefault="00F81851" w:rsidP="00DD4067">
      <w:pPr>
        <w:jc w:val="center"/>
        <w:rPr>
          <w:rFonts w:ascii="宋体" w:eastAsia="宋体" w:hAnsi="宋体" w:cs="Times New Roman"/>
          <w:color w:val="000000"/>
          <w:kern w:val="0"/>
          <w:szCs w:val="21"/>
        </w:rPr>
      </w:pPr>
    </w:p>
    <w:p w:rsidR="00A06202" w:rsidRPr="00A06202" w:rsidRDefault="007C4139" w:rsidP="00A06202">
      <w:pPr>
        <w:spacing w:line="360" w:lineRule="auto"/>
        <w:ind w:firstLineChars="200" w:firstLine="420"/>
        <w:rPr>
          <w:rFonts w:ascii="宋体" w:eastAsia="宋体" w:hAnsi="宋体" w:cs="Times New Roman"/>
          <w:color w:val="000000"/>
          <w:kern w:val="0"/>
          <w:szCs w:val="21"/>
        </w:rPr>
      </w:pPr>
      <w:r>
        <w:rPr>
          <w:rFonts w:ascii="宋体" w:eastAsia="宋体" w:hAnsi="宋体" w:cs="Times New Roman" w:hint="eastAsia"/>
          <w:color w:val="000000"/>
          <w:kern w:val="0"/>
          <w:szCs w:val="21"/>
        </w:rPr>
        <w:t>南方基金管理股份有限公司</w:t>
      </w:r>
      <w:r w:rsidR="00A06202" w:rsidRPr="00A06202">
        <w:rPr>
          <w:rFonts w:ascii="宋体" w:eastAsia="宋体" w:hAnsi="宋体" w:cs="Times New Roman" w:hint="eastAsia"/>
          <w:color w:val="000000"/>
          <w:kern w:val="0"/>
          <w:szCs w:val="21"/>
        </w:rPr>
        <w:t>（以下简称“本公司”）于</w:t>
      </w:r>
      <w:r w:rsidR="00842688">
        <w:rPr>
          <w:rFonts w:ascii="宋体" w:eastAsia="宋体" w:hAnsi="宋体" w:cs="Times New Roman"/>
          <w:color w:val="000000"/>
          <w:kern w:val="0"/>
          <w:szCs w:val="21"/>
        </w:rPr>
        <w:t>2020年</w:t>
      </w:r>
      <w:r w:rsidR="0035158D">
        <w:rPr>
          <w:rFonts w:ascii="宋体" w:eastAsia="宋体" w:hAnsi="宋体" w:cs="Times New Roman"/>
          <w:color w:val="000000"/>
          <w:kern w:val="0"/>
          <w:szCs w:val="21"/>
        </w:rPr>
        <w:t>9</w:t>
      </w:r>
      <w:r w:rsidR="00842688">
        <w:rPr>
          <w:rFonts w:ascii="宋体" w:eastAsia="宋体" w:hAnsi="宋体" w:cs="Times New Roman"/>
          <w:color w:val="000000"/>
          <w:kern w:val="0"/>
          <w:szCs w:val="21"/>
        </w:rPr>
        <w:t>月</w:t>
      </w:r>
      <w:r w:rsidR="00287B54">
        <w:rPr>
          <w:rFonts w:ascii="宋体" w:eastAsia="宋体" w:hAnsi="宋体" w:cs="Times New Roman"/>
          <w:color w:val="000000"/>
          <w:kern w:val="0"/>
          <w:szCs w:val="21"/>
        </w:rPr>
        <w:t>25</w:t>
      </w:r>
      <w:r w:rsidR="00842688">
        <w:rPr>
          <w:rFonts w:ascii="宋体" w:eastAsia="宋体" w:hAnsi="宋体" w:cs="Times New Roman"/>
          <w:color w:val="000000"/>
          <w:kern w:val="0"/>
          <w:szCs w:val="21"/>
        </w:rPr>
        <w:t>日</w:t>
      </w:r>
      <w:r w:rsidR="00A06202" w:rsidRPr="00A06202">
        <w:rPr>
          <w:rFonts w:ascii="宋体" w:eastAsia="宋体" w:hAnsi="宋体" w:cs="Times New Roman"/>
          <w:color w:val="000000"/>
          <w:kern w:val="0"/>
          <w:szCs w:val="21"/>
        </w:rPr>
        <w:t>至</w:t>
      </w:r>
      <w:r w:rsidR="00842688">
        <w:rPr>
          <w:rFonts w:ascii="宋体" w:eastAsia="宋体" w:hAnsi="宋体" w:cs="Times New Roman"/>
          <w:color w:val="000000"/>
          <w:kern w:val="0"/>
          <w:szCs w:val="21"/>
        </w:rPr>
        <w:t>2020年</w:t>
      </w:r>
      <w:r w:rsidR="001032DB">
        <w:rPr>
          <w:rFonts w:ascii="宋体" w:eastAsia="宋体" w:hAnsi="宋体" w:cs="Times New Roman"/>
          <w:color w:val="000000"/>
          <w:kern w:val="0"/>
          <w:szCs w:val="21"/>
        </w:rPr>
        <w:t>10</w:t>
      </w:r>
      <w:r w:rsidR="00842688">
        <w:rPr>
          <w:rFonts w:ascii="宋体" w:eastAsia="宋体" w:hAnsi="宋体" w:cs="Times New Roman"/>
          <w:color w:val="000000"/>
          <w:kern w:val="0"/>
          <w:szCs w:val="21"/>
        </w:rPr>
        <w:t>月</w:t>
      </w:r>
      <w:r w:rsidR="00287B54">
        <w:rPr>
          <w:rFonts w:ascii="宋体" w:eastAsia="宋体" w:hAnsi="宋体" w:cs="Times New Roman" w:hint="eastAsia"/>
          <w:color w:val="000000"/>
          <w:kern w:val="0"/>
          <w:szCs w:val="21"/>
        </w:rPr>
        <w:t>28</w:t>
      </w:r>
      <w:r w:rsidR="00842688">
        <w:rPr>
          <w:rFonts w:ascii="宋体" w:eastAsia="宋体" w:hAnsi="宋体" w:cs="Times New Roman"/>
          <w:color w:val="000000"/>
          <w:kern w:val="0"/>
          <w:szCs w:val="21"/>
        </w:rPr>
        <w:t>日</w:t>
      </w:r>
      <w:r w:rsidR="00A06202" w:rsidRPr="00A06202">
        <w:rPr>
          <w:rFonts w:ascii="宋体" w:eastAsia="宋体" w:hAnsi="宋体" w:cs="Times New Roman"/>
          <w:color w:val="000000"/>
          <w:kern w:val="0"/>
          <w:szCs w:val="21"/>
        </w:rPr>
        <w:t>以通讯方式组织召开了</w:t>
      </w:r>
      <w:r w:rsidR="00287B54">
        <w:rPr>
          <w:rFonts w:ascii="宋体" w:eastAsia="宋体" w:hAnsi="宋体" w:cs="Times New Roman"/>
          <w:color w:val="000000"/>
          <w:kern w:val="0"/>
          <w:szCs w:val="21"/>
        </w:rPr>
        <w:t>南方中证互联网指数分级证券投资基金</w:t>
      </w:r>
      <w:r w:rsidR="00A06202" w:rsidRPr="00A06202">
        <w:rPr>
          <w:rFonts w:ascii="宋体" w:eastAsia="宋体" w:hAnsi="宋体" w:cs="Times New Roman"/>
          <w:color w:val="000000"/>
          <w:kern w:val="0"/>
          <w:szCs w:val="21"/>
        </w:rPr>
        <w:t>（以下简称</w:t>
      </w:r>
      <w:r w:rsidR="00A06202" w:rsidRPr="00A06202">
        <w:rPr>
          <w:rFonts w:ascii="宋体" w:eastAsia="宋体" w:hAnsi="宋体" w:cs="Times New Roman" w:hint="eastAsia"/>
          <w:color w:val="000000"/>
          <w:kern w:val="0"/>
          <w:szCs w:val="21"/>
        </w:rPr>
        <w:t>“本基金”）的基金份额持有人大会，审议了《</w:t>
      </w:r>
      <w:r w:rsidR="00217B50" w:rsidRPr="00217B50">
        <w:rPr>
          <w:rFonts w:ascii="宋体" w:eastAsia="宋体" w:hAnsi="宋体" w:cs="Times New Roman" w:hint="eastAsia"/>
          <w:color w:val="000000"/>
          <w:kern w:val="0"/>
          <w:szCs w:val="21"/>
        </w:rPr>
        <w:t>关于</w:t>
      </w:r>
      <w:r w:rsidR="00287B54">
        <w:rPr>
          <w:rFonts w:ascii="宋体" w:eastAsia="宋体" w:hAnsi="宋体" w:cs="Times New Roman" w:hint="eastAsia"/>
          <w:color w:val="000000"/>
          <w:kern w:val="0"/>
          <w:szCs w:val="21"/>
        </w:rPr>
        <w:t>南方中证互联网指数分级证券投资基金</w:t>
      </w:r>
      <w:r w:rsidR="00217B50" w:rsidRPr="00217B50">
        <w:rPr>
          <w:rFonts w:ascii="宋体" w:eastAsia="宋体" w:hAnsi="宋体" w:cs="Times New Roman" w:hint="eastAsia"/>
          <w:color w:val="000000"/>
          <w:kern w:val="0"/>
          <w:szCs w:val="21"/>
        </w:rPr>
        <w:t>转型及修改基金合同有关事项的议案</w:t>
      </w:r>
      <w:r w:rsidR="00A06202" w:rsidRPr="00A06202">
        <w:rPr>
          <w:rFonts w:ascii="宋体" w:eastAsia="宋体" w:hAnsi="宋体" w:cs="Times New Roman" w:hint="eastAsia"/>
          <w:color w:val="000000"/>
          <w:kern w:val="0"/>
          <w:szCs w:val="21"/>
        </w:rPr>
        <w:t>》（以下简称“《议案》”）。《议案》于</w:t>
      </w:r>
      <w:r w:rsidR="00842688">
        <w:rPr>
          <w:rFonts w:ascii="宋体" w:eastAsia="宋体" w:hAnsi="宋体" w:cs="Times New Roman"/>
          <w:color w:val="000000"/>
          <w:kern w:val="0"/>
          <w:szCs w:val="21"/>
        </w:rPr>
        <w:t>2020年</w:t>
      </w:r>
      <w:r w:rsidR="001032DB">
        <w:rPr>
          <w:rFonts w:ascii="宋体" w:eastAsia="宋体" w:hAnsi="宋体" w:cs="Times New Roman"/>
          <w:color w:val="000000"/>
          <w:kern w:val="0"/>
          <w:szCs w:val="21"/>
        </w:rPr>
        <w:t>10</w:t>
      </w:r>
      <w:r w:rsidR="00842688">
        <w:rPr>
          <w:rFonts w:ascii="宋体" w:eastAsia="宋体" w:hAnsi="宋体" w:cs="Times New Roman"/>
          <w:color w:val="000000"/>
          <w:kern w:val="0"/>
          <w:szCs w:val="21"/>
        </w:rPr>
        <w:t>月</w:t>
      </w:r>
      <w:r w:rsidR="00287B54">
        <w:rPr>
          <w:rFonts w:ascii="宋体" w:eastAsia="宋体" w:hAnsi="宋体" w:cs="Times New Roman"/>
          <w:color w:val="000000"/>
          <w:kern w:val="0"/>
          <w:szCs w:val="21"/>
        </w:rPr>
        <w:t>29</w:t>
      </w:r>
      <w:r w:rsidR="00842688">
        <w:rPr>
          <w:rFonts w:ascii="宋体" w:eastAsia="宋体" w:hAnsi="宋体" w:cs="Times New Roman"/>
          <w:color w:val="000000"/>
          <w:kern w:val="0"/>
          <w:szCs w:val="21"/>
        </w:rPr>
        <w:t>日</w:t>
      </w:r>
      <w:r w:rsidR="00A06202" w:rsidRPr="00A06202">
        <w:rPr>
          <w:rFonts w:ascii="宋体" w:eastAsia="宋体" w:hAnsi="宋体" w:cs="Times New Roman"/>
          <w:color w:val="000000"/>
          <w:kern w:val="0"/>
          <w:szCs w:val="21"/>
        </w:rPr>
        <w:t>获得表决通过，自该日起基金份额持有人大会决议生效，并已报中国证券</w:t>
      </w:r>
      <w:r w:rsidR="00A06202" w:rsidRPr="00A06202">
        <w:rPr>
          <w:rFonts w:ascii="宋体" w:eastAsia="宋体" w:hAnsi="宋体" w:cs="Times New Roman" w:hint="eastAsia"/>
          <w:color w:val="000000"/>
          <w:kern w:val="0"/>
          <w:szCs w:val="21"/>
        </w:rPr>
        <w:t>监督管理委员会备案。本公司已于</w:t>
      </w:r>
      <w:r w:rsidR="00842688">
        <w:rPr>
          <w:rFonts w:ascii="宋体" w:eastAsia="宋体" w:hAnsi="宋体" w:cs="Times New Roman"/>
          <w:color w:val="000000"/>
          <w:kern w:val="0"/>
          <w:szCs w:val="21"/>
        </w:rPr>
        <w:t>2020年</w:t>
      </w:r>
      <w:r w:rsidR="002F521E">
        <w:rPr>
          <w:rFonts w:ascii="宋体" w:eastAsia="宋体" w:hAnsi="宋体" w:cs="Times New Roman"/>
          <w:color w:val="000000"/>
          <w:kern w:val="0"/>
          <w:szCs w:val="21"/>
        </w:rPr>
        <w:t>10</w:t>
      </w:r>
      <w:r w:rsidR="00842688">
        <w:rPr>
          <w:rFonts w:ascii="宋体" w:eastAsia="宋体" w:hAnsi="宋体" w:cs="Times New Roman"/>
          <w:color w:val="000000"/>
          <w:kern w:val="0"/>
          <w:szCs w:val="21"/>
        </w:rPr>
        <w:t>月</w:t>
      </w:r>
      <w:r w:rsidR="00287B54">
        <w:rPr>
          <w:rFonts w:ascii="宋体" w:eastAsia="宋体" w:hAnsi="宋体" w:cs="Times New Roman"/>
          <w:color w:val="000000"/>
          <w:kern w:val="0"/>
          <w:szCs w:val="21"/>
        </w:rPr>
        <w:t>30</w:t>
      </w:r>
      <w:r w:rsidR="00842688">
        <w:rPr>
          <w:rFonts w:ascii="宋体" w:eastAsia="宋体" w:hAnsi="宋体" w:cs="Times New Roman"/>
          <w:color w:val="000000"/>
          <w:kern w:val="0"/>
          <w:szCs w:val="21"/>
        </w:rPr>
        <w:t>日</w:t>
      </w:r>
      <w:r w:rsidR="00A06202" w:rsidRPr="00A06202">
        <w:rPr>
          <w:rFonts w:ascii="宋体" w:eastAsia="宋体" w:hAnsi="宋体" w:cs="Times New Roman"/>
          <w:color w:val="000000"/>
          <w:kern w:val="0"/>
          <w:szCs w:val="21"/>
        </w:rPr>
        <w:t>发布了《</w:t>
      </w:r>
      <w:r>
        <w:rPr>
          <w:rFonts w:ascii="宋体" w:eastAsia="宋体" w:hAnsi="宋体" w:cs="Times New Roman"/>
          <w:color w:val="000000"/>
          <w:kern w:val="0"/>
          <w:szCs w:val="21"/>
        </w:rPr>
        <w:t>南方基金管理股份有限公司</w:t>
      </w:r>
      <w:r w:rsidR="00A06202" w:rsidRPr="00A06202">
        <w:rPr>
          <w:rFonts w:ascii="宋体" w:eastAsia="宋体" w:hAnsi="宋体" w:cs="Times New Roman" w:hint="eastAsia"/>
          <w:color w:val="000000"/>
          <w:kern w:val="0"/>
          <w:szCs w:val="21"/>
        </w:rPr>
        <w:t>关于</w:t>
      </w:r>
      <w:r w:rsidR="00287B54">
        <w:rPr>
          <w:rFonts w:ascii="宋体" w:eastAsia="宋体" w:hAnsi="宋体" w:cs="Times New Roman" w:hint="eastAsia"/>
          <w:color w:val="000000"/>
          <w:kern w:val="0"/>
          <w:szCs w:val="21"/>
        </w:rPr>
        <w:t>南方中证互联网指数分级证券投资基金</w:t>
      </w:r>
      <w:r w:rsidR="00A06202" w:rsidRPr="00A06202">
        <w:rPr>
          <w:rFonts w:ascii="宋体" w:eastAsia="宋体" w:hAnsi="宋体" w:cs="Times New Roman" w:hint="eastAsia"/>
          <w:color w:val="000000"/>
          <w:kern w:val="0"/>
          <w:szCs w:val="21"/>
        </w:rPr>
        <w:t>基金份额持有人大会表决结果暨决议生效的公告》。</w:t>
      </w:r>
    </w:p>
    <w:p w:rsidR="00F81851" w:rsidRDefault="00A06202" w:rsidP="00A06202">
      <w:pPr>
        <w:spacing w:line="360" w:lineRule="auto"/>
        <w:ind w:firstLineChars="200" w:firstLine="420"/>
        <w:rPr>
          <w:rFonts w:ascii="宋体" w:eastAsia="宋体" w:hAnsi="宋体" w:cs="Times New Roman"/>
          <w:color w:val="000000"/>
          <w:kern w:val="0"/>
          <w:szCs w:val="21"/>
        </w:rPr>
      </w:pPr>
      <w:r w:rsidRPr="00A06202">
        <w:rPr>
          <w:rFonts w:ascii="宋体" w:eastAsia="宋体" w:hAnsi="宋体" w:cs="Times New Roman" w:hint="eastAsia"/>
          <w:color w:val="000000"/>
          <w:kern w:val="0"/>
          <w:szCs w:val="21"/>
        </w:rPr>
        <w:t>本基金转型实施前的转型选择期为</w:t>
      </w:r>
      <w:r w:rsidR="00842688">
        <w:rPr>
          <w:rFonts w:ascii="宋体" w:eastAsia="宋体" w:hAnsi="宋体" w:cs="Times New Roman"/>
          <w:color w:val="000000"/>
          <w:kern w:val="0"/>
          <w:szCs w:val="21"/>
        </w:rPr>
        <w:t>2020年</w:t>
      </w:r>
      <w:r w:rsidR="0035158D">
        <w:rPr>
          <w:rFonts w:ascii="宋体" w:eastAsia="宋体" w:hAnsi="宋体" w:cs="Times New Roman"/>
          <w:color w:val="000000"/>
          <w:kern w:val="0"/>
          <w:szCs w:val="21"/>
        </w:rPr>
        <w:t>11</w:t>
      </w:r>
      <w:r w:rsidR="00842688">
        <w:rPr>
          <w:rFonts w:ascii="宋体" w:eastAsia="宋体" w:hAnsi="宋体" w:cs="Times New Roman"/>
          <w:color w:val="000000"/>
          <w:kern w:val="0"/>
          <w:szCs w:val="21"/>
        </w:rPr>
        <w:t>月</w:t>
      </w:r>
      <w:r w:rsidR="0035158D">
        <w:rPr>
          <w:rFonts w:ascii="宋体" w:eastAsia="宋体" w:hAnsi="宋体" w:cs="Times New Roman"/>
          <w:color w:val="000000"/>
          <w:kern w:val="0"/>
          <w:szCs w:val="21"/>
        </w:rPr>
        <w:t>2</w:t>
      </w:r>
      <w:r w:rsidR="00842688">
        <w:rPr>
          <w:rFonts w:ascii="宋体" w:eastAsia="宋体" w:hAnsi="宋体" w:cs="Times New Roman"/>
          <w:color w:val="000000"/>
          <w:kern w:val="0"/>
          <w:szCs w:val="21"/>
        </w:rPr>
        <w:t>日</w:t>
      </w:r>
      <w:r w:rsidRPr="00A06202">
        <w:rPr>
          <w:rFonts w:ascii="宋体" w:eastAsia="宋体" w:hAnsi="宋体" w:cs="Times New Roman"/>
          <w:color w:val="000000"/>
          <w:kern w:val="0"/>
          <w:szCs w:val="21"/>
        </w:rPr>
        <w:t>至</w:t>
      </w:r>
      <w:r w:rsidR="00842688">
        <w:rPr>
          <w:rFonts w:ascii="宋体" w:eastAsia="宋体" w:hAnsi="宋体" w:cs="Times New Roman"/>
          <w:color w:val="000000"/>
          <w:kern w:val="0"/>
          <w:szCs w:val="21"/>
        </w:rPr>
        <w:t>2020年</w:t>
      </w:r>
      <w:r w:rsidR="009D0E5C">
        <w:rPr>
          <w:rFonts w:ascii="宋体" w:eastAsia="宋体" w:hAnsi="宋体" w:cs="Times New Roman"/>
          <w:color w:val="000000"/>
          <w:kern w:val="0"/>
          <w:szCs w:val="21"/>
        </w:rPr>
        <w:t>11</w:t>
      </w:r>
      <w:r w:rsidR="00842688">
        <w:rPr>
          <w:rFonts w:ascii="宋体" w:eastAsia="宋体" w:hAnsi="宋体" w:cs="Times New Roman"/>
          <w:color w:val="000000"/>
          <w:kern w:val="0"/>
          <w:szCs w:val="21"/>
        </w:rPr>
        <w:t>月</w:t>
      </w:r>
      <w:r w:rsidR="0035158D">
        <w:rPr>
          <w:rFonts w:ascii="宋体" w:eastAsia="宋体" w:hAnsi="宋体" w:cs="Times New Roman"/>
          <w:color w:val="000000"/>
          <w:kern w:val="0"/>
          <w:szCs w:val="21"/>
        </w:rPr>
        <w:t>27</w:t>
      </w:r>
      <w:r w:rsidR="00842688">
        <w:rPr>
          <w:rFonts w:ascii="宋体" w:eastAsia="宋体" w:hAnsi="宋体" w:cs="Times New Roman"/>
          <w:color w:val="000000"/>
          <w:kern w:val="0"/>
          <w:szCs w:val="21"/>
        </w:rPr>
        <w:t>日</w:t>
      </w:r>
      <w:r w:rsidRPr="00A06202">
        <w:rPr>
          <w:rFonts w:ascii="宋体" w:eastAsia="宋体" w:hAnsi="宋体" w:cs="Times New Roman"/>
          <w:color w:val="000000"/>
          <w:kern w:val="0"/>
          <w:szCs w:val="21"/>
        </w:rPr>
        <w:t>，转</w:t>
      </w:r>
      <w:r w:rsidRPr="00A06202">
        <w:rPr>
          <w:rFonts w:ascii="宋体" w:eastAsia="宋体" w:hAnsi="宋体" w:cs="Times New Roman" w:hint="eastAsia"/>
          <w:color w:val="000000"/>
          <w:kern w:val="0"/>
          <w:szCs w:val="21"/>
        </w:rPr>
        <w:t>型选择期结束后，以</w:t>
      </w:r>
      <w:r w:rsidR="00842688">
        <w:rPr>
          <w:rFonts w:ascii="宋体" w:eastAsia="宋体" w:hAnsi="宋体" w:cs="Times New Roman"/>
          <w:color w:val="000000"/>
          <w:kern w:val="0"/>
          <w:szCs w:val="21"/>
        </w:rPr>
        <w:t>2020年</w:t>
      </w:r>
      <w:r w:rsidR="00833915">
        <w:rPr>
          <w:rFonts w:ascii="宋体" w:eastAsia="宋体" w:hAnsi="宋体" w:cs="Times New Roman"/>
          <w:color w:val="000000"/>
          <w:kern w:val="0"/>
          <w:szCs w:val="21"/>
        </w:rPr>
        <w:t>11</w:t>
      </w:r>
      <w:r w:rsidR="00842688">
        <w:rPr>
          <w:rFonts w:ascii="宋体" w:eastAsia="宋体" w:hAnsi="宋体" w:cs="Times New Roman"/>
          <w:color w:val="000000"/>
          <w:kern w:val="0"/>
          <w:szCs w:val="21"/>
        </w:rPr>
        <w:t>月</w:t>
      </w:r>
      <w:r w:rsidR="0035158D">
        <w:rPr>
          <w:rFonts w:ascii="宋体" w:eastAsia="宋体" w:hAnsi="宋体" w:cs="Times New Roman"/>
          <w:color w:val="000000"/>
          <w:kern w:val="0"/>
          <w:szCs w:val="21"/>
        </w:rPr>
        <w:t>30</w:t>
      </w:r>
      <w:r w:rsidR="00842688">
        <w:rPr>
          <w:rFonts w:ascii="宋体" w:eastAsia="宋体" w:hAnsi="宋体" w:cs="Times New Roman"/>
          <w:color w:val="000000"/>
          <w:kern w:val="0"/>
          <w:szCs w:val="21"/>
        </w:rPr>
        <w:t>日</w:t>
      </w:r>
      <w:r w:rsidRPr="00A06202">
        <w:rPr>
          <w:rFonts w:ascii="宋体" w:eastAsia="宋体" w:hAnsi="宋体" w:cs="Times New Roman"/>
          <w:color w:val="000000"/>
          <w:kern w:val="0"/>
          <w:szCs w:val="21"/>
        </w:rPr>
        <w:t>为基金份额转换基准日，将</w:t>
      </w:r>
      <w:r w:rsidR="0035158D">
        <w:rPr>
          <w:rFonts w:ascii="宋体" w:eastAsia="宋体" w:hAnsi="宋体" w:cs="Times New Roman"/>
          <w:color w:val="000000"/>
          <w:kern w:val="0"/>
          <w:szCs w:val="21"/>
        </w:rPr>
        <w:t>南方</w:t>
      </w:r>
      <w:r w:rsidR="00287B54">
        <w:rPr>
          <w:rFonts w:ascii="宋体" w:eastAsia="宋体" w:hAnsi="宋体" w:cs="Times New Roman"/>
          <w:color w:val="000000"/>
          <w:kern w:val="0"/>
          <w:szCs w:val="21"/>
        </w:rPr>
        <w:t>互联网</w:t>
      </w:r>
      <w:r w:rsidR="0035158D">
        <w:rPr>
          <w:rFonts w:ascii="宋体" w:eastAsia="宋体" w:hAnsi="宋体" w:cs="Times New Roman"/>
          <w:color w:val="000000"/>
          <w:kern w:val="0"/>
          <w:szCs w:val="21"/>
        </w:rPr>
        <w:t>份额</w:t>
      </w:r>
      <w:r w:rsidRPr="00A06202">
        <w:rPr>
          <w:rFonts w:ascii="宋体" w:eastAsia="宋体" w:hAnsi="宋体" w:cs="Times New Roman" w:hint="eastAsia"/>
          <w:color w:val="000000"/>
          <w:kern w:val="0"/>
          <w:szCs w:val="21"/>
        </w:rPr>
        <w:t>的场内份额、</w:t>
      </w:r>
      <w:r w:rsidR="00287B54">
        <w:rPr>
          <w:rFonts w:ascii="宋体" w:eastAsia="宋体" w:hAnsi="宋体" w:cs="Times New Roman" w:hint="eastAsia"/>
          <w:color w:val="000000"/>
          <w:kern w:val="0"/>
          <w:szCs w:val="21"/>
        </w:rPr>
        <w:t>互联网</w:t>
      </w:r>
      <w:r w:rsidR="0035158D">
        <w:rPr>
          <w:rFonts w:ascii="宋体" w:eastAsia="宋体" w:hAnsi="宋体" w:cs="Times New Roman" w:hint="eastAsia"/>
          <w:color w:val="000000"/>
          <w:kern w:val="0"/>
          <w:szCs w:val="21"/>
        </w:rPr>
        <w:t>A份额</w:t>
      </w:r>
      <w:r w:rsidRPr="00A06202">
        <w:rPr>
          <w:rFonts w:ascii="宋体" w:eastAsia="宋体" w:hAnsi="宋体" w:cs="Times New Roman"/>
          <w:color w:val="000000"/>
          <w:kern w:val="0"/>
          <w:szCs w:val="21"/>
        </w:rPr>
        <w:t>、</w:t>
      </w:r>
      <w:r w:rsidR="00287B54">
        <w:rPr>
          <w:rFonts w:ascii="宋体" w:eastAsia="宋体" w:hAnsi="宋体" w:cs="Times New Roman"/>
          <w:color w:val="000000"/>
          <w:kern w:val="0"/>
          <w:szCs w:val="21"/>
        </w:rPr>
        <w:t>互联网</w:t>
      </w:r>
      <w:r w:rsidR="0035158D">
        <w:rPr>
          <w:rFonts w:ascii="宋体" w:eastAsia="宋体" w:hAnsi="宋体" w:cs="Times New Roman"/>
          <w:color w:val="000000"/>
          <w:kern w:val="0"/>
          <w:szCs w:val="21"/>
        </w:rPr>
        <w:t>B份额</w:t>
      </w:r>
      <w:r w:rsidRPr="00A06202">
        <w:rPr>
          <w:rFonts w:ascii="宋体" w:eastAsia="宋体" w:hAnsi="宋体" w:cs="Times New Roman"/>
          <w:color w:val="000000"/>
          <w:kern w:val="0"/>
          <w:szCs w:val="21"/>
        </w:rPr>
        <w:t>转换</w:t>
      </w:r>
      <w:r w:rsidRPr="00A06202">
        <w:rPr>
          <w:rFonts w:ascii="宋体" w:eastAsia="宋体" w:hAnsi="宋体" w:cs="Times New Roman" w:hint="eastAsia"/>
          <w:color w:val="000000"/>
          <w:kern w:val="0"/>
          <w:szCs w:val="21"/>
        </w:rPr>
        <w:t>成</w:t>
      </w:r>
      <w:r w:rsidR="00287B54">
        <w:rPr>
          <w:rFonts w:ascii="宋体" w:eastAsia="宋体" w:hAnsi="宋体" w:cs="Times New Roman" w:hint="eastAsia"/>
          <w:color w:val="000000"/>
          <w:kern w:val="0"/>
          <w:szCs w:val="21"/>
        </w:rPr>
        <w:t>南方中证互联网指数证券投资基金</w:t>
      </w:r>
      <w:r w:rsidR="007158D7">
        <w:rPr>
          <w:rFonts w:ascii="宋体" w:eastAsia="宋体" w:hAnsi="宋体" w:cs="Times New Roman" w:hint="eastAsia"/>
          <w:color w:val="000000"/>
          <w:kern w:val="0"/>
          <w:szCs w:val="21"/>
        </w:rPr>
        <w:t>（LOF）</w:t>
      </w:r>
      <w:r w:rsidRPr="00A06202">
        <w:rPr>
          <w:rFonts w:ascii="宋体" w:eastAsia="宋体" w:hAnsi="宋体" w:cs="Times New Roman"/>
          <w:color w:val="000000"/>
          <w:kern w:val="0"/>
          <w:szCs w:val="21"/>
        </w:rPr>
        <w:t>的场内份额，</w:t>
      </w:r>
      <w:r w:rsidR="0035158D">
        <w:rPr>
          <w:rFonts w:ascii="宋体" w:eastAsia="宋体" w:hAnsi="宋体" w:cs="Times New Roman"/>
          <w:color w:val="000000"/>
          <w:kern w:val="0"/>
          <w:szCs w:val="21"/>
        </w:rPr>
        <w:t>南方</w:t>
      </w:r>
      <w:r w:rsidR="00287B54">
        <w:rPr>
          <w:rFonts w:ascii="宋体" w:eastAsia="宋体" w:hAnsi="宋体" w:cs="Times New Roman"/>
          <w:color w:val="000000"/>
          <w:kern w:val="0"/>
          <w:szCs w:val="21"/>
        </w:rPr>
        <w:t>互联网</w:t>
      </w:r>
      <w:r w:rsidR="0035158D">
        <w:rPr>
          <w:rFonts w:ascii="宋体" w:eastAsia="宋体" w:hAnsi="宋体" w:cs="Times New Roman"/>
          <w:color w:val="000000"/>
          <w:kern w:val="0"/>
          <w:szCs w:val="21"/>
        </w:rPr>
        <w:t>份额</w:t>
      </w:r>
      <w:r w:rsidRPr="00A06202">
        <w:rPr>
          <w:rFonts w:ascii="宋体" w:eastAsia="宋体" w:hAnsi="宋体" w:cs="Times New Roman" w:hint="eastAsia"/>
          <w:color w:val="000000"/>
          <w:kern w:val="0"/>
          <w:szCs w:val="21"/>
        </w:rPr>
        <w:t>的场外份额转换成</w:t>
      </w:r>
      <w:r w:rsidR="00287B54">
        <w:rPr>
          <w:rFonts w:ascii="宋体" w:eastAsia="宋体" w:hAnsi="宋体" w:cs="Times New Roman" w:hint="eastAsia"/>
          <w:color w:val="000000"/>
          <w:kern w:val="0"/>
          <w:szCs w:val="21"/>
        </w:rPr>
        <w:t>南方中证互联网指数证券投资基金</w:t>
      </w:r>
      <w:r w:rsidR="007158D7">
        <w:rPr>
          <w:rFonts w:ascii="宋体" w:eastAsia="宋体" w:hAnsi="宋体" w:cs="Times New Roman" w:hint="eastAsia"/>
          <w:color w:val="000000"/>
          <w:kern w:val="0"/>
          <w:szCs w:val="21"/>
        </w:rPr>
        <w:t>（LOF）</w:t>
      </w:r>
      <w:r w:rsidRPr="00A06202">
        <w:rPr>
          <w:rFonts w:ascii="宋体" w:eastAsia="宋体" w:hAnsi="宋体" w:cs="Times New Roman" w:hint="eastAsia"/>
          <w:color w:val="000000"/>
          <w:kern w:val="0"/>
          <w:szCs w:val="21"/>
        </w:rPr>
        <w:t>的场外份额。现将转换结果公告如下：</w:t>
      </w:r>
    </w:p>
    <w:p w:rsidR="00A671E3" w:rsidRPr="00AA7CC4" w:rsidRDefault="00A671E3" w:rsidP="00AA7CC4">
      <w:pPr>
        <w:pStyle w:val="a3"/>
        <w:spacing w:before="0" w:after="0" w:line="360" w:lineRule="auto"/>
        <w:ind w:firstLineChars="200" w:firstLine="422"/>
        <w:jc w:val="both"/>
        <w:rPr>
          <w:rFonts w:ascii="宋体" w:eastAsia="宋体" w:hAnsi="宋体"/>
          <w:sz w:val="21"/>
          <w:szCs w:val="21"/>
        </w:rPr>
      </w:pPr>
      <w:r w:rsidRPr="00AA7CC4">
        <w:rPr>
          <w:rFonts w:ascii="宋体" w:eastAsia="宋体" w:hAnsi="宋体" w:hint="eastAsia"/>
          <w:sz w:val="21"/>
          <w:szCs w:val="21"/>
        </w:rPr>
        <w:t>一、基金份额转换结果</w:t>
      </w:r>
    </w:p>
    <w:p w:rsidR="00801811" w:rsidRPr="00024615" w:rsidRDefault="00A671E3" w:rsidP="00A671E3">
      <w:pPr>
        <w:spacing w:line="360" w:lineRule="auto"/>
        <w:ind w:firstLineChars="200" w:firstLine="420"/>
        <w:rPr>
          <w:rFonts w:ascii="宋体" w:eastAsia="宋体" w:hAnsi="宋体" w:cs="Times New Roman"/>
          <w:color w:val="000000"/>
          <w:kern w:val="0"/>
          <w:szCs w:val="21"/>
        </w:rPr>
      </w:pPr>
      <w:r w:rsidRPr="00A671E3">
        <w:rPr>
          <w:rFonts w:ascii="宋体" w:eastAsia="宋体" w:hAnsi="宋体" w:cs="Times New Roman" w:hint="eastAsia"/>
          <w:color w:val="000000"/>
          <w:kern w:val="0"/>
          <w:szCs w:val="21"/>
        </w:rPr>
        <w:t>以基金份额转换基准日</w:t>
      </w:r>
      <w:r w:rsidR="0035158D">
        <w:rPr>
          <w:rFonts w:ascii="宋体" w:eastAsia="宋体" w:hAnsi="宋体" w:cs="Times New Roman" w:hint="eastAsia"/>
          <w:color w:val="000000"/>
          <w:kern w:val="0"/>
          <w:szCs w:val="21"/>
        </w:rPr>
        <w:t>南方</w:t>
      </w:r>
      <w:r w:rsidR="00287B54">
        <w:rPr>
          <w:rFonts w:ascii="宋体" w:eastAsia="宋体" w:hAnsi="宋体" w:cs="Times New Roman" w:hint="eastAsia"/>
          <w:color w:val="000000"/>
          <w:kern w:val="0"/>
          <w:szCs w:val="21"/>
        </w:rPr>
        <w:t>互联网</w:t>
      </w:r>
      <w:r w:rsidR="0035158D">
        <w:rPr>
          <w:rFonts w:ascii="宋体" w:eastAsia="宋体" w:hAnsi="宋体" w:cs="Times New Roman" w:hint="eastAsia"/>
          <w:color w:val="000000"/>
          <w:kern w:val="0"/>
          <w:szCs w:val="21"/>
        </w:rPr>
        <w:t>份额</w:t>
      </w:r>
      <w:r w:rsidRPr="00A671E3">
        <w:rPr>
          <w:rFonts w:ascii="宋体" w:eastAsia="宋体" w:hAnsi="宋体" w:cs="Times New Roman" w:hint="eastAsia"/>
          <w:color w:val="000000"/>
          <w:kern w:val="0"/>
          <w:szCs w:val="21"/>
        </w:rPr>
        <w:t>的基金份额净值为基准，</w:t>
      </w:r>
      <w:r w:rsidR="00287B54">
        <w:rPr>
          <w:rFonts w:ascii="宋体" w:eastAsia="宋体" w:hAnsi="宋体" w:cs="Times New Roman" w:hint="eastAsia"/>
          <w:color w:val="000000"/>
          <w:kern w:val="0"/>
          <w:szCs w:val="21"/>
        </w:rPr>
        <w:t>互联网</w:t>
      </w:r>
      <w:r w:rsidR="0035158D">
        <w:rPr>
          <w:rFonts w:ascii="宋体" w:eastAsia="宋体" w:hAnsi="宋体" w:cs="Times New Roman" w:hint="eastAsia"/>
          <w:color w:val="000000"/>
          <w:kern w:val="0"/>
          <w:szCs w:val="21"/>
        </w:rPr>
        <w:t>A份额</w:t>
      </w:r>
      <w:r w:rsidRPr="00A671E3">
        <w:rPr>
          <w:rFonts w:ascii="宋体" w:eastAsia="宋体" w:hAnsi="宋体" w:cs="Times New Roman"/>
          <w:color w:val="000000"/>
          <w:kern w:val="0"/>
          <w:szCs w:val="21"/>
        </w:rPr>
        <w:t>、</w:t>
      </w:r>
      <w:r w:rsidR="00287B54">
        <w:rPr>
          <w:rFonts w:ascii="宋体" w:eastAsia="宋体" w:hAnsi="宋体" w:cs="Times New Roman"/>
          <w:color w:val="000000"/>
          <w:kern w:val="0"/>
          <w:szCs w:val="21"/>
        </w:rPr>
        <w:t>互联网</w:t>
      </w:r>
      <w:r w:rsidR="0035158D">
        <w:rPr>
          <w:rFonts w:ascii="宋体" w:eastAsia="宋体" w:hAnsi="宋体" w:cs="Times New Roman"/>
          <w:color w:val="000000"/>
          <w:kern w:val="0"/>
          <w:szCs w:val="21"/>
        </w:rPr>
        <w:t>B份额</w:t>
      </w:r>
      <w:r w:rsidRPr="00A671E3">
        <w:rPr>
          <w:rFonts w:ascii="宋体" w:eastAsia="宋体" w:hAnsi="宋体" w:cs="Times New Roman"/>
          <w:color w:val="000000"/>
          <w:kern w:val="0"/>
          <w:szCs w:val="21"/>
        </w:rPr>
        <w:t>按照各自的基金份额参考净值转</w:t>
      </w:r>
      <w:r w:rsidRPr="00A671E3">
        <w:rPr>
          <w:rFonts w:ascii="宋体" w:eastAsia="宋体" w:hAnsi="宋体" w:cs="Times New Roman" w:hint="eastAsia"/>
          <w:color w:val="000000"/>
          <w:kern w:val="0"/>
          <w:szCs w:val="21"/>
        </w:rPr>
        <w:t>换成</w:t>
      </w:r>
      <w:r w:rsidR="00287B54">
        <w:rPr>
          <w:rFonts w:ascii="宋体" w:eastAsia="宋体" w:hAnsi="宋体" w:cs="Times New Roman" w:hint="eastAsia"/>
          <w:color w:val="000000"/>
          <w:kern w:val="0"/>
          <w:szCs w:val="21"/>
        </w:rPr>
        <w:t>南方中证互联网指数证券投资基金</w:t>
      </w:r>
      <w:r w:rsidR="007158D7">
        <w:rPr>
          <w:rFonts w:ascii="宋体" w:eastAsia="宋体" w:hAnsi="宋体" w:cs="Times New Roman" w:hint="eastAsia"/>
          <w:color w:val="000000"/>
          <w:kern w:val="0"/>
          <w:szCs w:val="21"/>
        </w:rPr>
        <w:t>（LOF）</w:t>
      </w:r>
      <w:r w:rsidRPr="00A671E3">
        <w:rPr>
          <w:rFonts w:ascii="宋体" w:eastAsia="宋体" w:hAnsi="宋体" w:cs="Times New Roman"/>
          <w:color w:val="000000"/>
          <w:kern w:val="0"/>
          <w:szCs w:val="21"/>
        </w:rPr>
        <w:t>的场内份额。</w:t>
      </w:r>
      <w:r w:rsidR="00287B54">
        <w:rPr>
          <w:rFonts w:ascii="宋体" w:eastAsia="宋体" w:hAnsi="宋体" w:cs="Times New Roman"/>
          <w:color w:val="000000"/>
          <w:kern w:val="0"/>
          <w:szCs w:val="21"/>
        </w:rPr>
        <w:t>互联网</w:t>
      </w:r>
      <w:r w:rsidR="0035158D">
        <w:rPr>
          <w:rFonts w:ascii="宋体" w:eastAsia="宋体" w:hAnsi="宋体" w:cs="Times New Roman"/>
          <w:color w:val="000000"/>
          <w:kern w:val="0"/>
          <w:szCs w:val="21"/>
        </w:rPr>
        <w:t>A份额</w:t>
      </w:r>
      <w:r w:rsidR="00C100A9" w:rsidRPr="00A671E3">
        <w:rPr>
          <w:rFonts w:ascii="宋体" w:eastAsia="宋体" w:hAnsi="宋体" w:cs="Times New Roman"/>
          <w:color w:val="000000"/>
          <w:kern w:val="0"/>
          <w:szCs w:val="21"/>
        </w:rPr>
        <w:t>、</w:t>
      </w:r>
      <w:r w:rsidR="00287B54">
        <w:rPr>
          <w:rFonts w:ascii="宋体" w:eastAsia="宋体" w:hAnsi="宋体" w:cs="Times New Roman"/>
          <w:color w:val="000000"/>
          <w:kern w:val="0"/>
          <w:szCs w:val="21"/>
        </w:rPr>
        <w:t>互联网</w:t>
      </w:r>
      <w:r w:rsidR="0035158D">
        <w:rPr>
          <w:rFonts w:ascii="宋体" w:eastAsia="宋体" w:hAnsi="宋体" w:cs="Times New Roman"/>
          <w:color w:val="000000"/>
          <w:kern w:val="0"/>
          <w:szCs w:val="21"/>
        </w:rPr>
        <w:t>B份额</w:t>
      </w:r>
      <w:r w:rsidR="00C100A9" w:rsidRPr="00A671E3">
        <w:rPr>
          <w:rFonts w:ascii="宋体" w:eastAsia="宋体" w:hAnsi="宋体" w:cs="Times New Roman"/>
          <w:color w:val="000000"/>
          <w:kern w:val="0"/>
          <w:szCs w:val="21"/>
        </w:rPr>
        <w:t>经转换后的</w:t>
      </w:r>
      <w:r w:rsidR="00C100A9" w:rsidRPr="00D35877">
        <w:rPr>
          <w:rFonts w:ascii="宋体" w:eastAsia="宋体" w:hAnsi="宋体" w:cs="Times New Roman" w:hint="eastAsia"/>
          <w:color w:val="000000"/>
          <w:kern w:val="0"/>
          <w:szCs w:val="21"/>
        </w:rPr>
        <w:t>场内份额数取整计算（最小单位为</w:t>
      </w:r>
      <w:r w:rsidR="00C100A9" w:rsidRPr="00D35877">
        <w:rPr>
          <w:rFonts w:ascii="宋体" w:eastAsia="宋体" w:hAnsi="宋体" w:cs="Times New Roman"/>
          <w:color w:val="000000"/>
          <w:kern w:val="0"/>
          <w:szCs w:val="21"/>
        </w:rPr>
        <w:t>1</w:t>
      </w:r>
      <w:r w:rsidR="00C100A9">
        <w:rPr>
          <w:rFonts w:ascii="宋体" w:eastAsia="宋体" w:hAnsi="宋体" w:cs="Times New Roman"/>
          <w:color w:val="000000"/>
          <w:kern w:val="0"/>
          <w:szCs w:val="21"/>
        </w:rPr>
        <w:t>份），余额计入基金财产</w:t>
      </w:r>
      <w:r w:rsidR="00C100A9" w:rsidRPr="00A671E3">
        <w:rPr>
          <w:rFonts w:ascii="宋体" w:eastAsia="宋体" w:hAnsi="宋体" w:cs="Times New Roman" w:hint="eastAsia"/>
          <w:color w:val="000000"/>
          <w:kern w:val="0"/>
          <w:szCs w:val="21"/>
        </w:rPr>
        <w:t>。</w:t>
      </w:r>
      <w:r w:rsidRPr="00A671E3">
        <w:rPr>
          <w:rFonts w:ascii="宋体" w:eastAsia="宋体" w:hAnsi="宋体" w:cs="Times New Roman" w:hint="eastAsia"/>
          <w:color w:val="000000"/>
          <w:kern w:val="0"/>
          <w:szCs w:val="21"/>
        </w:rPr>
        <w:t>有关</w:t>
      </w:r>
      <w:r w:rsidR="00287B54">
        <w:rPr>
          <w:rFonts w:ascii="宋体" w:eastAsia="宋体" w:hAnsi="宋体" w:cs="Times New Roman" w:hint="eastAsia"/>
          <w:color w:val="000000"/>
          <w:kern w:val="0"/>
          <w:szCs w:val="21"/>
        </w:rPr>
        <w:t>互联网</w:t>
      </w:r>
      <w:r w:rsidR="0035158D">
        <w:rPr>
          <w:rFonts w:ascii="宋体" w:eastAsia="宋体" w:hAnsi="宋体" w:cs="Times New Roman" w:hint="eastAsia"/>
          <w:color w:val="000000"/>
          <w:kern w:val="0"/>
          <w:szCs w:val="21"/>
        </w:rPr>
        <w:t>A份额</w:t>
      </w:r>
      <w:r w:rsidRPr="00A671E3">
        <w:rPr>
          <w:rFonts w:ascii="宋体" w:eastAsia="宋体" w:hAnsi="宋体" w:cs="Times New Roman"/>
          <w:color w:val="000000"/>
          <w:kern w:val="0"/>
          <w:szCs w:val="21"/>
        </w:rPr>
        <w:t>、</w:t>
      </w:r>
      <w:r w:rsidR="00287B54">
        <w:rPr>
          <w:rFonts w:ascii="宋体" w:eastAsia="宋体" w:hAnsi="宋体" w:cs="Times New Roman"/>
          <w:color w:val="000000"/>
          <w:kern w:val="0"/>
          <w:szCs w:val="21"/>
        </w:rPr>
        <w:t>互联网</w:t>
      </w:r>
      <w:r w:rsidR="0035158D">
        <w:rPr>
          <w:rFonts w:ascii="宋体" w:eastAsia="宋体" w:hAnsi="宋体" w:cs="Times New Roman"/>
          <w:color w:val="000000"/>
          <w:kern w:val="0"/>
          <w:szCs w:val="21"/>
        </w:rPr>
        <w:t>B份额</w:t>
      </w:r>
      <w:r w:rsidRPr="00A671E3">
        <w:rPr>
          <w:rFonts w:ascii="宋体" w:eastAsia="宋体" w:hAnsi="宋体" w:cs="Times New Roman"/>
          <w:color w:val="000000"/>
          <w:kern w:val="0"/>
          <w:szCs w:val="21"/>
        </w:rPr>
        <w:t>基金份额转换结果如下表所示：</w:t>
      </w:r>
    </w:p>
    <w:tbl>
      <w:tblPr>
        <w:tblStyle w:val="a4"/>
        <w:tblW w:w="10615" w:type="dxa"/>
        <w:jc w:val="center"/>
        <w:tblLook w:val="04A0"/>
      </w:tblPr>
      <w:tblGrid>
        <w:gridCol w:w="1455"/>
        <w:gridCol w:w="1344"/>
        <w:gridCol w:w="1476"/>
        <w:gridCol w:w="1140"/>
        <w:gridCol w:w="2380"/>
        <w:gridCol w:w="1344"/>
        <w:gridCol w:w="1476"/>
      </w:tblGrid>
      <w:tr w:rsidR="00801811" w:rsidTr="005F5E5E">
        <w:trPr>
          <w:jc w:val="center"/>
        </w:trPr>
        <w:tc>
          <w:tcPr>
            <w:tcW w:w="1616" w:type="dxa"/>
            <w:vAlign w:val="center"/>
          </w:tcPr>
          <w:p w:rsidR="00801811" w:rsidRDefault="00801811" w:rsidP="00FF69CA">
            <w:pPr>
              <w:jc w:val="center"/>
              <w:rPr>
                <w:rFonts w:ascii="宋体" w:eastAsia="宋体" w:hAnsi="宋体" w:cs="Times New Roman"/>
                <w:color w:val="000000"/>
                <w:kern w:val="0"/>
                <w:szCs w:val="21"/>
              </w:rPr>
            </w:pPr>
            <w:r w:rsidRPr="00801811">
              <w:rPr>
                <w:rFonts w:ascii="宋体" w:eastAsia="宋体" w:hAnsi="宋体" w:cs="Times New Roman" w:hint="eastAsia"/>
                <w:color w:val="000000"/>
                <w:kern w:val="0"/>
                <w:szCs w:val="21"/>
              </w:rPr>
              <w:t>转换前的基金份额</w:t>
            </w:r>
          </w:p>
        </w:tc>
        <w:tc>
          <w:tcPr>
            <w:tcW w:w="1421" w:type="dxa"/>
            <w:vAlign w:val="center"/>
          </w:tcPr>
          <w:p w:rsidR="00801811" w:rsidRDefault="00801811" w:rsidP="00FF69CA">
            <w:pPr>
              <w:jc w:val="center"/>
              <w:rPr>
                <w:rFonts w:ascii="宋体" w:eastAsia="宋体" w:hAnsi="宋体" w:cs="Times New Roman"/>
                <w:color w:val="000000"/>
                <w:kern w:val="0"/>
                <w:szCs w:val="21"/>
              </w:rPr>
            </w:pPr>
            <w:r w:rsidRPr="00801811">
              <w:rPr>
                <w:rFonts w:ascii="宋体" w:eastAsia="宋体" w:hAnsi="宋体" w:cs="Times New Roman" w:hint="eastAsia"/>
                <w:color w:val="000000"/>
                <w:kern w:val="0"/>
                <w:szCs w:val="21"/>
              </w:rPr>
              <w:t>转换前基金份额参考净值（元）</w:t>
            </w:r>
          </w:p>
        </w:tc>
        <w:tc>
          <w:tcPr>
            <w:tcW w:w="1185" w:type="dxa"/>
            <w:vAlign w:val="center"/>
          </w:tcPr>
          <w:p w:rsidR="00801811" w:rsidRDefault="00801811" w:rsidP="00FF69CA">
            <w:pPr>
              <w:jc w:val="center"/>
              <w:rPr>
                <w:rFonts w:ascii="宋体" w:eastAsia="宋体" w:hAnsi="宋体" w:cs="Times New Roman"/>
                <w:color w:val="000000"/>
                <w:kern w:val="0"/>
                <w:szCs w:val="21"/>
              </w:rPr>
            </w:pPr>
            <w:r w:rsidRPr="00801811">
              <w:rPr>
                <w:rFonts w:ascii="宋体" w:eastAsia="宋体" w:hAnsi="宋体" w:cs="Times New Roman" w:hint="eastAsia"/>
                <w:color w:val="000000"/>
                <w:kern w:val="0"/>
                <w:szCs w:val="21"/>
              </w:rPr>
              <w:t>转换前基金份额数（份）</w:t>
            </w:r>
          </w:p>
        </w:tc>
        <w:tc>
          <w:tcPr>
            <w:tcW w:w="1185" w:type="dxa"/>
            <w:vAlign w:val="center"/>
          </w:tcPr>
          <w:p w:rsidR="00801811" w:rsidRPr="00801811" w:rsidRDefault="00801811" w:rsidP="00FF69CA">
            <w:pPr>
              <w:jc w:val="center"/>
              <w:rPr>
                <w:rFonts w:ascii="宋体" w:eastAsia="宋体" w:hAnsi="宋体" w:cs="Times New Roman"/>
                <w:color w:val="000000"/>
                <w:kern w:val="0"/>
                <w:szCs w:val="21"/>
              </w:rPr>
            </w:pPr>
            <w:r w:rsidRPr="00801811">
              <w:rPr>
                <w:rFonts w:ascii="宋体" w:eastAsia="宋体" w:hAnsi="宋体" w:cs="Times New Roman" w:hint="eastAsia"/>
                <w:color w:val="000000"/>
                <w:kern w:val="0"/>
                <w:szCs w:val="21"/>
              </w:rPr>
              <w:t>转换比例</w:t>
            </w:r>
          </w:p>
        </w:tc>
        <w:tc>
          <w:tcPr>
            <w:tcW w:w="2601" w:type="dxa"/>
            <w:vAlign w:val="center"/>
          </w:tcPr>
          <w:p w:rsidR="00801811" w:rsidRDefault="00801811" w:rsidP="00FF69CA">
            <w:pPr>
              <w:jc w:val="center"/>
              <w:rPr>
                <w:rFonts w:ascii="宋体" w:eastAsia="宋体" w:hAnsi="宋体" w:cs="Times New Roman"/>
                <w:color w:val="000000"/>
                <w:kern w:val="0"/>
                <w:szCs w:val="21"/>
              </w:rPr>
            </w:pPr>
            <w:r w:rsidRPr="00801811">
              <w:rPr>
                <w:rFonts w:ascii="宋体" w:eastAsia="宋体" w:hAnsi="宋体" w:cs="Times New Roman" w:hint="eastAsia"/>
                <w:color w:val="000000"/>
                <w:kern w:val="0"/>
                <w:szCs w:val="21"/>
              </w:rPr>
              <w:t>转换后的基金份额</w:t>
            </w:r>
          </w:p>
        </w:tc>
        <w:tc>
          <w:tcPr>
            <w:tcW w:w="1421" w:type="dxa"/>
            <w:vAlign w:val="center"/>
          </w:tcPr>
          <w:p w:rsidR="00801811" w:rsidRDefault="00801811" w:rsidP="00FF69CA">
            <w:pPr>
              <w:jc w:val="center"/>
              <w:rPr>
                <w:rFonts w:ascii="宋体" w:eastAsia="宋体" w:hAnsi="宋体" w:cs="Times New Roman"/>
                <w:color w:val="000000"/>
                <w:kern w:val="0"/>
                <w:szCs w:val="21"/>
              </w:rPr>
            </w:pPr>
            <w:r w:rsidRPr="00801811">
              <w:rPr>
                <w:rFonts w:ascii="宋体" w:eastAsia="宋体" w:hAnsi="宋体" w:cs="Times New Roman" w:hint="eastAsia"/>
                <w:color w:val="000000"/>
                <w:kern w:val="0"/>
                <w:szCs w:val="21"/>
              </w:rPr>
              <w:t>转换后基金份额净值（元）</w:t>
            </w:r>
          </w:p>
        </w:tc>
        <w:tc>
          <w:tcPr>
            <w:tcW w:w="1186" w:type="dxa"/>
            <w:vAlign w:val="center"/>
          </w:tcPr>
          <w:p w:rsidR="00801811" w:rsidRDefault="00801811" w:rsidP="00FF69CA">
            <w:pPr>
              <w:jc w:val="center"/>
              <w:rPr>
                <w:rFonts w:ascii="宋体" w:eastAsia="宋体" w:hAnsi="宋体" w:cs="Times New Roman"/>
                <w:color w:val="000000"/>
                <w:kern w:val="0"/>
                <w:szCs w:val="21"/>
              </w:rPr>
            </w:pPr>
            <w:r w:rsidRPr="00801811">
              <w:rPr>
                <w:rFonts w:ascii="宋体" w:eastAsia="宋体" w:hAnsi="宋体" w:cs="Times New Roman" w:hint="eastAsia"/>
                <w:color w:val="000000"/>
                <w:kern w:val="0"/>
                <w:szCs w:val="21"/>
              </w:rPr>
              <w:t>转换后基金份额数（份）</w:t>
            </w:r>
          </w:p>
        </w:tc>
      </w:tr>
      <w:tr w:rsidR="00801811" w:rsidTr="005F5E5E">
        <w:trPr>
          <w:jc w:val="center"/>
        </w:trPr>
        <w:tc>
          <w:tcPr>
            <w:tcW w:w="1616" w:type="dxa"/>
            <w:vAlign w:val="center"/>
          </w:tcPr>
          <w:p w:rsidR="00801811" w:rsidRDefault="00287B54" w:rsidP="00FF69CA">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互联网</w:t>
            </w:r>
            <w:r w:rsidR="0035158D">
              <w:rPr>
                <w:rFonts w:ascii="宋体" w:eastAsia="宋体" w:hAnsi="宋体" w:cs="Times New Roman" w:hint="eastAsia"/>
                <w:color w:val="000000"/>
                <w:kern w:val="0"/>
                <w:szCs w:val="21"/>
              </w:rPr>
              <w:t>A份额</w:t>
            </w:r>
          </w:p>
        </w:tc>
        <w:tc>
          <w:tcPr>
            <w:tcW w:w="1421" w:type="dxa"/>
            <w:vAlign w:val="center"/>
          </w:tcPr>
          <w:p w:rsidR="00801811" w:rsidRPr="00801811" w:rsidRDefault="00386EC0" w:rsidP="00FF69CA">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1.0420</w:t>
            </w:r>
          </w:p>
        </w:tc>
        <w:tc>
          <w:tcPr>
            <w:tcW w:w="1185" w:type="dxa"/>
            <w:vAlign w:val="center"/>
          </w:tcPr>
          <w:p w:rsidR="00801811" w:rsidRDefault="00386EC0" w:rsidP="00FF69CA">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3,273,447.00</w:t>
            </w:r>
          </w:p>
        </w:tc>
        <w:tc>
          <w:tcPr>
            <w:tcW w:w="1185" w:type="dxa"/>
            <w:vAlign w:val="center"/>
          </w:tcPr>
          <w:p w:rsidR="00801811" w:rsidRDefault="00386EC0" w:rsidP="00FF69CA">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1.0420</w:t>
            </w:r>
          </w:p>
        </w:tc>
        <w:tc>
          <w:tcPr>
            <w:tcW w:w="2601" w:type="dxa"/>
            <w:vAlign w:val="center"/>
          </w:tcPr>
          <w:p w:rsidR="00801811" w:rsidRDefault="00287B54" w:rsidP="008D2CBD">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南方中证互联网指数证券投资基金</w:t>
            </w:r>
            <w:r w:rsidR="007158D7">
              <w:rPr>
                <w:rFonts w:ascii="宋体" w:eastAsia="宋体" w:hAnsi="宋体" w:cs="Times New Roman" w:hint="eastAsia"/>
                <w:color w:val="000000"/>
                <w:kern w:val="0"/>
                <w:szCs w:val="21"/>
              </w:rPr>
              <w:t>（LOF）</w:t>
            </w:r>
            <w:r w:rsidR="00801811" w:rsidRPr="00801811">
              <w:rPr>
                <w:rFonts w:ascii="宋体" w:eastAsia="宋体" w:hAnsi="宋体" w:cs="Times New Roman" w:hint="eastAsia"/>
                <w:color w:val="000000"/>
                <w:kern w:val="0"/>
                <w:szCs w:val="21"/>
              </w:rPr>
              <w:t>的场内份额</w:t>
            </w:r>
          </w:p>
        </w:tc>
        <w:tc>
          <w:tcPr>
            <w:tcW w:w="1421" w:type="dxa"/>
            <w:vAlign w:val="center"/>
          </w:tcPr>
          <w:p w:rsidR="00801811" w:rsidRDefault="00386EC0" w:rsidP="00FF69CA">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1.0000</w:t>
            </w:r>
          </w:p>
        </w:tc>
        <w:tc>
          <w:tcPr>
            <w:tcW w:w="1186" w:type="dxa"/>
            <w:vAlign w:val="center"/>
          </w:tcPr>
          <w:p w:rsidR="00801811" w:rsidRDefault="00386EC0" w:rsidP="00FF69CA">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3,410,931.00</w:t>
            </w:r>
          </w:p>
        </w:tc>
      </w:tr>
      <w:tr w:rsidR="00801811" w:rsidTr="005F5E5E">
        <w:trPr>
          <w:jc w:val="center"/>
        </w:trPr>
        <w:tc>
          <w:tcPr>
            <w:tcW w:w="1616" w:type="dxa"/>
            <w:vAlign w:val="center"/>
          </w:tcPr>
          <w:p w:rsidR="00801811" w:rsidRDefault="00287B54" w:rsidP="00FF69CA">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互联网</w:t>
            </w:r>
            <w:r w:rsidR="0035158D">
              <w:rPr>
                <w:rFonts w:ascii="宋体" w:eastAsia="宋体" w:hAnsi="宋体" w:cs="Times New Roman" w:hint="eastAsia"/>
                <w:color w:val="000000"/>
                <w:kern w:val="0"/>
                <w:szCs w:val="21"/>
              </w:rPr>
              <w:t>B份额</w:t>
            </w:r>
          </w:p>
        </w:tc>
        <w:tc>
          <w:tcPr>
            <w:tcW w:w="1421" w:type="dxa"/>
            <w:vAlign w:val="center"/>
          </w:tcPr>
          <w:p w:rsidR="00801811" w:rsidRDefault="00386EC0" w:rsidP="00FF69CA">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0.9040</w:t>
            </w:r>
          </w:p>
        </w:tc>
        <w:tc>
          <w:tcPr>
            <w:tcW w:w="1185" w:type="dxa"/>
            <w:vAlign w:val="center"/>
          </w:tcPr>
          <w:p w:rsidR="00801811" w:rsidRDefault="00386EC0" w:rsidP="00FF69CA">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3,273,447.00</w:t>
            </w:r>
          </w:p>
        </w:tc>
        <w:tc>
          <w:tcPr>
            <w:tcW w:w="1185" w:type="dxa"/>
            <w:vAlign w:val="center"/>
          </w:tcPr>
          <w:p w:rsidR="00801811" w:rsidRDefault="00386EC0" w:rsidP="00FF69CA">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0.9040</w:t>
            </w:r>
          </w:p>
        </w:tc>
        <w:tc>
          <w:tcPr>
            <w:tcW w:w="2601" w:type="dxa"/>
            <w:vAlign w:val="center"/>
          </w:tcPr>
          <w:p w:rsidR="00801811" w:rsidRDefault="00287B54" w:rsidP="008D2CBD">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南方中证互联网指数证券投资基金</w:t>
            </w:r>
            <w:r w:rsidR="007158D7">
              <w:rPr>
                <w:rFonts w:ascii="宋体" w:eastAsia="宋体" w:hAnsi="宋体" w:cs="Times New Roman" w:hint="eastAsia"/>
                <w:color w:val="000000"/>
                <w:kern w:val="0"/>
                <w:szCs w:val="21"/>
              </w:rPr>
              <w:t>（LOF）</w:t>
            </w:r>
            <w:r w:rsidR="00801811" w:rsidRPr="00801811">
              <w:rPr>
                <w:rFonts w:ascii="宋体" w:eastAsia="宋体" w:hAnsi="宋体" w:cs="Times New Roman" w:hint="eastAsia"/>
                <w:color w:val="000000"/>
                <w:kern w:val="0"/>
                <w:szCs w:val="21"/>
              </w:rPr>
              <w:t>的场内份额</w:t>
            </w:r>
          </w:p>
        </w:tc>
        <w:tc>
          <w:tcPr>
            <w:tcW w:w="1421" w:type="dxa"/>
            <w:vAlign w:val="center"/>
          </w:tcPr>
          <w:p w:rsidR="00801811" w:rsidRDefault="00386EC0" w:rsidP="00FF69CA">
            <w:pPr>
              <w:jc w:val="center"/>
              <w:rPr>
                <w:rFonts w:ascii="宋体" w:eastAsia="宋体" w:hAnsi="宋体" w:cs="Times New Roman"/>
                <w:color w:val="000000"/>
                <w:kern w:val="0"/>
                <w:szCs w:val="21"/>
              </w:rPr>
            </w:pPr>
            <w:r w:rsidRPr="002D21AD">
              <w:rPr>
                <w:rFonts w:ascii="宋体" w:eastAsia="宋体" w:hAnsi="宋体" w:cs="Times New Roman" w:hint="eastAsia"/>
                <w:color w:val="000000"/>
                <w:kern w:val="0"/>
              </w:rPr>
              <w:t>1.0000</w:t>
            </w:r>
          </w:p>
        </w:tc>
        <w:tc>
          <w:tcPr>
            <w:tcW w:w="1186" w:type="dxa"/>
            <w:vAlign w:val="center"/>
          </w:tcPr>
          <w:p w:rsidR="00801811" w:rsidRDefault="00386EC0" w:rsidP="00FF69CA">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2,959,196.00</w:t>
            </w:r>
          </w:p>
        </w:tc>
      </w:tr>
    </w:tbl>
    <w:p w:rsidR="00A307D0" w:rsidRPr="00024615" w:rsidRDefault="0035158D" w:rsidP="00A307D0">
      <w:pPr>
        <w:spacing w:line="360" w:lineRule="auto"/>
        <w:ind w:firstLineChars="200" w:firstLine="420"/>
        <w:rPr>
          <w:rFonts w:ascii="宋体" w:eastAsia="宋体" w:hAnsi="宋体" w:cs="Times New Roman"/>
          <w:color w:val="000000"/>
          <w:kern w:val="0"/>
          <w:szCs w:val="21"/>
        </w:rPr>
      </w:pPr>
      <w:r>
        <w:rPr>
          <w:rFonts w:ascii="宋体" w:eastAsia="宋体" w:hAnsi="宋体" w:cs="Times New Roman" w:hint="eastAsia"/>
          <w:color w:val="000000"/>
          <w:kern w:val="0"/>
          <w:szCs w:val="21"/>
        </w:rPr>
        <w:t>南方</w:t>
      </w:r>
      <w:r w:rsidR="00287B54">
        <w:rPr>
          <w:rFonts w:ascii="宋体" w:eastAsia="宋体" w:hAnsi="宋体" w:cs="Times New Roman" w:hint="eastAsia"/>
          <w:color w:val="000000"/>
          <w:kern w:val="0"/>
          <w:szCs w:val="21"/>
        </w:rPr>
        <w:t>互联网</w:t>
      </w:r>
      <w:r>
        <w:rPr>
          <w:rFonts w:ascii="宋体" w:eastAsia="宋体" w:hAnsi="宋体" w:cs="Times New Roman" w:hint="eastAsia"/>
          <w:color w:val="000000"/>
          <w:kern w:val="0"/>
          <w:szCs w:val="21"/>
        </w:rPr>
        <w:t>份额</w:t>
      </w:r>
      <w:r w:rsidR="00A307D0" w:rsidRPr="00A307D0">
        <w:rPr>
          <w:rFonts w:ascii="宋体" w:eastAsia="宋体" w:hAnsi="宋体" w:cs="Times New Roman" w:hint="eastAsia"/>
          <w:color w:val="000000"/>
          <w:kern w:val="0"/>
          <w:szCs w:val="21"/>
        </w:rPr>
        <w:t>的场内份额、场外份额分别自动转换为</w:t>
      </w:r>
      <w:r w:rsidR="00287B54">
        <w:rPr>
          <w:rFonts w:ascii="宋体" w:eastAsia="宋体" w:hAnsi="宋体" w:cs="Times New Roman" w:hint="eastAsia"/>
          <w:color w:val="000000"/>
          <w:kern w:val="0"/>
          <w:szCs w:val="21"/>
        </w:rPr>
        <w:t>南方中证互联网指数证券投资基金</w:t>
      </w:r>
      <w:r w:rsidR="007158D7">
        <w:rPr>
          <w:rFonts w:ascii="宋体" w:eastAsia="宋体" w:hAnsi="宋体" w:cs="Times New Roman" w:hint="eastAsia"/>
          <w:color w:val="000000"/>
          <w:kern w:val="0"/>
          <w:szCs w:val="21"/>
        </w:rPr>
        <w:t>（LOF）</w:t>
      </w:r>
      <w:r w:rsidR="00713416">
        <w:rPr>
          <w:rFonts w:ascii="宋体" w:eastAsia="宋体" w:hAnsi="宋体" w:cs="Times New Roman"/>
          <w:color w:val="000000"/>
          <w:kern w:val="0"/>
          <w:szCs w:val="21"/>
        </w:rPr>
        <w:t>的场内份额、场外份额</w:t>
      </w:r>
      <w:r w:rsidR="00BB3474">
        <w:rPr>
          <w:rFonts w:ascii="宋体" w:eastAsia="宋体" w:hAnsi="宋体" w:cs="Times New Roman" w:hint="eastAsia"/>
          <w:color w:val="000000"/>
          <w:kern w:val="0"/>
          <w:szCs w:val="21"/>
        </w:rPr>
        <w:t>。</w:t>
      </w:r>
      <w:r w:rsidR="00964321" w:rsidRPr="00C404C0">
        <w:rPr>
          <w:rFonts w:ascii="宋体" w:eastAsia="宋体" w:hAnsi="宋体" w:cs="Times New Roman" w:hint="eastAsia"/>
          <w:color w:val="000000"/>
          <w:kern w:val="0"/>
          <w:szCs w:val="21"/>
        </w:rPr>
        <w:t>基金份额转换后，</w:t>
      </w:r>
      <w:r w:rsidR="00287B54">
        <w:rPr>
          <w:rFonts w:ascii="宋体" w:eastAsia="宋体" w:hAnsi="宋体" w:cs="Times New Roman" w:hint="eastAsia"/>
          <w:color w:val="000000"/>
          <w:kern w:val="0"/>
          <w:szCs w:val="21"/>
        </w:rPr>
        <w:t>南方中证互联网指数证券投资基金</w:t>
      </w:r>
      <w:r w:rsidR="00964321" w:rsidRPr="00F56BC2">
        <w:rPr>
          <w:rFonts w:ascii="宋体" w:eastAsia="宋体" w:hAnsi="宋体" w:cs="Times New Roman" w:hint="eastAsia"/>
          <w:color w:val="000000"/>
          <w:kern w:val="0"/>
          <w:szCs w:val="21"/>
        </w:rPr>
        <w:t>（</w:t>
      </w:r>
      <w:r w:rsidR="00964321" w:rsidRPr="00F56BC2">
        <w:rPr>
          <w:rFonts w:ascii="宋体" w:eastAsia="宋体" w:hAnsi="宋体" w:cs="Times New Roman"/>
          <w:color w:val="000000"/>
          <w:kern w:val="0"/>
          <w:szCs w:val="21"/>
        </w:rPr>
        <w:t>LOF）</w:t>
      </w:r>
      <w:r w:rsidR="00964321">
        <w:rPr>
          <w:rFonts w:ascii="宋体" w:eastAsia="宋体" w:hAnsi="宋体" w:cs="Times New Roman"/>
          <w:color w:val="000000"/>
          <w:kern w:val="0"/>
          <w:szCs w:val="21"/>
        </w:rPr>
        <w:t>的场外份额数保留到小数点后两位，余额计入基金财产</w:t>
      </w:r>
      <w:r w:rsidR="00964321">
        <w:rPr>
          <w:rFonts w:ascii="宋体" w:eastAsia="宋体" w:hAnsi="宋体" w:cs="Times New Roman" w:hint="eastAsia"/>
          <w:color w:val="000000"/>
          <w:kern w:val="0"/>
          <w:szCs w:val="21"/>
        </w:rPr>
        <w:t>；</w:t>
      </w:r>
      <w:r w:rsidR="00964321" w:rsidRPr="00713416">
        <w:rPr>
          <w:rFonts w:ascii="宋体" w:eastAsia="宋体" w:hAnsi="宋体" w:cs="Times New Roman"/>
          <w:color w:val="000000"/>
          <w:kern w:val="0"/>
          <w:szCs w:val="21"/>
        </w:rPr>
        <w:t>场内份额数取整计算（最小单位为</w:t>
      </w:r>
      <w:r w:rsidR="00964321" w:rsidRPr="00713416">
        <w:rPr>
          <w:rFonts w:ascii="宋体" w:eastAsia="宋体" w:hAnsi="宋体" w:cs="Times New Roman"/>
          <w:color w:val="000000"/>
          <w:kern w:val="0"/>
          <w:szCs w:val="21"/>
        </w:rPr>
        <w:lastRenderedPageBreak/>
        <w:t>1份），余额计入基金财产。</w:t>
      </w:r>
      <w:r w:rsidR="00964321">
        <w:rPr>
          <w:rFonts w:ascii="宋体" w:eastAsia="宋体" w:hAnsi="宋体" w:cs="Times New Roman" w:hint="eastAsia"/>
          <w:color w:val="000000"/>
          <w:kern w:val="0"/>
          <w:szCs w:val="21"/>
        </w:rPr>
        <w:t>具体</w:t>
      </w:r>
      <w:r w:rsidR="00A307D0" w:rsidRPr="00A307D0">
        <w:rPr>
          <w:rFonts w:ascii="宋体" w:eastAsia="宋体" w:hAnsi="宋体" w:cs="Times New Roman"/>
          <w:color w:val="000000"/>
          <w:kern w:val="0"/>
          <w:szCs w:val="21"/>
        </w:rPr>
        <w:t>如下表所示：</w:t>
      </w:r>
    </w:p>
    <w:tbl>
      <w:tblPr>
        <w:tblStyle w:val="a4"/>
        <w:tblW w:w="6283" w:type="pct"/>
        <w:jc w:val="center"/>
        <w:tblLook w:val="04A0"/>
      </w:tblPr>
      <w:tblGrid>
        <w:gridCol w:w="1257"/>
        <w:gridCol w:w="1370"/>
        <w:gridCol w:w="1686"/>
        <w:gridCol w:w="925"/>
        <w:gridCol w:w="2427"/>
        <w:gridCol w:w="1358"/>
        <w:gridCol w:w="1686"/>
      </w:tblGrid>
      <w:tr w:rsidR="009F0567" w:rsidTr="0035158D">
        <w:trPr>
          <w:jc w:val="center"/>
        </w:trPr>
        <w:tc>
          <w:tcPr>
            <w:tcW w:w="674" w:type="pct"/>
            <w:vAlign w:val="center"/>
          </w:tcPr>
          <w:p w:rsidR="009F0567" w:rsidRDefault="009F0567" w:rsidP="009F0567">
            <w:pPr>
              <w:jc w:val="center"/>
              <w:rPr>
                <w:rFonts w:ascii="宋体" w:eastAsia="宋体" w:hAnsi="宋体" w:cs="Times New Roman"/>
                <w:color w:val="000000"/>
                <w:kern w:val="0"/>
                <w:szCs w:val="21"/>
              </w:rPr>
            </w:pPr>
            <w:r w:rsidRPr="00EB2B15">
              <w:rPr>
                <w:rFonts w:ascii="宋体" w:eastAsia="宋体" w:hAnsi="宋体" w:cs="Times New Roman" w:hint="eastAsia"/>
                <w:color w:val="000000"/>
                <w:kern w:val="0"/>
                <w:szCs w:val="21"/>
              </w:rPr>
              <w:t>转换前的基金份额</w:t>
            </w:r>
          </w:p>
        </w:tc>
        <w:tc>
          <w:tcPr>
            <w:tcW w:w="727" w:type="pct"/>
            <w:vAlign w:val="center"/>
          </w:tcPr>
          <w:p w:rsidR="009F0567" w:rsidRPr="00EB2B15" w:rsidRDefault="009F0567" w:rsidP="009F0567">
            <w:pPr>
              <w:jc w:val="center"/>
              <w:rPr>
                <w:rFonts w:ascii="宋体" w:eastAsia="宋体" w:hAnsi="宋体" w:cs="Times New Roman"/>
                <w:color w:val="000000"/>
                <w:kern w:val="0"/>
                <w:szCs w:val="21"/>
              </w:rPr>
            </w:pPr>
            <w:r w:rsidRPr="00801811">
              <w:rPr>
                <w:rFonts w:ascii="宋体" w:eastAsia="宋体" w:hAnsi="宋体" w:cs="Times New Roman" w:hint="eastAsia"/>
                <w:color w:val="000000"/>
                <w:kern w:val="0"/>
                <w:szCs w:val="21"/>
              </w:rPr>
              <w:t>转换前基金份额参考净值（元）</w:t>
            </w:r>
          </w:p>
        </w:tc>
        <w:tc>
          <w:tcPr>
            <w:tcW w:w="598" w:type="pct"/>
            <w:vAlign w:val="center"/>
          </w:tcPr>
          <w:p w:rsidR="009F0567" w:rsidRDefault="009F0567" w:rsidP="009F0567">
            <w:pPr>
              <w:jc w:val="center"/>
              <w:rPr>
                <w:rFonts w:ascii="宋体" w:eastAsia="宋体" w:hAnsi="宋体" w:cs="Times New Roman"/>
                <w:color w:val="000000"/>
                <w:kern w:val="0"/>
                <w:szCs w:val="21"/>
              </w:rPr>
            </w:pPr>
            <w:r w:rsidRPr="00EB2B15">
              <w:rPr>
                <w:rFonts w:ascii="宋体" w:eastAsia="宋体" w:hAnsi="宋体" w:cs="Times New Roman" w:hint="eastAsia"/>
                <w:color w:val="000000"/>
                <w:kern w:val="0"/>
                <w:szCs w:val="21"/>
              </w:rPr>
              <w:t>转换前基金份额数（份）</w:t>
            </w:r>
          </w:p>
        </w:tc>
        <w:tc>
          <w:tcPr>
            <w:tcW w:w="519" w:type="pct"/>
            <w:vAlign w:val="center"/>
          </w:tcPr>
          <w:p w:rsidR="009F0567" w:rsidRPr="00EB2B15" w:rsidRDefault="009F0567" w:rsidP="009F0567">
            <w:pPr>
              <w:jc w:val="center"/>
              <w:rPr>
                <w:rFonts w:ascii="宋体" w:eastAsia="宋体" w:hAnsi="宋体" w:cs="Times New Roman"/>
                <w:color w:val="000000"/>
                <w:kern w:val="0"/>
                <w:szCs w:val="21"/>
              </w:rPr>
            </w:pPr>
            <w:r w:rsidRPr="00801811">
              <w:rPr>
                <w:rFonts w:ascii="宋体" w:eastAsia="宋体" w:hAnsi="宋体" w:cs="Times New Roman" w:hint="eastAsia"/>
                <w:color w:val="000000"/>
                <w:kern w:val="0"/>
                <w:szCs w:val="21"/>
              </w:rPr>
              <w:t>转换比例</w:t>
            </w:r>
          </w:p>
        </w:tc>
        <w:tc>
          <w:tcPr>
            <w:tcW w:w="1220" w:type="pct"/>
            <w:vAlign w:val="center"/>
          </w:tcPr>
          <w:p w:rsidR="009F0567" w:rsidRDefault="009F0567" w:rsidP="009F0567">
            <w:pPr>
              <w:jc w:val="center"/>
              <w:rPr>
                <w:rFonts w:ascii="宋体" w:eastAsia="宋体" w:hAnsi="宋体" w:cs="Times New Roman"/>
                <w:color w:val="000000"/>
                <w:kern w:val="0"/>
                <w:szCs w:val="21"/>
              </w:rPr>
            </w:pPr>
            <w:r w:rsidRPr="00EB2B15">
              <w:rPr>
                <w:rFonts w:ascii="宋体" w:eastAsia="宋体" w:hAnsi="宋体" w:cs="Times New Roman" w:hint="eastAsia"/>
                <w:color w:val="000000"/>
                <w:kern w:val="0"/>
                <w:szCs w:val="21"/>
              </w:rPr>
              <w:t>转换后的基金份额</w:t>
            </w:r>
          </w:p>
        </w:tc>
        <w:tc>
          <w:tcPr>
            <w:tcW w:w="721" w:type="pct"/>
            <w:vAlign w:val="center"/>
          </w:tcPr>
          <w:p w:rsidR="009F0567" w:rsidRPr="00EB2B15" w:rsidRDefault="009F0567" w:rsidP="009F0567">
            <w:pPr>
              <w:jc w:val="center"/>
              <w:rPr>
                <w:rFonts w:ascii="宋体" w:eastAsia="宋体" w:hAnsi="宋体" w:cs="Times New Roman"/>
                <w:color w:val="000000"/>
                <w:kern w:val="0"/>
                <w:szCs w:val="21"/>
              </w:rPr>
            </w:pPr>
            <w:r w:rsidRPr="00801811">
              <w:rPr>
                <w:rFonts w:ascii="宋体" w:eastAsia="宋体" w:hAnsi="宋体" w:cs="Times New Roman" w:hint="eastAsia"/>
                <w:color w:val="000000"/>
                <w:kern w:val="0"/>
                <w:szCs w:val="21"/>
              </w:rPr>
              <w:t>转换后基金份额净值（元）</w:t>
            </w:r>
          </w:p>
        </w:tc>
        <w:tc>
          <w:tcPr>
            <w:tcW w:w="541" w:type="pct"/>
            <w:vAlign w:val="center"/>
          </w:tcPr>
          <w:p w:rsidR="009F0567" w:rsidRDefault="009F0567" w:rsidP="009F0567">
            <w:pPr>
              <w:jc w:val="center"/>
              <w:rPr>
                <w:rFonts w:ascii="宋体" w:eastAsia="宋体" w:hAnsi="宋体" w:cs="Times New Roman"/>
                <w:color w:val="000000"/>
                <w:kern w:val="0"/>
                <w:szCs w:val="21"/>
              </w:rPr>
            </w:pPr>
            <w:r w:rsidRPr="00EB2B15">
              <w:rPr>
                <w:rFonts w:ascii="宋体" w:eastAsia="宋体" w:hAnsi="宋体" w:cs="Times New Roman" w:hint="eastAsia"/>
                <w:color w:val="000000"/>
                <w:kern w:val="0"/>
                <w:szCs w:val="21"/>
              </w:rPr>
              <w:t>转换后基金份额数（份）</w:t>
            </w:r>
          </w:p>
        </w:tc>
      </w:tr>
      <w:tr w:rsidR="009F0567" w:rsidTr="0035158D">
        <w:trPr>
          <w:jc w:val="center"/>
        </w:trPr>
        <w:tc>
          <w:tcPr>
            <w:tcW w:w="674" w:type="pct"/>
            <w:vAlign w:val="center"/>
          </w:tcPr>
          <w:p w:rsidR="009F0567" w:rsidRDefault="0035158D" w:rsidP="009F0567">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南方</w:t>
            </w:r>
            <w:r w:rsidR="00287B54">
              <w:rPr>
                <w:rFonts w:ascii="宋体" w:eastAsia="宋体" w:hAnsi="宋体" w:cs="Times New Roman" w:hint="eastAsia"/>
                <w:color w:val="000000"/>
                <w:kern w:val="0"/>
                <w:szCs w:val="21"/>
              </w:rPr>
              <w:t>互联网</w:t>
            </w:r>
            <w:r>
              <w:rPr>
                <w:rFonts w:ascii="宋体" w:eastAsia="宋体" w:hAnsi="宋体" w:cs="Times New Roman" w:hint="eastAsia"/>
                <w:color w:val="000000"/>
                <w:kern w:val="0"/>
                <w:szCs w:val="21"/>
              </w:rPr>
              <w:t>份额</w:t>
            </w:r>
            <w:r w:rsidR="009F0567" w:rsidRPr="00EB2B15">
              <w:rPr>
                <w:rFonts w:ascii="宋体" w:eastAsia="宋体" w:hAnsi="宋体" w:cs="Times New Roman" w:hint="eastAsia"/>
                <w:color w:val="000000"/>
                <w:kern w:val="0"/>
                <w:szCs w:val="21"/>
              </w:rPr>
              <w:t>的场内份额</w:t>
            </w:r>
          </w:p>
        </w:tc>
        <w:tc>
          <w:tcPr>
            <w:tcW w:w="727" w:type="pct"/>
            <w:vAlign w:val="center"/>
          </w:tcPr>
          <w:p w:rsidR="009F0567" w:rsidRDefault="004F26D7" w:rsidP="009F0567">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0.9730</w:t>
            </w:r>
          </w:p>
        </w:tc>
        <w:tc>
          <w:tcPr>
            <w:tcW w:w="598" w:type="pct"/>
            <w:vAlign w:val="center"/>
          </w:tcPr>
          <w:p w:rsidR="009F0567" w:rsidRDefault="000D6E81" w:rsidP="000D6E81">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3,101,354.00</w:t>
            </w:r>
          </w:p>
        </w:tc>
        <w:tc>
          <w:tcPr>
            <w:tcW w:w="519" w:type="pct"/>
            <w:vAlign w:val="center"/>
          </w:tcPr>
          <w:p w:rsidR="009F0567" w:rsidRDefault="004F26D7" w:rsidP="009F0567">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0.9730</w:t>
            </w:r>
          </w:p>
        </w:tc>
        <w:tc>
          <w:tcPr>
            <w:tcW w:w="1220" w:type="pct"/>
            <w:vAlign w:val="center"/>
          </w:tcPr>
          <w:p w:rsidR="009F0567" w:rsidRDefault="00287B54" w:rsidP="008D2CBD">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南方中证互联网指数证券投资基金</w:t>
            </w:r>
            <w:r w:rsidR="009F0567">
              <w:rPr>
                <w:rFonts w:ascii="宋体" w:eastAsia="宋体" w:hAnsi="宋体" w:cs="Times New Roman" w:hint="eastAsia"/>
                <w:color w:val="000000"/>
                <w:kern w:val="0"/>
                <w:szCs w:val="21"/>
              </w:rPr>
              <w:t>（LOF）</w:t>
            </w:r>
            <w:r w:rsidR="009F0567" w:rsidRPr="00EB2B15">
              <w:rPr>
                <w:rFonts w:ascii="宋体" w:eastAsia="宋体" w:hAnsi="宋体" w:cs="Times New Roman" w:hint="eastAsia"/>
                <w:color w:val="000000"/>
                <w:kern w:val="0"/>
                <w:szCs w:val="21"/>
              </w:rPr>
              <w:t>的场内份额</w:t>
            </w:r>
          </w:p>
        </w:tc>
        <w:tc>
          <w:tcPr>
            <w:tcW w:w="721" w:type="pct"/>
            <w:vAlign w:val="center"/>
          </w:tcPr>
          <w:p w:rsidR="009F0567" w:rsidRDefault="004F26D7" w:rsidP="009F0567">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1.0000</w:t>
            </w:r>
          </w:p>
        </w:tc>
        <w:tc>
          <w:tcPr>
            <w:tcW w:w="541" w:type="pct"/>
            <w:vAlign w:val="center"/>
          </w:tcPr>
          <w:p w:rsidR="009F0567" w:rsidRDefault="004F26D7" w:rsidP="009F0567">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3,017,617.00</w:t>
            </w:r>
          </w:p>
        </w:tc>
      </w:tr>
      <w:tr w:rsidR="009F0567" w:rsidTr="0035158D">
        <w:trPr>
          <w:jc w:val="center"/>
        </w:trPr>
        <w:tc>
          <w:tcPr>
            <w:tcW w:w="674" w:type="pct"/>
            <w:vAlign w:val="center"/>
          </w:tcPr>
          <w:p w:rsidR="009F0567" w:rsidRDefault="0035158D" w:rsidP="009F0567">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南方</w:t>
            </w:r>
            <w:r w:rsidR="00287B54">
              <w:rPr>
                <w:rFonts w:ascii="宋体" w:eastAsia="宋体" w:hAnsi="宋体" w:cs="Times New Roman" w:hint="eastAsia"/>
                <w:color w:val="000000"/>
                <w:kern w:val="0"/>
                <w:szCs w:val="21"/>
              </w:rPr>
              <w:t>互联网</w:t>
            </w:r>
            <w:r>
              <w:rPr>
                <w:rFonts w:ascii="宋体" w:eastAsia="宋体" w:hAnsi="宋体" w:cs="Times New Roman" w:hint="eastAsia"/>
                <w:color w:val="000000"/>
                <w:kern w:val="0"/>
                <w:szCs w:val="21"/>
              </w:rPr>
              <w:t>份额</w:t>
            </w:r>
            <w:r w:rsidR="009F0567" w:rsidRPr="00EB2B15">
              <w:rPr>
                <w:rFonts w:ascii="宋体" w:eastAsia="宋体" w:hAnsi="宋体" w:cs="Times New Roman" w:hint="eastAsia"/>
                <w:color w:val="000000"/>
                <w:kern w:val="0"/>
                <w:szCs w:val="21"/>
              </w:rPr>
              <w:t>的场外份额</w:t>
            </w:r>
          </w:p>
        </w:tc>
        <w:tc>
          <w:tcPr>
            <w:tcW w:w="727" w:type="pct"/>
            <w:vAlign w:val="center"/>
          </w:tcPr>
          <w:p w:rsidR="009F0567" w:rsidRDefault="004F26D7" w:rsidP="009F0567">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0.9730</w:t>
            </w:r>
          </w:p>
        </w:tc>
        <w:tc>
          <w:tcPr>
            <w:tcW w:w="598" w:type="pct"/>
            <w:vAlign w:val="center"/>
          </w:tcPr>
          <w:p w:rsidR="009F0567" w:rsidRDefault="000D6E81" w:rsidP="009F0567">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136,377,749.67</w:t>
            </w:r>
          </w:p>
        </w:tc>
        <w:tc>
          <w:tcPr>
            <w:tcW w:w="519" w:type="pct"/>
            <w:vAlign w:val="center"/>
          </w:tcPr>
          <w:p w:rsidR="009F0567" w:rsidRDefault="004F26D7" w:rsidP="009F0567">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0.9730</w:t>
            </w:r>
          </w:p>
        </w:tc>
        <w:tc>
          <w:tcPr>
            <w:tcW w:w="1220" w:type="pct"/>
            <w:vAlign w:val="center"/>
          </w:tcPr>
          <w:p w:rsidR="009F0567" w:rsidRDefault="00287B54" w:rsidP="008D2CBD">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南方中证互联网指数证券投资基金</w:t>
            </w:r>
            <w:r w:rsidR="009F0567">
              <w:rPr>
                <w:rFonts w:ascii="宋体" w:eastAsia="宋体" w:hAnsi="宋体" w:cs="Times New Roman" w:hint="eastAsia"/>
                <w:color w:val="000000"/>
                <w:kern w:val="0"/>
                <w:szCs w:val="21"/>
              </w:rPr>
              <w:t>（LOF）</w:t>
            </w:r>
            <w:r w:rsidR="009F0567" w:rsidRPr="00EB2B15">
              <w:rPr>
                <w:rFonts w:ascii="宋体" w:eastAsia="宋体" w:hAnsi="宋体" w:cs="Times New Roman" w:hint="eastAsia"/>
                <w:color w:val="000000"/>
                <w:kern w:val="0"/>
                <w:szCs w:val="21"/>
              </w:rPr>
              <w:t>的场外份额</w:t>
            </w:r>
          </w:p>
        </w:tc>
        <w:tc>
          <w:tcPr>
            <w:tcW w:w="721" w:type="pct"/>
            <w:vAlign w:val="center"/>
          </w:tcPr>
          <w:p w:rsidR="009F0567" w:rsidRDefault="004F26D7" w:rsidP="009F0567">
            <w:pPr>
              <w:jc w:val="center"/>
              <w:rPr>
                <w:rFonts w:ascii="宋体" w:eastAsia="宋体" w:hAnsi="宋体" w:cs="Times New Roman"/>
                <w:color w:val="000000"/>
                <w:kern w:val="0"/>
                <w:szCs w:val="21"/>
              </w:rPr>
            </w:pPr>
            <w:r w:rsidRPr="00D11D2E">
              <w:rPr>
                <w:rFonts w:ascii="宋体" w:eastAsia="宋体" w:hAnsi="宋体" w:cs="Times New Roman" w:hint="eastAsia"/>
                <w:color w:val="000000"/>
                <w:kern w:val="0"/>
              </w:rPr>
              <w:t>1.0000</w:t>
            </w:r>
          </w:p>
        </w:tc>
        <w:tc>
          <w:tcPr>
            <w:tcW w:w="541" w:type="pct"/>
            <w:vAlign w:val="center"/>
          </w:tcPr>
          <w:p w:rsidR="009F0567" w:rsidRDefault="004F26D7" w:rsidP="009F0567">
            <w:pPr>
              <w:jc w:val="center"/>
              <w:rPr>
                <w:rFonts w:ascii="宋体" w:eastAsia="宋体" w:hAnsi="宋体" w:cs="Times New Roman"/>
                <w:color w:val="000000"/>
                <w:kern w:val="0"/>
                <w:szCs w:val="21"/>
              </w:rPr>
            </w:pPr>
            <w:r>
              <w:rPr>
                <w:rFonts w:ascii="宋体" w:eastAsia="宋体" w:hAnsi="宋体" w:cs="Times New Roman" w:hint="eastAsia"/>
                <w:color w:val="000000"/>
                <w:kern w:val="0"/>
                <w:szCs w:val="21"/>
              </w:rPr>
              <w:t>132,695,550.43</w:t>
            </w:r>
          </w:p>
        </w:tc>
      </w:tr>
    </w:tbl>
    <w:p w:rsidR="00024615" w:rsidRPr="00024615" w:rsidRDefault="001D09CE" w:rsidP="001D09CE">
      <w:pPr>
        <w:spacing w:line="360" w:lineRule="auto"/>
        <w:ind w:firstLineChars="200" w:firstLine="420"/>
        <w:rPr>
          <w:rFonts w:ascii="宋体" w:eastAsia="宋体" w:hAnsi="宋体" w:cs="Times New Roman"/>
          <w:color w:val="000000"/>
          <w:kern w:val="0"/>
          <w:szCs w:val="21"/>
        </w:rPr>
      </w:pPr>
      <w:r w:rsidRPr="001D09CE">
        <w:rPr>
          <w:rFonts w:ascii="宋体" w:eastAsia="宋体" w:hAnsi="宋体" w:cs="Times New Roman" w:hint="eastAsia"/>
          <w:color w:val="000000"/>
          <w:kern w:val="0"/>
          <w:szCs w:val="21"/>
        </w:rPr>
        <w:t>投资者自</w:t>
      </w:r>
      <w:r w:rsidR="00842688">
        <w:rPr>
          <w:rFonts w:ascii="宋体" w:eastAsia="宋体" w:hAnsi="宋体" w:cs="Times New Roman"/>
          <w:color w:val="000000"/>
          <w:kern w:val="0"/>
          <w:szCs w:val="21"/>
        </w:rPr>
        <w:t>2020年</w:t>
      </w:r>
      <w:r w:rsidR="00B07F4D">
        <w:rPr>
          <w:rFonts w:ascii="宋体" w:eastAsia="宋体" w:hAnsi="宋体" w:cs="Times New Roman" w:hint="eastAsia"/>
          <w:color w:val="000000"/>
          <w:kern w:val="0"/>
          <w:szCs w:val="21"/>
        </w:rPr>
        <w:t>12</w:t>
      </w:r>
      <w:r w:rsidR="00842688">
        <w:rPr>
          <w:rFonts w:ascii="宋体" w:eastAsia="宋体" w:hAnsi="宋体" w:cs="Times New Roman"/>
          <w:color w:val="000000"/>
          <w:kern w:val="0"/>
          <w:szCs w:val="21"/>
        </w:rPr>
        <w:t>月</w:t>
      </w:r>
      <w:r w:rsidR="00B07F4D">
        <w:rPr>
          <w:rFonts w:ascii="宋体" w:eastAsia="宋体" w:hAnsi="宋体" w:cs="Times New Roman" w:hint="eastAsia"/>
          <w:color w:val="000000"/>
          <w:kern w:val="0"/>
          <w:szCs w:val="21"/>
        </w:rPr>
        <w:t>3</w:t>
      </w:r>
      <w:r w:rsidR="00842688">
        <w:rPr>
          <w:rFonts w:ascii="宋体" w:eastAsia="宋体" w:hAnsi="宋体" w:cs="Times New Roman"/>
          <w:color w:val="000000"/>
          <w:kern w:val="0"/>
          <w:szCs w:val="21"/>
        </w:rPr>
        <w:t>日</w:t>
      </w:r>
      <w:r w:rsidRPr="001D09CE">
        <w:rPr>
          <w:rFonts w:ascii="宋体" w:eastAsia="宋体" w:hAnsi="宋体" w:cs="Times New Roman"/>
          <w:color w:val="000000"/>
          <w:kern w:val="0"/>
          <w:szCs w:val="21"/>
        </w:rPr>
        <w:t>起（含该日）可查询经本基金登记结算机构及本</w:t>
      </w:r>
      <w:r w:rsidRPr="001D09CE">
        <w:rPr>
          <w:rFonts w:ascii="宋体" w:eastAsia="宋体" w:hAnsi="宋体" w:cs="Times New Roman" w:hint="eastAsia"/>
          <w:color w:val="000000"/>
          <w:kern w:val="0"/>
          <w:szCs w:val="21"/>
        </w:rPr>
        <w:t>公司确认的转换后基金份额。</w:t>
      </w:r>
      <w:r w:rsidR="004E36CD">
        <w:rPr>
          <w:rFonts w:ascii="宋体" w:eastAsia="宋体" w:hAnsi="宋体" w:cs="Times New Roman" w:hint="eastAsia"/>
          <w:color w:val="000000"/>
          <w:kern w:val="0"/>
          <w:szCs w:val="21"/>
        </w:rPr>
        <w:t>由于各</w:t>
      </w:r>
      <w:r w:rsidR="004E36CD">
        <w:rPr>
          <w:rFonts w:ascii="宋体" w:eastAsia="宋体" w:hAnsi="宋体" w:cs="Times New Roman"/>
          <w:color w:val="000000"/>
          <w:kern w:val="0"/>
          <w:szCs w:val="21"/>
        </w:rPr>
        <w:t>销售机构</w:t>
      </w:r>
      <w:r w:rsidR="004E36CD">
        <w:rPr>
          <w:rFonts w:ascii="宋体" w:eastAsia="宋体" w:hAnsi="宋体" w:cs="Times New Roman" w:hint="eastAsia"/>
          <w:color w:val="000000"/>
          <w:kern w:val="0"/>
          <w:szCs w:val="21"/>
        </w:rPr>
        <w:t>系统</w:t>
      </w:r>
      <w:r w:rsidR="004E36CD">
        <w:rPr>
          <w:rFonts w:ascii="宋体" w:eastAsia="宋体" w:hAnsi="宋体" w:cs="Times New Roman"/>
          <w:color w:val="000000"/>
          <w:kern w:val="0"/>
          <w:szCs w:val="21"/>
        </w:rPr>
        <w:t>及业务安排</w:t>
      </w:r>
      <w:r w:rsidR="004E36CD">
        <w:rPr>
          <w:rFonts w:ascii="宋体" w:eastAsia="宋体" w:hAnsi="宋体" w:cs="Times New Roman" w:hint="eastAsia"/>
          <w:color w:val="000000"/>
          <w:kern w:val="0"/>
          <w:szCs w:val="21"/>
        </w:rPr>
        <w:t>等</w:t>
      </w:r>
      <w:r w:rsidR="004E36CD">
        <w:rPr>
          <w:rFonts w:ascii="宋体" w:eastAsia="宋体" w:hAnsi="宋体" w:cs="Times New Roman"/>
          <w:color w:val="000000"/>
          <w:kern w:val="0"/>
          <w:szCs w:val="21"/>
        </w:rPr>
        <w:t>原因，上述转换后份额的</w:t>
      </w:r>
      <w:r w:rsidR="004E36CD">
        <w:rPr>
          <w:rFonts w:ascii="宋体" w:eastAsia="宋体" w:hAnsi="宋体" w:cs="Times New Roman" w:hint="eastAsia"/>
          <w:color w:val="000000"/>
          <w:kern w:val="0"/>
          <w:szCs w:val="21"/>
        </w:rPr>
        <w:t>可</w:t>
      </w:r>
      <w:r w:rsidR="004E36CD">
        <w:rPr>
          <w:rFonts w:ascii="宋体" w:eastAsia="宋体" w:hAnsi="宋体" w:cs="Times New Roman"/>
          <w:color w:val="000000"/>
          <w:kern w:val="0"/>
          <w:szCs w:val="21"/>
        </w:rPr>
        <w:t>查询时间可能有所不同，具体以</w:t>
      </w:r>
      <w:r w:rsidR="004E36CD">
        <w:rPr>
          <w:rFonts w:ascii="宋体" w:eastAsia="宋体" w:hAnsi="宋体" w:cs="Times New Roman" w:hint="eastAsia"/>
          <w:color w:val="000000"/>
          <w:kern w:val="0"/>
          <w:szCs w:val="21"/>
        </w:rPr>
        <w:t>各销售</w:t>
      </w:r>
      <w:r w:rsidR="004E36CD">
        <w:rPr>
          <w:rFonts w:ascii="宋体" w:eastAsia="宋体" w:hAnsi="宋体" w:cs="Times New Roman"/>
          <w:color w:val="000000"/>
          <w:kern w:val="0"/>
          <w:szCs w:val="21"/>
        </w:rPr>
        <w:t>机构为准。</w:t>
      </w:r>
    </w:p>
    <w:p w:rsidR="00407F72" w:rsidRPr="006F4A5D" w:rsidRDefault="00407F72" w:rsidP="006F4A5D">
      <w:pPr>
        <w:pStyle w:val="a3"/>
        <w:spacing w:before="0" w:after="0" w:line="360" w:lineRule="auto"/>
        <w:ind w:firstLineChars="200" w:firstLine="422"/>
        <w:jc w:val="both"/>
        <w:rPr>
          <w:rFonts w:ascii="宋体" w:eastAsia="宋体" w:hAnsi="宋体"/>
          <w:sz w:val="21"/>
          <w:szCs w:val="21"/>
        </w:rPr>
      </w:pPr>
      <w:r w:rsidRPr="006F4A5D">
        <w:rPr>
          <w:rFonts w:ascii="宋体" w:eastAsia="宋体" w:hAnsi="宋体" w:hint="eastAsia"/>
          <w:sz w:val="21"/>
          <w:szCs w:val="21"/>
        </w:rPr>
        <w:t>二、重要提示</w:t>
      </w:r>
    </w:p>
    <w:p w:rsidR="00407F72" w:rsidRDefault="00407F72" w:rsidP="00407F72">
      <w:pPr>
        <w:spacing w:line="360" w:lineRule="auto"/>
        <w:ind w:firstLineChars="200" w:firstLine="420"/>
        <w:rPr>
          <w:rFonts w:ascii="宋体" w:eastAsia="宋体" w:hAnsi="宋体" w:cs="Times New Roman"/>
          <w:color w:val="000000"/>
          <w:kern w:val="0"/>
          <w:szCs w:val="21"/>
        </w:rPr>
      </w:pPr>
      <w:r w:rsidRPr="00407F72">
        <w:rPr>
          <w:rFonts w:ascii="宋体" w:eastAsia="宋体" w:hAnsi="宋体" w:cs="Times New Roman" w:hint="eastAsia"/>
          <w:color w:val="000000"/>
          <w:kern w:val="0"/>
          <w:szCs w:val="21"/>
        </w:rPr>
        <w:t>（一）《</w:t>
      </w:r>
      <w:r w:rsidR="00287B54">
        <w:rPr>
          <w:rFonts w:ascii="宋体" w:eastAsia="宋体" w:hAnsi="宋体" w:cs="Times New Roman" w:hint="eastAsia"/>
          <w:color w:val="000000"/>
          <w:kern w:val="0"/>
          <w:szCs w:val="21"/>
        </w:rPr>
        <w:t>南方中证互联网指数证券投资基金</w:t>
      </w:r>
      <w:r w:rsidR="005F5E5E">
        <w:rPr>
          <w:rFonts w:ascii="宋体" w:eastAsia="宋体" w:hAnsi="宋体" w:cs="Times New Roman" w:hint="eastAsia"/>
          <w:color w:val="000000"/>
          <w:kern w:val="0"/>
          <w:szCs w:val="21"/>
        </w:rPr>
        <w:t>（LOF）</w:t>
      </w:r>
      <w:r w:rsidRPr="00407F72">
        <w:rPr>
          <w:rFonts w:ascii="宋体" w:eastAsia="宋体" w:hAnsi="宋体" w:cs="Times New Roman"/>
          <w:color w:val="000000"/>
          <w:kern w:val="0"/>
          <w:szCs w:val="21"/>
        </w:rPr>
        <w:t>基金合同》《</w:t>
      </w:r>
      <w:r w:rsidR="00287B54">
        <w:rPr>
          <w:rFonts w:ascii="宋体" w:eastAsia="宋体" w:hAnsi="宋体" w:cs="Times New Roman"/>
          <w:color w:val="000000"/>
          <w:kern w:val="0"/>
          <w:szCs w:val="21"/>
        </w:rPr>
        <w:t>南方中证互联网指数证券投资基金</w:t>
      </w:r>
      <w:r w:rsidR="005F5E5E">
        <w:rPr>
          <w:rFonts w:ascii="宋体" w:eastAsia="宋体" w:hAnsi="宋体" w:cs="Times New Roman"/>
          <w:color w:val="000000"/>
          <w:kern w:val="0"/>
          <w:szCs w:val="21"/>
        </w:rPr>
        <w:t>（LOF）</w:t>
      </w:r>
      <w:r w:rsidRPr="00407F72">
        <w:rPr>
          <w:rFonts w:ascii="宋体" w:eastAsia="宋体" w:hAnsi="宋体" w:cs="Times New Roman"/>
          <w:color w:val="000000"/>
          <w:kern w:val="0"/>
          <w:szCs w:val="21"/>
        </w:rPr>
        <w:t>托管协议》自</w:t>
      </w:r>
      <w:r w:rsidR="00842688">
        <w:rPr>
          <w:rFonts w:ascii="宋体" w:eastAsia="宋体" w:hAnsi="宋体" w:cs="Times New Roman"/>
          <w:color w:val="000000"/>
          <w:kern w:val="0"/>
          <w:szCs w:val="21"/>
        </w:rPr>
        <w:t>2020年</w:t>
      </w:r>
      <w:r w:rsidR="0035158D">
        <w:rPr>
          <w:rFonts w:ascii="宋体" w:eastAsia="宋体" w:hAnsi="宋体" w:cs="Times New Roman"/>
          <w:color w:val="000000"/>
          <w:kern w:val="0"/>
          <w:szCs w:val="21"/>
        </w:rPr>
        <w:t>12</w:t>
      </w:r>
      <w:r w:rsidR="00842688">
        <w:rPr>
          <w:rFonts w:ascii="宋体" w:eastAsia="宋体" w:hAnsi="宋体" w:cs="Times New Roman"/>
          <w:color w:val="000000"/>
          <w:kern w:val="0"/>
          <w:szCs w:val="21"/>
        </w:rPr>
        <w:t>月</w:t>
      </w:r>
      <w:r w:rsidR="0035158D">
        <w:rPr>
          <w:rFonts w:ascii="宋体" w:eastAsia="宋体" w:hAnsi="宋体" w:cs="Times New Roman"/>
          <w:color w:val="000000"/>
          <w:kern w:val="0"/>
          <w:szCs w:val="21"/>
        </w:rPr>
        <w:t>1</w:t>
      </w:r>
      <w:r w:rsidR="00842688">
        <w:rPr>
          <w:rFonts w:ascii="宋体" w:eastAsia="宋体" w:hAnsi="宋体" w:cs="Times New Roman"/>
          <w:color w:val="000000"/>
          <w:kern w:val="0"/>
          <w:szCs w:val="21"/>
        </w:rPr>
        <w:t>日</w:t>
      </w:r>
      <w:r w:rsidRPr="00407F72">
        <w:rPr>
          <w:rFonts w:ascii="宋体" w:eastAsia="宋体" w:hAnsi="宋体" w:cs="Times New Roman"/>
          <w:color w:val="000000"/>
          <w:kern w:val="0"/>
          <w:szCs w:val="21"/>
        </w:rPr>
        <w:t>起生效，原《</w:t>
      </w:r>
      <w:r w:rsidR="00287B54">
        <w:rPr>
          <w:rFonts w:ascii="宋体" w:eastAsia="宋体" w:hAnsi="宋体" w:cs="Times New Roman"/>
          <w:color w:val="000000"/>
          <w:kern w:val="0"/>
          <w:szCs w:val="21"/>
        </w:rPr>
        <w:t>南方中证互联网指数分级证券投资基金</w:t>
      </w:r>
      <w:r w:rsidRPr="00407F72">
        <w:rPr>
          <w:rFonts w:ascii="宋体" w:eastAsia="宋体" w:hAnsi="宋体" w:cs="Times New Roman" w:hint="eastAsia"/>
          <w:color w:val="000000"/>
          <w:kern w:val="0"/>
          <w:szCs w:val="21"/>
        </w:rPr>
        <w:t>基金合同》《</w:t>
      </w:r>
      <w:r w:rsidR="00287B54">
        <w:rPr>
          <w:rFonts w:ascii="宋体" w:eastAsia="宋体" w:hAnsi="宋体" w:cs="Times New Roman" w:hint="eastAsia"/>
          <w:color w:val="000000"/>
          <w:kern w:val="0"/>
          <w:szCs w:val="21"/>
        </w:rPr>
        <w:t>南方中证互联网指数分级证券投资基金</w:t>
      </w:r>
      <w:r w:rsidRPr="00407F72">
        <w:rPr>
          <w:rFonts w:ascii="宋体" w:eastAsia="宋体" w:hAnsi="宋体" w:cs="Times New Roman" w:hint="eastAsia"/>
          <w:color w:val="000000"/>
          <w:kern w:val="0"/>
          <w:szCs w:val="21"/>
        </w:rPr>
        <w:t>托管协议》自同日起失效。自</w:t>
      </w:r>
      <w:r w:rsidR="0035158D">
        <w:rPr>
          <w:rFonts w:ascii="宋体" w:eastAsia="宋体" w:hAnsi="宋体" w:cs="Times New Roman"/>
          <w:color w:val="000000"/>
          <w:kern w:val="0"/>
          <w:szCs w:val="21"/>
        </w:rPr>
        <w:t>2020年12月1日</w:t>
      </w:r>
      <w:r w:rsidRPr="00407F72">
        <w:rPr>
          <w:rFonts w:ascii="宋体" w:eastAsia="宋体" w:hAnsi="宋体" w:cs="Times New Roman"/>
          <w:color w:val="000000"/>
          <w:kern w:val="0"/>
          <w:szCs w:val="21"/>
        </w:rPr>
        <w:t>起，本基金的基金名称由“</w:t>
      </w:r>
      <w:r w:rsidR="00287B54">
        <w:rPr>
          <w:rFonts w:ascii="宋体" w:eastAsia="宋体" w:hAnsi="宋体" w:cs="Times New Roman"/>
          <w:color w:val="000000"/>
          <w:kern w:val="0"/>
          <w:szCs w:val="21"/>
        </w:rPr>
        <w:t>南方中证互联网指数分级证券投资基金</w:t>
      </w:r>
      <w:r w:rsidRPr="00407F72">
        <w:rPr>
          <w:rFonts w:ascii="宋体" w:eastAsia="宋体" w:hAnsi="宋体" w:cs="Times New Roman" w:hint="eastAsia"/>
          <w:color w:val="000000"/>
          <w:kern w:val="0"/>
          <w:szCs w:val="21"/>
        </w:rPr>
        <w:t>”变更为“</w:t>
      </w:r>
      <w:r w:rsidR="00287B54">
        <w:rPr>
          <w:rFonts w:ascii="宋体" w:eastAsia="宋体" w:hAnsi="宋体" w:cs="Times New Roman" w:hint="eastAsia"/>
          <w:color w:val="000000"/>
          <w:kern w:val="0"/>
          <w:szCs w:val="21"/>
        </w:rPr>
        <w:t>南方中证互联网指数证券投资基金</w:t>
      </w:r>
      <w:r w:rsidR="005F5E5E">
        <w:rPr>
          <w:rFonts w:ascii="宋体" w:eastAsia="宋体" w:hAnsi="宋体" w:cs="Times New Roman" w:hint="eastAsia"/>
          <w:color w:val="000000"/>
          <w:kern w:val="0"/>
          <w:szCs w:val="21"/>
        </w:rPr>
        <w:t>（LOF）</w:t>
      </w:r>
      <w:r w:rsidRPr="00407F72">
        <w:rPr>
          <w:rFonts w:ascii="宋体" w:eastAsia="宋体" w:hAnsi="宋体" w:cs="Times New Roman"/>
          <w:color w:val="000000"/>
          <w:kern w:val="0"/>
          <w:szCs w:val="21"/>
        </w:rPr>
        <w:t>”，</w:t>
      </w:r>
      <w:r w:rsidR="00287B54">
        <w:rPr>
          <w:rFonts w:ascii="宋体" w:eastAsia="宋体" w:hAnsi="宋体" w:cs="Times New Roman"/>
          <w:color w:val="000000"/>
          <w:kern w:val="0"/>
          <w:szCs w:val="21"/>
        </w:rPr>
        <w:t>南方中证互联网指数证券投资基金</w:t>
      </w:r>
      <w:r w:rsidR="007158D7">
        <w:rPr>
          <w:rFonts w:ascii="宋体" w:eastAsia="宋体" w:hAnsi="宋体" w:cs="Times New Roman"/>
          <w:color w:val="000000"/>
          <w:kern w:val="0"/>
          <w:szCs w:val="21"/>
        </w:rPr>
        <w:t>（LOF）</w:t>
      </w:r>
      <w:r w:rsidRPr="00407F72">
        <w:rPr>
          <w:rFonts w:ascii="宋体" w:eastAsia="宋体" w:hAnsi="宋体" w:cs="Times New Roman"/>
          <w:color w:val="000000"/>
          <w:kern w:val="0"/>
          <w:szCs w:val="21"/>
        </w:rPr>
        <w:t>的场外简</w:t>
      </w:r>
      <w:r w:rsidRPr="00407F72">
        <w:rPr>
          <w:rFonts w:ascii="宋体" w:eastAsia="宋体" w:hAnsi="宋体" w:cs="Times New Roman" w:hint="eastAsia"/>
          <w:color w:val="000000"/>
          <w:kern w:val="0"/>
          <w:szCs w:val="21"/>
        </w:rPr>
        <w:t>称</w:t>
      </w:r>
      <w:r w:rsidR="001B7CAF">
        <w:rPr>
          <w:rFonts w:ascii="宋体" w:eastAsia="宋体" w:hAnsi="宋体" w:cs="Times New Roman" w:hint="eastAsia"/>
          <w:color w:val="000000"/>
          <w:kern w:val="0"/>
          <w:szCs w:val="21"/>
        </w:rPr>
        <w:t>及</w:t>
      </w:r>
      <w:r w:rsidR="001B7CAF" w:rsidRPr="00407F72">
        <w:rPr>
          <w:rFonts w:ascii="宋体" w:eastAsia="宋体" w:hAnsi="宋体" w:cs="Times New Roman"/>
          <w:color w:val="000000"/>
          <w:kern w:val="0"/>
          <w:szCs w:val="21"/>
        </w:rPr>
        <w:t>场内简称</w:t>
      </w:r>
      <w:r w:rsidR="001B7CAF" w:rsidRPr="00407F72">
        <w:rPr>
          <w:rFonts w:ascii="宋体" w:eastAsia="宋体" w:hAnsi="宋体" w:cs="Times New Roman" w:hint="eastAsia"/>
          <w:color w:val="000000"/>
          <w:kern w:val="0"/>
          <w:szCs w:val="21"/>
        </w:rPr>
        <w:t>仍为</w:t>
      </w:r>
      <w:r w:rsidRPr="00407F72">
        <w:rPr>
          <w:rFonts w:ascii="宋体" w:eastAsia="宋体" w:hAnsi="宋体" w:cs="Times New Roman" w:hint="eastAsia"/>
          <w:color w:val="000000"/>
          <w:kern w:val="0"/>
          <w:szCs w:val="21"/>
        </w:rPr>
        <w:t>“</w:t>
      </w:r>
      <w:r w:rsidR="008D2CBD">
        <w:rPr>
          <w:rFonts w:ascii="宋体" w:eastAsia="宋体" w:hAnsi="宋体" w:cs="Times New Roman" w:hint="eastAsia"/>
          <w:color w:val="000000"/>
          <w:kern w:val="0"/>
          <w:szCs w:val="21"/>
        </w:rPr>
        <w:t>互联</w:t>
      </w:r>
      <w:r w:rsidR="0035158D">
        <w:rPr>
          <w:rFonts w:ascii="宋体" w:eastAsia="宋体" w:hAnsi="宋体" w:cs="Times New Roman" w:hint="eastAsia"/>
          <w:color w:val="000000"/>
          <w:kern w:val="0"/>
          <w:szCs w:val="21"/>
        </w:rPr>
        <w:t>基金</w:t>
      </w:r>
      <w:r w:rsidRPr="00407F72">
        <w:rPr>
          <w:rFonts w:ascii="宋体" w:eastAsia="宋体" w:hAnsi="宋体" w:cs="Times New Roman"/>
          <w:color w:val="000000"/>
          <w:kern w:val="0"/>
          <w:szCs w:val="21"/>
        </w:rPr>
        <w:t>”</w:t>
      </w:r>
      <w:r w:rsidRPr="00407F72">
        <w:rPr>
          <w:rFonts w:ascii="宋体" w:eastAsia="宋体" w:hAnsi="宋体" w:cs="Times New Roman" w:hint="eastAsia"/>
          <w:color w:val="000000"/>
          <w:kern w:val="0"/>
          <w:szCs w:val="21"/>
        </w:rPr>
        <w:t>，基金代码仍为“</w:t>
      </w:r>
      <w:r w:rsidR="001B7CAF">
        <w:rPr>
          <w:rFonts w:ascii="宋体" w:eastAsia="宋体" w:hAnsi="宋体" w:cs="Times New Roman"/>
          <w:color w:val="000000"/>
          <w:kern w:val="0"/>
          <w:szCs w:val="21"/>
        </w:rPr>
        <w:t>1601</w:t>
      </w:r>
      <w:r w:rsidR="008D2CBD">
        <w:rPr>
          <w:rFonts w:ascii="宋体" w:eastAsia="宋体" w:hAnsi="宋体" w:cs="Times New Roman"/>
          <w:color w:val="000000"/>
          <w:kern w:val="0"/>
          <w:szCs w:val="21"/>
        </w:rPr>
        <w:t>37</w:t>
      </w:r>
      <w:r w:rsidRPr="00407F72">
        <w:rPr>
          <w:rFonts w:ascii="宋体" w:eastAsia="宋体" w:hAnsi="宋体" w:cs="Times New Roman"/>
          <w:color w:val="000000"/>
          <w:kern w:val="0"/>
          <w:szCs w:val="21"/>
        </w:rPr>
        <w:t>”。</w:t>
      </w:r>
    </w:p>
    <w:p w:rsidR="00F04B1B" w:rsidRDefault="00407F72" w:rsidP="00407F72">
      <w:pPr>
        <w:spacing w:line="360" w:lineRule="auto"/>
        <w:ind w:firstLineChars="200" w:firstLine="420"/>
        <w:rPr>
          <w:rFonts w:ascii="宋体" w:eastAsia="宋体" w:hAnsi="宋体" w:cs="Times New Roman"/>
          <w:color w:val="000000"/>
          <w:kern w:val="0"/>
          <w:szCs w:val="21"/>
        </w:rPr>
      </w:pPr>
      <w:r w:rsidRPr="00407F72">
        <w:rPr>
          <w:rFonts w:ascii="宋体" w:eastAsia="宋体" w:hAnsi="宋体" w:cs="Times New Roman" w:hint="eastAsia"/>
          <w:color w:val="000000"/>
          <w:kern w:val="0"/>
          <w:szCs w:val="21"/>
        </w:rPr>
        <w:t>（二）投资者持有的转换后</w:t>
      </w:r>
      <w:r w:rsidR="00287B54">
        <w:rPr>
          <w:rFonts w:ascii="宋体" w:eastAsia="宋体" w:hAnsi="宋体" w:cs="Times New Roman" w:hint="eastAsia"/>
          <w:color w:val="000000"/>
          <w:kern w:val="0"/>
          <w:szCs w:val="21"/>
        </w:rPr>
        <w:t>南方中证互联网指数证券投资基金</w:t>
      </w:r>
      <w:r w:rsidR="005F5E5E">
        <w:rPr>
          <w:rFonts w:ascii="宋体" w:eastAsia="宋体" w:hAnsi="宋体" w:cs="Times New Roman" w:hint="eastAsia"/>
          <w:color w:val="000000"/>
          <w:kern w:val="0"/>
          <w:szCs w:val="21"/>
        </w:rPr>
        <w:t>（LOF）</w:t>
      </w:r>
      <w:r w:rsidRPr="00407F72">
        <w:rPr>
          <w:rFonts w:ascii="宋体" w:eastAsia="宋体" w:hAnsi="宋体" w:cs="Times New Roman" w:hint="eastAsia"/>
          <w:color w:val="000000"/>
          <w:kern w:val="0"/>
          <w:szCs w:val="21"/>
        </w:rPr>
        <w:t>场外份额的收益分配方式</w:t>
      </w:r>
      <w:r w:rsidR="0020180D" w:rsidRPr="0020180D">
        <w:rPr>
          <w:rFonts w:ascii="宋体" w:eastAsia="宋体" w:hAnsi="宋体" w:cs="Times New Roman" w:hint="eastAsia"/>
          <w:color w:val="000000"/>
          <w:kern w:val="0"/>
          <w:szCs w:val="21"/>
        </w:rPr>
        <w:t>分</w:t>
      </w:r>
      <w:r w:rsidR="0020180D">
        <w:rPr>
          <w:rFonts w:ascii="宋体" w:eastAsia="宋体" w:hAnsi="宋体" w:cs="Times New Roman" w:hint="eastAsia"/>
          <w:color w:val="000000"/>
          <w:kern w:val="0"/>
          <w:szCs w:val="21"/>
        </w:rPr>
        <w:t>为</w:t>
      </w:r>
      <w:r w:rsidR="0020180D" w:rsidRPr="0020180D">
        <w:rPr>
          <w:rFonts w:ascii="宋体" w:eastAsia="宋体" w:hAnsi="宋体" w:cs="Times New Roman" w:hint="eastAsia"/>
          <w:color w:val="000000"/>
          <w:kern w:val="0"/>
          <w:szCs w:val="21"/>
        </w:rPr>
        <w:t>两种：现金分红与红利再投资，登记在基金份额持有人开放式基金账户下的基金份额，投资者可选择现金红利或将现金红利自动转为基金份额进行再投资；若投资者不选择，本基金默认的收益分配方式是现金分红；登记在基金份额持有人深圳证券账户下的基金份额，只能选择现金分红的方式，具体权益分配程序等有关事项遵循深圳证券交易所及中国证券登记结算有限责任公司的相关规定；</w:t>
      </w:r>
    </w:p>
    <w:p w:rsidR="00D02822" w:rsidRDefault="00407F72" w:rsidP="00407F72">
      <w:pPr>
        <w:spacing w:line="360" w:lineRule="auto"/>
        <w:ind w:firstLineChars="200" w:firstLine="420"/>
        <w:rPr>
          <w:rFonts w:ascii="宋体" w:eastAsia="宋体" w:hAnsi="宋体" w:cs="Times New Roman"/>
          <w:color w:val="000000"/>
          <w:kern w:val="0"/>
          <w:szCs w:val="21"/>
        </w:rPr>
      </w:pPr>
      <w:r w:rsidRPr="00407F72">
        <w:rPr>
          <w:rFonts w:ascii="宋体" w:eastAsia="宋体" w:hAnsi="宋体" w:cs="Times New Roman" w:hint="eastAsia"/>
          <w:color w:val="000000"/>
          <w:kern w:val="0"/>
          <w:szCs w:val="21"/>
        </w:rPr>
        <w:t>转换后的</w:t>
      </w:r>
      <w:r w:rsidR="00287B54">
        <w:rPr>
          <w:rFonts w:ascii="宋体" w:eastAsia="宋体" w:hAnsi="宋体" w:cs="Times New Roman" w:hint="eastAsia"/>
          <w:color w:val="000000"/>
          <w:kern w:val="0"/>
          <w:szCs w:val="21"/>
        </w:rPr>
        <w:t>南方中证互联网指数证券投资基金</w:t>
      </w:r>
      <w:r w:rsidR="007158D7">
        <w:rPr>
          <w:rFonts w:ascii="宋体" w:eastAsia="宋体" w:hAnsi="宋体" w:cs="Times New Roman" w:hint="eastAsia"/>
          <w:color w:val="000000"/>
          <w:kern w:val="0"/>
          <w:szCs w:val="21"/>
        </w:rPr>
        <w:t>（LOF）</w:t>
      </w:r>
      <w:r w:rsidRPr="00407F72">
        <w:rPr>
          <w:rFonts w:ascii="宋体" w:eastAsia="宋体" w:hAnsi="宋体" w:cs="Times New Roman"/>
          <w:color w:val="000000"/>
          <w:kern w:val="0"/>
          <w:szCs w:val="21"/>
        </w:rPr>
        <w:t>的申购费</w:t>
      </w:r>
      <w:r w:rsidRPr="00407F72">
        <w:rPr>
          <w:rFonts w:ascii="宋体" w:eastAsia="宋体" w:hAnsi="宋体" w:cs="Times New Roman" w:hint="eastAsia"/>
          <w:color w:val="000000"/>
          <w:kern w:val="0"/>
          <w:szCs w:val="21"/>
        </w:rPr>
        <w:t>率、赎回费率具体如下：</w:t>
      </w:r>
    </w:p>
    <w:p w:rsidR="00FC74C7" w:rsidRPr="00FC74C7" w:rsidRDefault="00407F72" w:rsidP="00FC74C7">
      <w:pPr>
        <w:spacing w:line="360" w:lineRule="auto"/>
        <w:ind w:firstLineChars="200" w:firstLine="420"/>
        <w:rPr>
          <w:rFonts w:ascii="宋体" w:eastAsia="宋体" w:hAnsi="宋体" w:cs="Times New Roman"/>
          <w:bCs/>
          <w:color w:val="000000"/>
          <w:kern w:val="0"/>
          <w:szCs w:val="21"/>
        </w:rPr>
      </w:pPr>
      <w:r w:rsidRPr="00ED24F0">
        <w:rPr>
          <w:rFonts w:ascii="宋体" w:eastAsia="宋体" w:hAnsi="宋体" w:cs="Times New Roman" w:hint="eastAsia"/>
          <w:color w:val="000000"/>
          <w:kern w:val="0"/>
          <w:szCs w:val="21"/>
        </w:rPr>
        <w:t>1、</w:t>
      </w:r>
      <w:r w:rsidR="00FC74C7" w:rsidRPr="00FC74C7">
        <w:rPr>
          <w:rFonts w:ascii="宋体" w:eastAsia="宋体" w:hAnsi="宋体" w:cs="Times New Roman" w:hint="eastAsia"/>
          <w:bCs/>
          <w:color w:val="000000"/>
          <w:kern w:val="0"/>
          <w:szCs w:val="21"/>
        </w:rPr>
        <w:t>本基金的场外申购费率最高不高于1.2%，如下表所示：</w:t>
      </w:r>
    </w:p>
    <w:tbl>
      <w:tblPr>
        <w:tblW w:w="43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41"/>
        <w:gridCol w:w="3882"/>
      </w:tblGrid>
      <w:tr w:rsidR="00FC74C7" w:rsidRPr="00FC74C7" w:rsidTr="00FC74C7">
        <w:trPr>
          <w:trHeight w:val="397"/>
          <w:jc w:val="center"/>
        </w:trPr>
        <w:tc>
          <w:tcPr>
            <w:tcW w:w="2385" w:type="pct"/>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bCs/>
                <w:color w:val="000000"/>
                <w:kern w:val="0"/>
                <w:szCs w:val="21"/>
              </w:rPr>
              <w:t>申购</w:t>
            </w:r>
            <w:r w:rsidRPr="00FC74C7">
              <w:rPr>
                <w:rFonts w:ascii="宋体" w:eastAsia="宋体" w:hAnsi="宋体" w:cs="Times New Roman" w:hint="eastAsia"/>
                <w:bCs/>
                <w:color w:val="000000"/>
                <w:kern w:val="0"/>
                <w:szCs w:val="21"/>
              </w:rPr>
              <w:t>金额（M）</w:t>
            </w:r>
          </w:p>
        </w:tc>
        <w:tc>
          <w:tcPr>
            <w:tcW w:w="2615" w:type="pct"/>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hint="eastAsia"/>
                <w:bCs/>
                <w:color w:val="000000"/>
                <w:kern w:val="0"/>
                <w:szCs w:val="21"/>
              </w:rPr>
              <w:t>场外申购费率</w:t>
            </w:r>
          </w:p>
        </w:tc>
      </w:tr>
      <w:tr w:rsidR="00FC74C7" w:rsidRPr="00FC74C7" w:rsidTr="00FC74C7">
        <w:tblPrEx>
          <w:tblBorders>
            <w:insideH w:val="none" w:sz="0" w:space="0" w:color="auto"/>
            <w:insideV w:val="none" w:sz="0" w:space="0" w:color="auto"/>
          </w:tblBorders>
        </w:tblPrEx>
        <w:trPr>
          <w:trHeight w:val="397"/>
          <w:jc w:val="center"/>
        </w:trPr>
        <w:tc>
          <w:tcPr>
            <w:tcW w:w="2385" w:type="pct"/>
            <w:tcBorders>
              <w:top w:val="single" w:sz="4" w:space="0" w:color="auto"/>
              <w:left w:val="single" w:sz="4" w:space="0" w:color="auto"/>
              <w:bottom w:val="single" w:sz="4" w:space="0" w:color="auto"/>
              <w:right w:val="single" w:sz="4" w:space="0" w:color="auto"/>
            </w:tcBorders>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bCs/>
                <w:color w:val="000000"/>
                <w:kern w:val="0"/>
                <w:szCs w:val="21"/>
              </w:rPr>
              <w:t>M＜100万</w:t>
            </w:r>
          </w:p>
        </w:tc>
        <w:tc>
          <w:tcPr>
            <w:tcW w:w="2615" w:type="pct"/>
            <w:tcBorders>
              <w:top w:val="single" w:sz="4" w:space="0" w:color="auto"/>
              <w:left w:val="single" w:sz="4" w:space="0" w:color="auto"/>
              <w:bottom w:val="single" w:sz="4" w:space="0" w:color="auto"/>
              <w:right w:val="single" w:sz="4" w:space="0" w:color="auto"/>
            </w:tcBorders>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hint="eastAsia"/>
                <w:bCs/>
                <w:color w:val="000000"/>
                <w:kern w:val="0"/>
                <w:szCs w:val="21"/>
              </w:rPr>
              <w:t>1.2</w:t>
            </w:r>
            <w:r w:rsidRPr="00FC74C7">
              <w:rPr>
                <w:rFonts w:ascii="宋体" w:eastAsia="宋体" w:hAnsi="宋体" w:cs="Times New Roman"/>
                <w:bCs/>
                <w:color w:val="000000"/>
                <w:kern w:val="0"/>
                <w:szCs w:val="21"/>
              </w:rPr>
              <w:t>%</w:t>
            </w:r>
          </w:p>
        </w:tc>
      </w:tr>
      <w:tr w:rsidR="00FC74C7" w:rsidRPr="00FC74C7" w:rsidTr="00FC74C7">
        <w:tblPrEx>
          <w:tblBorders>
            <w:insideH w:val="none" w:sz="0" w:space="0" w:color="auto"/>
            <w:insideV w:val="none" w:sz="0" w:space="0" w:color="auto"/>
          </w:tblBorders>
        </w:tblPrEx>
        <w:trPr>
          <w:trHeight w:val="397"/>
          <w:jc w:val="center"/>
        </w:trPr>
        <w:tc>
          <w:tcPr>
            <w:tcW w:w="2385" w:type="pct"/>
            <w:tcBorders>
              <w:top w:val="single" w:sz="4" w:space="0" w:color="auto"/>
              <w:left w:val="single" w:sz="4" w:space="0" w:color="auto"/>
              <w:bottom w:val="single" w:sz="4" w:space="0" w:color="auto"/>
              <w:right w:val="single" w:sz="4" w:space="0" w:color="auto"/>
            </w:tcBorders>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bCs/>
                <w:color w:val="000000"/>
                <w:kern w:val="0"/>
                <w:szCs w:val="21"/>
              </w:rPr>
              <w:t>100万≤M＜200万</w:t>
            </w:r>
          </w:p>
        </w:tc>
        <w:tc>
          <w:tcPr>
            <w:tcW w:w="2615" w:type="pct"/>
            <w:tcBorders>
              <w:top w:val="single" w:sz="4" w:space="0" w:color="auto"/>
              <w:left w:val="single" w:sz="4" w:space="0" w:color="auto"/>
              <w:bottom w:val="single" w:sz="4" w:space="0" w:color="auto"/>
              <w:right w:val="single" w:sz="4" w:space="0" w:color="auto"/>
            </w:tcBorders>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hint="eastAsia"/>
                <w:bCs/>
                <w:color w:val="000000"/>
                <w:kern w:val="0"/>
                <w:szCs w:val="21"/>
              </w:rPr>
              <w:t>0.8%</w:t>
            </w:r>
          </w:p>
        </w:tc>
      </w:tr>
      <w:tr w:rsidR="00FC74C7" w:rsidRPr="00FC74C7" w:rsidTr="00FC74C7">
        <w:tblPrEx>
          <w:tblBorders>
            <w:insideH w:val="none" w:sz="0" w:space="0" w:color="auto"/>
            <w:insideV w:val="none" w:sz="0" w:space="0" w:color="auto"/>
          </w:tblBorders>
        </w:tblPrEx>
        <w:trPr>
          <w:trHeight w:val="397"/>
          <w:jc w:val="center"/>
        </w:trPr>
        <w:tc>
          <w:tcPr>
            <w:tcW w:w="2385" w:type="pct"/>
            <w:tcBorders>
              <w:top w:val="single" w:sz="4" w:space="0" w:color="auto"/>
              <w:left w:val="single" w:sz="4" w:space="0" w:color="auto"/>
              <w:bottom w:val="single" w:sz="4" w:space="0" w:color="auto"/>
              <w:right w:val="single" w:sz="4" w:space="0" w:color="auto"/>
            </w:tcBorders>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bCs/>
                <w:color w:val="000000"/>
                <w:kern w:val="0"/>
                <w:szCs w:val="21"/>
              </w:rPr>
              <w:t>200万≤M＜</w:t>
            </w:r>
            <w:r w:rsidRPr="00FC74C7">
              <w:rPr>
                <w:rFonts w:ascii="宋体" w:eastAsia="宋体" w:hAnsi="宋体" w:cs="Times New Roman" w:hint="eastAsia"/>
                <w:bCs/>
                <w:color w:val="000000"/>
                <w:kern w:val="0"/>
                <w:szCs w:val="21"/>
              </w:rPr>
              <w:t>50</w:t>
            </w:r>
            <w:r w:rsidRPr="00FC74C7">
              <w:rPr>
                <w:rFonts w:ascii="宋体" w:eastAsia="宋体" w:hAnsi="宋体" w:cs="Times New Roman"/>
                <w:bCs/>
                <w:color w:val="000000"/>
                <w:kern w:val="0"/>
                <w:szCs w:val="21"/>
              </w:rPr>
              <w:t>0万</w:t>
            </w:r>
          </w:p>
        </w:tc>
        <w:tc>
          <w:tcPr>
            <w:tcW w:w="2615" w:type="pct"/>
            <w:tcBorders>
              <w:top w:val="single" w:sz="4" w:space="0" w:color="auto"/>
              <w:left w:val="single" w:sz="4" w:space="0" w:color="auto"/>
              <w:bottom w:val="single" w:sz="4" w:space="0" w:color="auto"/>
              <w:right w:val="single" w:sz="4" w:space="0" w:color="auto"/>
            </w:tcBorders>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hint="eastAsia"/>
                <w:bCs/>
                <w:color w:val="000000"/>
                <w:kern w:val="0"/>
                <w:szCs w:val="21"/>
              </w:rPr>
              <w:t>0.</w:t>
            </w:r>
            <w:r w:rsidRPr="00FC74C7">
              <w:rPr>
                <w:rFonts w:ascii="宋体" w:eastAsia="宋体" w:hAnsi="宋体" w:cs="Times New Roman"/>
                <w:bCs/>
                <w:color w:val="000000"/>
                <w:kern w:val="0"/>
                <w:szCs w:val="21"/>
              </w:rPr>
              <w:t>5</w:t>
            </w:r>
            <w:r w:rsidRPr="00FC74C7">
              <w:rPr>
                <w:rFonts w:ascii="宋体" w:eastAsia="宋体" w:hAnsi="宋体" w:cs="Times New Roman" w:hint="eastAsia"/>
                <w:bCs/>
                <w:color w:val="000000"/>
                <w:kern w:val="0"/>
                <w:szCs w:val="21"/>
              </w:rPr>
              <w:t>%</w:t>
            </w:r>
          </w:p>
        </w:tc>
      </w:tr>
      <w:tr w:rsidR="00FC74C7" w:rsidRPr="00FC74C7" w:rsidTr="00FC74C7">
        <w:tblPrEx>
          <w:tblBorders>
            <w:insideH w:val="none" w:sz="0" w:space="0" w:color="auto"/>
            <w:insideV w:val="none" w:sz="0" w:space="0" w:color="auto"/>
          </w:tblBorders>
        </w:tblPrEx>
        <w:trPr>
          <w:trHeight w:val="397"/>
          <w:jc w:val="center"/>
        </w:trPr>
        <w:tc>
          <w:tcPr>
            <w:tcW w:w="2385" w:type="pct"/>
            <w:tcBorders>
              <w:top w:val="single" w:sz="4" w:space="0" w:color="auto"/>
              <w:left w:val="single" w:sz="4" w:space="0" w:color="auto"/>
              <w:bottom w:val="single" w:sz="4" w:space="0" w:color="auto"/>
              <w:right w:val="single" w:sz="4" w:space="0" w:color="auto"/>
            </w:tcBorders>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bCs/>
                <w:color w:val="000000"/>
                <w:kern w:val="0"/>
                <w:szCs w:val="21"/>
              </w:rPr>
              <w:lastRenderedPageBreak/>
              <w:t>M≥</w:t>
            </w:r>
            <w:r w:rsidRPr="00FC74C7">
              <w:rPr>
                <w:rFonts w:ascii="宋体" w:eastAsia="宋体" w:hAnsi="宋体" w:cs="Times New Roman" w:hint="eastAsia"/>
                <w:bCs/>
                <w:color w:val="000000"/>
                <w:kern w:val="0"/>
                <w:szCs w:val="21"/>
              </w:rPr>
              <w:t>5</w:t>
            </w:r>
            <w:r w:rsidRPr="00FC74C7">
              <w:rPr>
                <w:rFonts w:ascii="宋体" w:eastAsia="宋体" w:hAnsi="宋体" w:cs="Times New Roman"/>
                <w:bCs/>
                <w:color w:val="000000"/>
                <w:kern w:val="0"/>
                <w:szCs w:val="21"/>
              </w:rPr>
              <w:t>00万</w:t>
            </w:r>
          </w:p>
        </w:tc>
        <w:tc>
          <w:tcPr>
            <w:tcW w:w="2615" w:type="pct"/>
            <w:tcBorders>
              <w:top w:val="single" w:sz="4" w:space="0" w:color="auto"/>
              <w:left w:val="single" w:sz="4" w:space="0" w:color="auto"/>
              <w:bottom w:val="single" w:sz="4" w:space="0" w:color="auto"/>
              <w:right w:val="single" w:sz="4" w:space="0" w:color="auto"/>
            </w:tcBorders>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bCs/>
                <w:color w:val="000000"/>
                <w:kern w:val="0"/>
                <w:szCs w:val="21"/>
              </w:rPr>
              <w:t>每笔1</w:t>
            </w:r>
            <w:r w:rsidRPr="00FC74C7">
              <w:rPr>
                <w:rFonts w:ascii="宋体" w:eastAsia="宋体" w:hAnsi="宋体" w:cs="Times New Roman" w:hint="eastAsia"/>
                <w:bCs/>
                <w:color w:val="000000"/>
                <w:kern w:val="0"/>
                <w:szCs w:val="21"/>
              </w:rPr>
              <w:t>,</w:t>
            </w:r>
            <w:r w:rsidRPr="00FC74C7">
              <w:rPr>
                <w:rFonts w:ascii="宋体" w:eastAsia="宋体" w:hAnsi="宋体" w:cs="Times New Roman"/>
                <w:bCs/>
                <w:color w:val="000000"/>
                <w:kern w:val="0"/>
                <w:szCs w:val="21"/>
              </w:rPr>
              <w:t>000元</w:t>
            </w:r>
          </w:p>
        </w:tc>
      </w:tr>
    </w:tbl>
    <w:p w:rsidR="00FC74C7" w:rsidRDefault="00FC74C7" w:rsidP="00FC74C7">
      <w:pPr>
        <w:spacing w:line="360" w:lineRule="auto"/>
        <w:ind w:firstLineChars="200" w:firstLine="420"/>
        <w:rPr>
          <w:rFonts w:ascii="宋体" w:eastAsia="宋体" w:hAnsi="宋体" w:cs="Times New Roman"/>
          <w:bCs/>
          <w:color w:val="000000"/>
          <w:kern w:val="0"/>
          <w:szCs w:val="21"/>
        </w:rPr>
      </w:pPr>
      <w:r w:rsidRPr="00FC74C7">
        <w:rPr>
          <w:rFonts w:ascii="宋体" w:eastAsia="宋体" w:hAnsi="宋体" w:cs="Times New Roman" w:hint="eastAsia"/>
          <w:bCs/>
          <w:color w:val="000000"/>
          <w:kern w:val="0"/>
          <w:szCs w:val="21"/>
        </w:rPr>
        <w:t>本基金的场内申购费率为0。</w:t>
      </w:r>
    </w:p>
    <w:p w:rsidR="00FC74C7" w:rsidRPr="00FC74C7" w:rsidRDefault="00FC74C7" w:rsidP="00FC74C7">
      <w:pPr>
        <w:spacing w:line="360" w:lineRule="auto"/>
        <w:ind w:firstLineChars="200" w:firstLine="420"/>
        <w:rPr>
          <w:rFonts w:ascii="宋体" w:eastAsia="宋体" w:hAnsi="宋体" w:cs="Times New Roman"/>
          <w:bCs/>
          <w:color w:val="000000"/>
          <w:kern w:val="0"/>
          <w:szCs w:val="21"/>
        </w:rPr>
      </w:pPr>
      <w:r w:rsidRPr="00FC74C7">
        <w:rPr>
          <w:rFonts w:ascii="宋体" w:eastAsia="宋体" w:hAnsi="宋体" w:cs="Times New Roman" w:hint="eastAsia"/>
          <w:bCs/>
          <w:color w:val="000000"/>
          <w:kern w:val="0"/>
          <w:szCs w:val="21"/>
        </w:rPr>
        <w:t>投资人重复申购，须按每次申购所对应的费率档次分别计费。</w:t>
      </w:r>
    </w:p>
    <w:p w:rsidR="00FC74C7" w:rsidRPr="00FC74C7" w:rsidRDefault="00407F72" w:rsidP="00FC74C7">
      <w:pPr>
        <w:spacing w:line="360" w:lineRule="auto"/>
        <w:ind w:firstLineChars="200" w:firstLine="420"/>
        <w:rPr>
          <w:rFonts w:ascii="宋体" w:eastAsia="宋体" w:hAnsi="宋体" w:cs="Times New Roman"/>
          <w:bCs/>
          <w:color w:val="000000"/>
          <w:kern w:val="0"/>
          <w:szCs w:val="21"/>
        </w:rPr>
      </w:pPr>
      <w:r w:rsidRPr="00ED24F0">
        <w:rPr>
          <w:rFonts w:ascii="宋体" w:eastAsia="宋体" w:hAnsi="宋体" w:cs="Times New Roman" w:hint="eastAsia"/>
          <w:color w:val="000000"/>
          <w:kern w:val="0"/>
          <w:szCs w:val="21"/>
        </w:rPr>
        <w:t>2</w:t>
      </w:r>
      <w:r w:rsidR="00E47A4D">
        <w:rPr>
          <w:rFonts w:ascii="宋体" w:eastAsia="宋体" w:hAnsi="宋体" w:cs="Times New Roman" w:hint="eastAsia"/>
          <w:color w:val="000000"/>
          <w:kern w:val="0"/>
          <w:szCs w:val="21"/>
        </w:rPr>
        <w:t>、</w:t>
      </w:r>
      <w:r w:rsidR="00FC74C7" w:rsidRPr="00FC74C7">
        <w:rPr>
          <w:rFonts w:ascii="宋体" w:eastAsia="宋体" w:hAnsi="宋体" w:cs="Times New Roman" w:hint="eastAsia"/>
          <w:bCs/>
          <w:color w:val="000000"/>
          <w:kern w:val="0"/>
          <w:szCs w:val="21"/>
        </w:rPr>
        <w:t>本基金场外赎回费率最高不超过1.5%，随申请份额持有时间增加而递减（其中1年为365天）。具体如下表</w:t>
      </w:r>
      <w:r w:rsidR="00FC74C7" w:rsidRPr="00FC74C7">
        <w:rPr>
          <w:rFonts w:ascii="宋体" w:eastAsia="宋体" w:hAnsi="宋体" w:cs="Times New Roman"/>
          <w:bCs/>
          <w:color w:val="000000"/>
          <w:kern w:val="0"/>
          <w:szCs w:val="21"/>
        </w:rPr>
        <w:t>所示</w:t>
      </w:r>
      <w:r w:rsidR="00FC74C7" w:rsidRPr="00FC74C7">
        <w:rPr>
          <w:rFonts w:ascii="宋体" w:eastAsia="宋体" w:hAnsi="宋体" w:cs="Times New Roman" w:hint="eastAsia"/>
          <w:bCs/>
          <w:color w:val="000000"/>
          <w:kern w:val="0"/>
          <w:szCs w:val="21"/>
        </w:rPr>
        <w:t>：</w:t>
      </w:r>
    </w:p>
    <w:tbl>
      <w:tblPr>
        <w:tblW w:w="411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09"/>
        <w:gridCol w:w="3406"/>
      </w:tblGrid>
      <w:tr w:rsidR="00FC74C7" w:rsidRPr="00FC74C7" w:rsidTr="00FC74C7">
        <w:trPr>
          <w:trHeight w:val="397"/>
          <w:jc w:val="center"/>
        </w:trPr>
        <w:tc>
          <w:tcPr>
            <w:tcW w:w="2572" w:type="pct"/>
            <w:shd w:val="clear" w:color="auto" w:fill="auto"/>
            <w:vAlign w:val="center"/>
            <w:hideMark/>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hint="eastAsia"/>
                <w:bCs/>
                <w:color w:val="000000"/>
                <w:kern w:val="0"/>
                <w:szCs w:val="21"/>
              </w:rPr>
              <w:t>持有期限（T）</w:t>
            </w:r>
          </w:p>
        </w:tc>
        <w:tc>
          <w:tcPr>
            <w:tcW w:w="2428" w:type="pct"/>
            <w:shd w:val="clear" w:color="auto" w:fill="auto"/>
            <w:vAlign w:val="center"/>
            <w:hideMark/>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bCs/>
                <w:color w:val="000000"/>
                <w:kern w:val="0"/>
                <w:szCs w:val="21"/>
              </w:rPr>
              <w:t>场外赎回费率</w:t>
            </w:r>
          </w:p>
        </w:tc>
      </w:tr>
      <w:tr w:rsidR="00FC74C7" w:rsidRPr="00FC74C7" w:rsidTr="00FC74C7">
        <w:trPr>
          <w:trHeight w:val="397"/>
          <w:jc w:val="center"/>
        </w:trPr>
        <w:tc>
          <w:tcPr>
            <w:tcW w:w="2572" w:type="pct"/>
            <w:shd w:val="clear" w:color="auto" w:fill="auto"/>
            <w:vAlign w:val="center"/>
            <w:hideMark/>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hint="eastAsia"/>
                <w:bCs/>
                <w:color w:val="000000"/>
                <w:kern w:val="0"/>
                <w:szCs w:val="21"/>
              </w:rPr>
              <w:t>T</w:t>
            </w:r>
            <w:r w:rsidRPr="00FC74C7">
              <w:rPr>
                <w:rFonts w:ascii="宋体" w:eastAsia="宋体" w:hAnsi="宋体" w:cs="Times New Roman"/>
                <w:bCs/>
                <w:color w:val="000000"/>
                <w:kern w:val="0"/>
                <w:szCs w:val="21"/>
              </w:rPr>
              <w:t>＜7</w:t>
            </w:r>
            <w:r w:rsidRPr="00FC74C7">
              <w:rPr>
                <w:rFonts w:ascii="宋体" w:eastAsia="宋体" w:hAnsi="宋体" w:cs="Times New Roman" w:hint="eastAsia"/>
                <w:bCs/>
                <w:color w:val="000000"/>
                <w:kern w:val="0"/>
                <w:szCs w:val="21"/>
              </w:rPr>
              <w:t>天</w:t>
            </w:r>
          </w:p>
        </w:tc>
        <w:tc>
          <w:tcPr>
            <w:tcW w:w="2428" w:type="pct"/>
            <w:shd w:val="clear" w:color="auto" w:fill="auto"/>
            <w:vAlign w:val="center"/>
            <w:hideMark/>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bCs/>
                <w:color w:val="000000"/>
                <w:kern w:val="0"/>
                <w:szCs w:val="21"/>
              </w:rPr>
              <w:t>1.5</w:t>
            </w:r>
            <w:r w:rsidRPr="00FC74C7">
              <w:rPr>
                <w:rFonts w:ascii="宋体" w:eastAsia="宋体" w:hAnsi="宋体" w:cs="Times New Roman" w:hint="eastAsia"/>
                <w:bCs/>
                <w:color w:val="000000"/>
                <w:kern w:val="0"/>
                <w:szCs w:val="21"/>
              </w:rPr>
              <w:t>%</w:t>
            </w:r>
          </w:p>
        </w:tc>
      </w:tr>
      <w:tr w:rsidR="00FC74C7" w:rsidRPr="00FC74C7" w:rsidTr="00FC74C7">
        <w:trPr>
          <w:trHeight w:val="397"/>
          <w:jc w:val="center"/>
        </w:trPr>
        <w:tc>
          <w:tcPr>
            <w:tcW w:w="2572" w:type="pct"/>
            <w:shd w:val="clear" w:color="auto" w:fill="auto"/>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hint="eastAsia"/>
                <w:bCs/>
                <w:color w:val="000000"/>
                <w:kern w:val="0"/>
                <w:szCs w:val="21"/>
              </w:rPr>
              <w:t>7日≤</w:t>
            </w:r>
            <w:r w:rsidRPr="00FC74C7">
              <w:rPr>
                <w:rFonts w:ascii="宋体" w:eastAsia="宋体" w:hAnsi="宋体" w:cs="Times New Roman"/>
                <w:bCs/>
                <w:color w:val="000000"/>
                <w:kern w:val="0"/>
                <w:szCs w:val="21"/>
              </w:rPr>
              <w:t>T</w:t>
            </w:r>
            <w:r w:rsidRPr="00FC74C7">
              <w:rPr>
                <w:rFonts w:ascii="宋体" w:eastAsia="宋体" w:hAnsi="宋体" w:cs="Times New Roman" w:hint="eastAsia"/>
                <w:bCs/>
                <w:color w:val="000000"/>
                <w:kern w:val="0"/>
                <w:szCs w:val="21"/>
              </w:rPr>
              <w:t>＜1年</w:t>
            </w:r>
          </w:p>
        </w:tc>
        <w:tc>
          <w:tcPr>
            <w:tcW w:w="2428" w:type="pct"/>
            <w:shd w:val="clear" w:color="auto" w:fill="auto"/>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bCs/>
                <w:color w:val="000000"/>
                <w:kern w:val="0"/>
                <w:szCs w:val="21"/>
              </w:rPr>
              <w:t>0.5%</w:t>
            </w:r>
          </w:p>
        </w:tc>
      </w:tr>
      <w:tr w:rsidR="00FC74C7" w:rsidRPr="00FC74C7" w:rsidTr="00FC74C7">
        <w:trPr>
          <w:trHeight w:val="397"/>
          <w:jc w:val="center"/>
        </w:trPr>
        <w:tc>
          <w:tcPr>
            <w:tcW w:w="2572" w:type="pct"/>
            <w:shd w:val="clear" w:color="auto" w:fill="auto"/>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hint="eastAsia"/>
                <w:bCs/>
                <w:color w:val="000000"/>
                <w:kern w:val="0"/>
                <w:szCs w:val="21"/>
              </w:rPr>
              <w:t>1年≤</w:t>
            </w:r>
            <w:r w:rsidRPr="00FC74C7">
              <w:rPr>
                <w:rFonts w:ascii="宋体" w:eastAsia="宋体" w:hAnsi="宋体" w:cs="Times New Roman"/>
                <w:bCs/>
                <w:color w:val="000000"/>
                <w:kern w:val="0"/>
                <w:szCs w:val="21"/>
              </w:rPr>
              <w:t>T</w:t>
            </w:r>
            <w:r w:rsidRPr="00FC74C7">
              <w:rPr>
                <w:rFonts w:ascii="宋体" w:eastAsia="宋体" w:hAnsi="宋体" w:cs="Times New Roman" w:hint="eastAsia"/>
                <w:bCs/>
                <w:color w:val="000000"/>
                <w:kern w:val="0"/>
                <w:szCs w:val="21"/>
              </w:rPr>
              <w:t>＜2年</w:t>
            </w:r>
          </w:p>
        </w:tc>
        <w:tc>
          <w:tcPr>
            <w:tcW w:w="2428" w:type="pct"/>
            <w:shd w:val="clear" w:color="auto" w:fill="auto"/>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bCs/>
                <w:color w:val="000000"/>
                <w:kern w:val="0"/>
                <w:szCs w:val="21"/>
              </w:rPr>
              <w:t>0.25%</w:t>
            </w:r>
          </w:p>
        </w:tc>
      </w:tr>
      <w:tr w:rsidR="00FC74C7" w:rsidRPr="00FC74C7" w:rsidTr="00FC74C7">
        <w:trPr>
          <w:trHeight w:val="590"/>
          <w:jc w:val="center"/>
        </w:trPr>
        <w:tc>
          <w:tcPr>
            <w:tcW w:w="2572" w:type="pct"/>
            <w:shd w:val="clear" w:color="auto" w:fill="auto"/>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hint="eastAsia"/>
                <w:bCs/>
                <w:color w:val="000000"/>
                <w:kern w:val="0"/>
                <w:szCs w:val="21"/>
              </w:rPr>
              <w:t>T</w:t>
            </w:r>
            <w:r w:rsidRPr="00FC74C7">
              <w:rPr>
                <w:rFonts w:ascii="宋体" w:eastAsia="宋体" w:hAnsi="宋体" w:cs="Times New Roman"/>
                <w:bCs/>
                <w:color w:val="000000"/>
                <w:kern w:val="0"/>
                <w:szCs w:val="21"/>
              </w:rPr>
              <w:t>≥2</w:t>
            </w:r>
            <w:r w:rsidRPr="00FC74C7">
              <w:rPr>
                <w:rFonts w:ascii="宋体" w:eastAsia="宋体" w:hAnsi="宋体" w:cs="Times New Roman" w:hint="eastAsia"/>
                <w:bCs/>
                <w:color w:val="000000"/>
                <w:kern w:val="0"/>
                <w:szCs w:val="21"/>
              </w:rPr>
              <w:t>年</w:t>
            </w:r>
          </w:p>
        </w:tc>
        <w:tc>
          <w:tcPr>
            <w:tcW w:w="2428" w:type="pct"/>
            <w:shd w:val="clear" w:color="auto" w:fill="auto"/>
            <w:vAlign w:val="center"/>
          </w:tcPr>
          <w:p w:rsidR="00FC74C7" w:rsidRPr="00FC74C7" w:rsidRDefault="00FC74C7" w:rsidP="00FC74C7">
            <w:pPr>
              <w:spacing w:line="360" w:lineRule="auto"/>
              <w:jc w:val="center"/>
              <w:rPr>
                <w:rFonts w:ascii="宋体" w:eastAsia="宋体" w:hAnsi="宋体" w:cs="Times New Roman"/>
                <w:bCs/>
                <w:color w:val="000000"/>
                <w:kern w:val="0"/>
                <w:szCs w:val="21"/>
              </w:rPr>
            </w:pPr>
            <w:r w:rsidRPr="00FC74C7">
              <w:rPr>
                <w:rFonts w:ascii="宋体" w:eastAsia="宋体" w:hAnsi="宋体" w:cs="Times New Roman" w:hint="eastAsia"/>
                <w:bCs/>
                <w:color w:val="000000"/>
                <w:kern w:val="0"/>
                <w:szCs w:val="21"/>
              </w:rPr>
              <w:t>0</w:t>
            </w:r>
          </w:p>
        </w:tc>
      </w:tr>
    </w:tbl>
    <w:p w:rsidR="00FC74C7" w:rsidRPr="00FC74C7" w:rsidRDefault="00FC74C7" w:rsidP="00FC74C7">
      <w:pPr>
        <w:spacing w:line="360" w:lineRule="auto"/>
        <w:ind w:firstLineChars="200" w:firstLine="420"/>
        <w:rPr>
          <w:rFonts w:ascii="宋体" w:eastAsia="宋体" w:hAnsi="宋体" w:cs="Times New Roman"/>
          <w:bCs/>
          <w:color w:val="000000"/>
          <w:kern w:val="0"/>
          <w:szCs w:val="21"/>
        </w:rPr>
      </w:pPr>
      <w:r w:rsidRPr="00FC74C7">
        <w:rPr>
          <w:rFonts w:ascii="宋体" w:eastAsia="宋体" w:hAnsi="宋体" w:cs="Times New Roman" w:hint="eastAsia"/>
          <w:bCs/>
          <w:color w:val="000000"/>
          <w:kern w:val="0"/>
          <w:szCs w:val="21"/>
        </w:rPr>
        <w:t>本基金的场内赎回费率为0.5%，但对持续持有期少于7日的投资者收取1.5%的赎回费。</w:t>
      </w:r>
    </w:p>
    <w:p w:rsidR="00407F72" w:rsidRDefault="002D4DDE" w:rsidP="00FC74C7">
      <w:pPr>
        <w:spacing w:line="360" w:lineRule="auto"/>
        <w:ind w:firstLineChars="200" w:firstLine="420"/>
        <w:rPr>
          <w:rFonts w:ascii="宋体" w:eastAsia="宋体" w:hAnsi="宋体" w:cs="Times New Roman"/>
          <w:color w:val="000000"/>
          <w:kern w:val="0"/>
          <w:szCs w:val="21"/>
        </w:rPr>
      </w:pPr>
      <w:r w:rsidRPr="002D4DDE">
        <w:rPr>
          <w:rFonts w:ascii="宋体" w:eastAsia="宋体" w:hAnsi="宋体" w:cs="Times New Roman" w:hint="eastAsia"/>
          <w:color w:val="000000"/>
          <w:kern w:val="0"/>
          <w:szCs w:val="21"/>
        </w:rPr>
        <w:t>根据有关业务规则，基金份额持有人持有的南方互联网份额转换为南方中证互联网指数证券投资基金（</w:t>
      </w:r>
      <w:r w:rsidRPr="002D4DDE">
        <w:rPr>
          <w:rFonts w:ascii="宋体" w:eastAsia="宋体" w:hAnsi="宋体" w:cs="Times New Roman"/>
          <w:color w:val="000000"/>
          <w:kern w:val="0"/>
          <w:szCs w:val="21"/>
        </w:rPr>
        <w:t>LOF）基金份额后，其原基金份额持有期计入南方中证互联网指数证券投资基金（LOF）基金份额的持有期；基金份额持有人持有的互联网A份额、互联网B份额转换为南方中证互联网指数证券投资基金（LOF）基金份额后，基金份额持有期自南方中证互联网指数证券投资基金（LOF）基金份额确认之日起计算；基金份额持有人赎回份额时适用的赎回费率将根据持有期确定，具体持有时间以登记结算机构系统记录为准。如果赎回份额时持有期较短，基金份额持有人将</w:t>
      </w:r>
      <w:r w:rsidRPr="002D4DDE">
        <w:rPr>
          <w:rFonts w:ascii="宋体" w:eastAsia="宋体" w:hAnsi="宋体" w:cs="Times New Roman" w:hint="eastAsia"/>
          <w:color w:val="000000"/>
          <w:kern w:val="0"/>
          <w:szCs w:val="21"/>
        </w:rPr>
        <w:t>承担较高的赎回费用。</w:t>
      </w:r>
    </w:p>
    <w:p w:rsidR="002330AC" w:rsidRPr="002330AC" w:rsidRDefault="002330AC" w:rsidP="002330AC">
      <w:pPr>
        <w:spacing w:line="360" w:lineRule="auto"/>
        <w:ind w:firstLineChars="200" w:firstLine="420"/>
        <w:rPr>
          <w:rFonts w:ascii="宋体" w:eastAsia="宋体" w:hAnsi="宋体" w:cs="Times New Roman"/>
          <w:color w:val="000000"/>
          <w:kern w:val="0"/>
          <w:szCs w:val="21"/>
        </w:rPr>
      </w:pPr>
      <w:r>
        <w:rPr>
          <w:rFonts w:ascii="宋体" w:eastAsia="宋体" w:hAnsi="宋体" w:cs="Times New Roman" w:hint="eastAsia"/>
          <w:color w:val="000000"/>
          <w:kern w:val="0"/>
          <w:szCs w:val="21"/>
        </w:rPr>
        <w:t>（</w:t>
      </w:r>
      <w:r>
        <w:rPr>
          <w:rFonts w:ascii="宋体" w:eastAsia="宋体" w:hAnsi="宋体" w:cs="Times New Roman"/>
          <w:color w:val="000000"/>
          <w:kern w:val="0"/>
          <w:szCs w:val="21"/>
        </w:rPr>
        <w:t>四</w:t>
      </w:r>
      <w:r>
        <w:rPr>
          <w:rFonts w:ascii="宋体" w:eastAsia="宋体" w:hAnsi="宋体" w:cs="Times New Roman" w:hint="eastAsia"/>
          <w:color w:val="000000"/>
          <w:kern w:val="0"/>
          <w:szCs w:val="21"/>
        </w:rPr>
        <w:t>）</w:t>
      </w:r>
      <w:r w:rsidRPr="002330AC">
        <w:rPr>
          <w:rFonts w:ascii="宋体" w:eastAsia="宋体" w:hAnsi="宋体" w:cs="Times New Roman" w:hint="eastAsia"/>
          <w:color w:val="000000"/>
          <w:kern w:val="0"/>
          <w:szCs w:val="21"/>
        </w:rPr>
        <w:t>基金转换的特别风险揭示</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1、互联网A份额和互联网B份额转换后风险收益特征发生较大变化的风险</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份额转换后，互联网A份额持有人原持有的互联网A份额将变为南方中证互联网指数证券投资基金（LOF）场内份额，基金份额风险收益特征将因转换而发生较大变化。份额转换后，互联网B份额持有人原持有的互联网B份额将变为南方中证互联网指数证券投资基金（LOF）场内份额，基金份额风险收益特征将因转换而发生较大变化。</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由于南方中证互联网指数证券投资基金（LOF）为股票型基金，一般而言，其长期平均风险和预期收益率高于债券型基金、货币市场基金和混合型基金。</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2、互联网A份额和互联网B份额的流动性风险</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互联网A份额和互联网B份额转换为南方中证互联网指数证券投资基金（LOF）场内份额前，互联网A份额和互联网B份额的持有人有两种方式退出：1）在场内按市价卖出基金份额；2）在场内买入等量的对应份额（即互联网A份额持有人买入等量的互联网B份额，或者互联网B份额持有人买入等量的互联网A份额），合并为南方互联网份额，按照南方互联网份额的基金份额净值申请场内赎回或转托管至场外后申请赎回。</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由于互联网A份额和互联网B份额的持有人可能选择场内卖出或合并赎回，场内份额数量可能发生较大下降，可能出现场内流动性不足的情况，特提请投资者注意流动性风险。</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3、转换前存在溢价交易的互联网A份额和互联网B份额的持有人因溢价消失而造成损失的风险</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基金份额转换基准日前（不含基金份额转换基准日），互联网A份额和互联网B份额仍可正常交易。期间，互联网A份额和互联网B份额可能存在折溢价交易情形，其折溢价率可能发生较大变化。</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由于基金份额转换完成后，互联网A份额和互联网B份额均按各自的基金份额参考净值（而不是二级市场价格）转换为南方中证互联网指数证券投资基金（LOF）场内份额，如果投资者在转换前以溢价买入，转换后可能遭受较大损失。特提请参与二级市场交易的投资者注意折溢价所带来的风险。</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投资者应密切关注互联网A份额和互联网B份额的基金份额参考净值变化情况，可通过本公司网站（</w:t>
      </w:r>
      <w:r w:rsidRPr="008D77A3">
        <w:rPr>
          <w:rFonts w:ascii="宋体" w:eastAsia="宋体" w:hAnsi="宋体" w:cs="Times New Roman"/>
          <w:bCs/>
          <w:color w:val="000000"/>
          <w:kern w:val="0"/>
          <w:szCs w:val="21"/>
        </w:rPr>
        <w:t>www.nffund.com</w:t>
      </w:r>
      <w:r w:rsidRPr="008D77A3">
        <w:rPr>
          <w:rFonts w:ascii="宋体" w:eastAsia="宋体" w:hAnsi="宋体" w:cs="Times New Roman" w:hint="eastAsia"/>
          <w:bCs/>
          <w:color w:val="000000"/>
          <w:kern w:val="0"/>
          <w:szCs w:val="21"/>
        </w:rPr>
        <w:t>）等方式进行查询。</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4、互联网A份额和互联网B份额的基金份额持有人持有的基金份额数量将会在转换后发生变化的风险</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基金份额转换完成后，互联网A份额和互联网B份额均按各自的基金份额参考净值转换为南方中证互联网指数证券投资基金（LOF）场内份额，并进行取整计算（最小单位为1份），因此互联网A份额和互联网B份额的基金份额持有人持有的基金份额数量将会在转换后发生变化。</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5、互联网A份额和互联网B份额转换为南方中证互联网指数证券投资基金（LOF）场内份额后无法办理场内赎回的风险</w:t>
      </w:r>
    </w:p>
    <w:p w:rsidR="008D77A3" w:rsidRPr="008D77A3" w:rsidRDefault="008D77A3" w:rsidP="008D77A3">
      <w:pPr>
        <w:spacing w:line="360" w:lineRule="auto"/>
        <w:ind w:firstLineChars="200" w:firstLine="420"/>
        <w:rPr>
          <w:rFonts w:ascii="宋体" w:eastAsia="宋体" w:hAnsi="宋体" w:cs="Times New Roman"/>
          <w:bCs/>
          <w:color w:val="000000"/>
          <w:kern w:val="0"/>
          <w:szCs w:val="21"/>
        </w:rPr>
      </w:pPr>
      <w:r w:rsidRPr="008D77A3">
        <w:rPr>
          <w:rFonts w:ascii="宋体" w:eastAsia="宋体" w:hAnsi="宋体" w:cs="Times New Roman" w:hint="eastAsia"/>
          <w:bCs/>
          <w:color w:val="000000"/>
          <w:kern w:val="0"/>
          <w:szCs w:val="21"/>
        </w:rPr>
        <w:t>互联网A份额和互联网B份额转换为南方中证互联网指数证券投资基金（LOF）场内份额后，投资者可以申请场内赎回基金份额或者转托管至场外后申请赎回基金份额。具有二级市场交易资格的证券公司并不全部具备中国证监会颁发的基金销售资格，而投资者只能通过具备基金销售资格的证券公司赎回基金份额。如果投资者通过不具备基金销售资格的证券公司购买互联网A份额或互联网B份额，转换为南方中证互联网指数证券投资基金（LOF）场内份额后可能无法办理场内赎回。对于无法办理场内赎回的投资者，需先转托管至场外后再申请赎回或者先转托管到具有基金销售资格的证券公司后再申请赎回。</w:t>
      </w:r>
    </w:p>
    <w:p w:rsidR="006D2057" w:rsidRDefault="008D77A3" w:rsidP="008D77A3">
      <w:pPr>
        <w:spacing w:line="360" w:lineRule="auto"/>
        <w:ind w:firstLineChars="200" w:firstLine="420"/>
        <w:rPr>
          <w:rFonts w:ascii="宋体" w:eastAsia="宋体" w:hAnsi="宋体" w:cs="Times New Roman"/>
          <w:color w:val="000000"/>
          <w:kern w:val="0"/>
          <w:szCs w:val="21"/>
        </w:rPr>
      </w:pPr>
      <w:r w:rsidRPr="008D77A3">
        <w:rPr>
          <w:rFonts w:ascii="宋体" w:eastAsia="宋体" w:hAnsi="宋体" w:cs="Times New Roman" w:hint="eastAsia"/>
          <w:bCs/>
          <w:color w:val="000000"/>
          <w:kern w:val="0"/>
          <w:szCs w:val="21"/>
        </w:rPr>
        <w:t>6、在南方中证互联网指数证券投资基金（LOF）开放赎回之前，投资者将无法办理基金赎回业务；在南方中证互联网指数证券投资基金（LOF）上市交易之前，投资者将无法进行基金份额的上市交易，存在一定的流动性风险。</w:t>
      </w:r>
    </w:p>
    <w:p w:rsidR="00D02822" w:rsidRDefault="00D02822" w:rsidP="009A0490">
      <w:pPr>
        <w:spacing w:line="360" w:lineRule="auto"/>
        <w:ind w:firstLineChars="200" w:firstLine="420"/>
        <w:rPr>
          <w:rFonts w:ascii="宋体" w:eastAsia="宋体" w:hAnsi="宋体" w:cs="Times New Roman"/>
          <w:color w:val="000000"/>
          <w:kern w:val="0"/>
          <w:szCs w:val="21"/>
        </w:rPr>
      </w:pPr>
      <w:r w:rsidRPr="00D02822">
        <w:rPr>
          <w:rFonts w:ascii="宋体" w:eastAsia="宋体" w:hAnsi="宋体" w:cs="Times New Roman" w:hint="eastAsia"/>
          <w:color w:val="000000"/>
          <w:kern w:val="0"/>
          <w:szCs w:val="21"/>
        </w:rPr>
        <w:t>本次基金份额持有人大会有关公告可通过基金管理人网站（</w:t>
      </w:r>
      <w:r w:rsidRPr="00D02822">
        <w:rPr>
          <w:rFonts w:ascii="宋体" w:eastAsia="宋体" w:hAnsi="宋体" w:cs="Times New Roman"/>
          <w:color w:val="000000"/>
          <w:kern w:val="0"/>
          <w:szCs w:val="21"/>
        </w:rPr>
        <w:t>www.nffund.com）查阅，投资者如有任何疑问，可致电基金管理人客户服务电话400-889-8899咨询。</w:t>
      </w:r>
    </w:p>
    <w:p w:rsidR="00837FA8" w:rsidRPr="00837FA8" w:rsidRDefault="00837FA8" w:rsidP="00837FA8">
      <w:pPr>
        <w:spacing w:line="360" w:lineRule="auto"/>
        <w:ind w:firstLineChars="200" w:firstLine="420"/>
        <w:rPr>
          <w:rFonts w:ascii="宋体" w:eastAsia="宋体" w:hAnsi="宋体" w:cs="Times New Roman"/>
          <w:color w:val="000000"/>
          <w:kern w:val="0"/>
          <w:szCs w:val="21"/>
        </w:rPr>
      </w:pPr>
      <w:r>
        <w:rPr>
          <w:rFonts w:ascii="宋体" w:eastAsia="宋体" w:hAnsi="宋体" w:cs="Times New Roman" w:hint="eastAsia"/>
          <w:color w:val="000000"/>
          <w:kern w:val="0"/>
          <w:szCs w:val="21"/>
        </w:rPr>
        <w:t>风险提示：</w:t>
      </w:r>
      <w:r w:rsidRPr="00837FA8">
        <w:rPr>
          <w:rFonts w:ascii="宋体" w:eastAsia="宋体" w:hAnsi="宋体" w:cs="Times New Roman" w:hint="eastAsia"/>
          <w:color w:val="000000"/>
          <w:kern w:val="0"/>
          <w:szCs w:val="21"/>
        </w:rPr>
        <w:t>基金管理人承诺以诚实信用、勤勉尽责的原则管理和运用基金资产，但不保证基金一定盈利，也不保证最低收益。投资者投资于本基金前应认真阅读本基金的基金合同和招募说明书等相关法律文件。敬请投资者注意投资风险。</w:t>
      </w:r>
    </w:p>
    <w:p w:rsidR="00837FA8" w:rsidRDefault="00837FA8" w:rsidP="00837FA8">
      <w:pPr>
        <w:spacing w:line="360" w:lineRule="auto"/>
        <w:ind w:firstLineChars="200" w:firstLine="420"/>
        <w:rPr>
          <w:rFonts w:ascii="宋体" w:eastAsia="宋体" w:hAnsi="宋体" w:cs="Times New Roman"/>
          <w:color w:val="000000"/>
          <w:kern w:val="0"/>
          <w:szCs w:val="21"/>
        </w:rPr>
      </w:pPr>
      <w:r w:rsidRPr="00837FA8">
        <w:rPr>
          <w:rFonts w:ascii="宋体" w:eastAsia="宋体" w:hAnsi="宋体" w:cs="Times New Roman" w:hint="eastAsia"/>
          <w:color w:val="000000"/>
          <w:kern w:val="0"/>
          <w:szCs w:val="21"/>
        </w:rPr>
        <w:t>特此公告。</w:t>
      </w:r>
    </w:p>
    <w:p w:rsidR="003859B6" w:rsidRDefault="003859B6" w:rsidP="00837FA8">
      <w:pPr>
        <w:spacing w:line="360" w:lineRule="auto"/>
        <w:ind w:firstLineChars="200" w:firstLine="420"/>
        <w:rPr>
          <w:rFonts w:ascii="宋体" w:eastAsia="宋体" w:hAnsi="宋体" w:cs="Times New Roman"/>
          <w:color w:val="000000"/>
          <w:kern w:val="0"/>
          <w:szCs w:val="21"/>
        </w:rPr>
      </w:pPr>
    </w:p>
    <w:p w:rsidR="001D54F9" w:rsidRDefault="001D54F9" w:rsidP="001D54F9">
      <w:pPr>
        <w:spacing w:line="360" w:lineRule="auto"/>
        <w:ind w:firstLineChars="200" w:firstLine="420"/>
        <w:jc w:val="right"/>
        <w:rPr>
          <w:rFonts w:ascii="宋体" w:eastAsia="宋体" w:hAnsi="宋体" w:cs="Times New Roman"/>
          <w:color w:val="000000"/>
          <w:kern w:val="0"/>
          <w:szCs w:val="21"/>
        </w:rPr>
      </w:pPr>
      <w:r>
        <w:rPr>
          <w:rFonts w:ascii="宋体" w:eastAsia="宋体" w:hAnsi="宋体" w:cs="Times New Roman" w:hint="eastAsia"/>
          <w:color w:val="000000"/>
          <w:kern w:val="0"/>
          <w:szCs w:val="21"/>
        </w:rPr>
        <w:t>南方基金管理股份有限公司</w:t>
      </w:r>
    </w:p>
    <w:p w:rsidR="001D54F9" w:rsidRPr="00F81851" w:rsidRDefault="001D54F9" w:rsidP="001D54F9">
      <w:pPr>
        <w:spacing w:line="360" w:lineRule="auto"/>
        <w:ind w:firstLineChars="200" w:firstLine="420"/>
        <w:jc w:val="right"/>
        <w:rPr>
          <w:rFonts w:ascii="宋体" w:eastAsia="宋体" w:hAnsi="宋体" w:cs="Times New Roman"/>
          <w:color w:val="000000"/>
          <w:kern w:val="0"/>
          <w:szCs w:val="21"/>
        </w:rPr>
      </w:pPr>
      <w:r>
        <w:rPr>
          <w:rFonts w:ascii="宋体" w:eastAsia="宋体" w:hAnsi="宋体" w:cs="Times New Roman" w:hint="eastAsia"/>
          <w:color w:val="000000"/>
          <w:kern w:val="0"/>
          <w:szCs w:val="21"/>
        </w:rPr>
        <w:t>2020年</w:t>
      </w:r>
      <w:r w:rsidR="00627ECC">
        <w:rPr>
          <w:rFonts w:ascii="宋体" w:eastAsia="宋体" w:hAnsi="宋体" w:cs="Times New Roman" w:hint="eastAsia"/>
          <w:color w:val="000000"/>
          <w:kern w:val="0"/>
          <w:szCs w:val="21"/>
        </w:rPr>
        <w:t>1</w:t>
      </w:r>
      <w:r w:rsidR="003859B6">
        <w:rPr>
          <w:rFonts w:ascii="宋体" w:eastAsia="宋体" w:hAnsi="宋体" w:cs="Times New Roman"/>
          <w:color w:val="000000"/>
          <w:kern w:val="0"/>
          <w:szCs w:val="21"/>
        </w:rPr>
        <w:t>2</w:t>
      </w:r>
      <w:r>
        <w:rPr>
          <w:rFonts w:ascii="宋体" w:eastAsia="宋体" w:hAnsi="宋体" w:cs="Times New Roman" w:hint="eastAsia"/>
          <w:color w:val="000000"/>
          <w:kern w:val="0"/>
          <w:szCs w:val="21"/>
        </w:rPr>
        <w:t>月</w:t>
      </w:r>
      <w:bookmarkStart w:id="0" w:name="_GoBack"/>
      <w:bookmarkEnd w:id="0"/>
      <w:r w:rsidR="003859B6">
        <w:rPr>
          <w:rFonts w:ascii="宋体" w:eastAsia="宋体" w:hAnsi="宋体" w:cs="Times New Roman"/>
          <w:color w:val="000000"/>
          <w:kern w:val="0"/>
          <w:szCs w:val="21"/>
        </w:rPr>
        <w:t>2</w:t>
      </w:r>
      <w:r>
        <w:rPr>
          <w:rFonts w:ascii="宋体" w:eastAsia="宋体" w:hAnsi="宋体" w:cs="Times New Roman" w:hint="eastAsia"/>
          <w:color w:val="000000"/>
          <w:kern w:val="0"/>
          <w:szCs w:val="21"/>
        </w:rPr>
        <w:t>日</w:t>
      </w:r>
    </w:p>
    <w:sectPr w:rsidR="001D54F9" w:rsidRPr="00F81851" w:rsidSect="0060009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C5C" w:rsidRDefault="00711C5C" w:rsidP="00217B50">
      <w:r>
        <w:separator/>
      </w:r>
    </w:p>
  </w:endnote>
  <w:endnote w:type="continuationSeparator" w:id="0">
    <w:p w:rsidR="00711C5C" w:rsidRDefault="00711C5C" w:rsidP="00217B5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C5C" w:rsidRDefault="00711C5C" w:rsidP="00217B50">
      <w:r>
        <w:separator/>
      </w:r>
    </w:p>
  </w:footnote>
  <w:footnote w:type="continuationSeparator" w:id="0">
    <w:p w:rsidR="00711C5C" w:rsidRDefault="00711C5C" w:rsidP="00217B5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D0058"/>
    <w:rsid w:val="00024615"/>
    <w:rsid w:val="00034E34"/>
    <w:rsid w:val="00071567"/>
    <w:rsid w:val="000878E5"/>
    <w:rsid w:val="00096D75"/>
    <w:rsid w:val="000B2276"/>
    <w:rsid w:val="000D6E81"/>
    <w:rsid w:val="000E7F68"/>
    <w:rsid w:val="001032DB"/>
    <w:rsid w:val="00123733"/>
    <w:rsid w:val="00124125"/>
    <w:rsid w:val="001246CB"/>
    <w:rsid w:val="001455A7"/>
    <w:rsid w:val="0019009E"/>
    <w:rsid w:val="001B7CAF"/>
    <w:rsid w:val="001C626C"/>
    <w:rsid w:val="001D09CE"/>
    <w:rsid w:val="001D54F9"/>
    <w:rsid w:val="001F161F"/>
    <w:rsid w:val="0020180D"/>
    <w:rsid w:val="00205FEC"/>
    <w:rsid w:val="002141CC"/>
    <w:rsid w:val="00217B50"/>
    <w:rsid w:val="002330AC"/>
    <w:rsid w:val="00255A95"/>
    <w:rsid w:val="00282BC1"/>
    <w:rsid w:val="00287B54"/>
    <w:rsid w:val="002B6AD9"/>
    <w:rsid w:val="002C2C3B"/>
    <w:rsid w:val="002D21AD"/>
    <w:rsid w:val="002D4DDE"/>
    <w:rsid w:val="002F521E"/>
    <w:rsid w:val="00303714"/>
    <w:rsid w:val="00337424"/>
    <w:rsid w:val="0035158D"/>
    <w:rsid w:val="003859B6"/>
    <w:rsid w:val="00386EC0"/>
    <w:rsid w:val="003B4464"/>
    <w:rsid w:val="0040120B"/>
    <w:rsid w:val="00407F72"/>
    <w:rsid w:val="00427897"/>
    <w:rsid w:val="004A102E"/>
    <w:rsid w:val="004B03B9"/>
    <w:rsid w:val="004E36CD"/>
    <w:rsid w:val="004E4A19"/>
    <w:rsid w:val="004F26D7"/>
    <w:rsid w:val="00544C49"/>
    <w:rsid w:val="005670F2"/>
    <w:rsid w:val="005B7616"/>
    <w:rsid w:val="005C7176"/>
    <w:rsid w:val="005D5973"/>
    <w:rsid w:val="005E527B"/>
    <w:rsid w:val="005E6147"/>
    <w:rsid w:val="005F5E5E"/>
    <w:rsid w:val="00600096"/>
    <w:rsid w:val="00627ECC"/>
    <w:rsid w:val="006501FE"/>
    <w:rsid w:val="006B0843"/>
    <w:rsid w:val="006D2057"/>
    <w:rsid w:val="006F4A5D"/>
    <w:rsid w:val="00711C5C"/>
    <w:rsid w:val="00713416"/>
    <w:rsid w:val="007158D7"/>
    <w:rsid w:val="00774126"/>
    <w:rsid w:val="007C27D5"/>
    <w:rsid w:val="007C3252"/>
    <w:rsid w:val="007C3D90"/>
    <w:rsid w:val="007C4139"/>
    <w:rsid w:val="00801811"/>
    <w:rsid w:val="008228BA"/>
    <w:rsid w:val="00833915"/>
    <w:rsid w:val="00837FA8"/>
    <w:rsid w:val="00842688"/>
    <w:rsid w:val="00880A18"/>
    <w:rsid w:val="00894392"/>
    <w:rsid w:val="008A7FED"/>
    <w:rsid w:val="008C056E"/>
    <w:rsid w:val="008D2CBD"/>
    <w:rsid w:val="008D77A3"/>
    <w:rsid w:val="008E5125"/>
    <w:rsid w:val="008E78D0"/>
    <w:rsid w:val="008E7901"/>
    <w:rsid w:val="00951BAB"/>
    <w:rsid w:val="00964321"/>
    <w:rsid w:val="00967D36"/>
    <w:rsid w:val="009A0490"/>
    <w:rsid w:val="009D0E5C"/>
    <w:rsid w:val="009D0F83"/>
    <w:rsid w:val="009D22DF"/>
    <w:rsid w:val="009F0213"/>
    <w:rsid w:val="009F0567"/>
    <w:rsid w:val="00A00CCC"/>
    <w:rsid w:val="00A06202"/>
    <w:rsid w:val="00A307D0"/>
    <w:rsid w:val="00A52069"/>
    <w:rsid w:val="00A671E3"/>
    <w:rsid w:val="00A77123"/>
    <w:rsid w:val="00A83A2C"/>
    <w:rsid w:val="00AA6AF5"/>
    <w:rsid w:val="00AA7CC4"/>
    <w:rsid w:val="00AE2851"/>
    <w:rsid w:val="00AF25EC"/>
    <w:rsid w:val="00B07F4D"/>
    <w:rsid w:val="00B60BBD"/>
    <w:rsid w:val="00BB3474"/>
    <w:rsid w:val="00BE0897"/>
    <w:rsid w:val="00C02332"/>
    <w:rsid w:val="00C100A9"/>
    <w:rsid w:val="00C404C0"/>
    <w:rsid w:val="00C40588"/>
    <w:rsid w:val="00C62ED2"/>
    <w:rsid w:val="00C664BD"/>
    <w:rsid w:val="00CD0058"/>
    <w:rsid w:val="00CD4F48"/>
    <w:rsid w:val="00CE4B24"/>
    <w:rsid w:val="00D02822"/>
    <w:rsid w:val="00D11D2E"/>
    <w:rsid w:val="00D35877"/>
    <w:rsid w:val="00D401CC"/>
    <w:rsid w:val="00D549E0"/>
    <w:rsid w:val="00D6446C"/>
    <w:rsid w:val="00DD4067"/>
    <w:rsid w:val="00DE6729"/>
    <w:rsid w:val="00E22F14"/>
    <w:rsid w:val="00E47A4D"/>
    <w:rsid w:val="00E51EAD"/>
    <w:rsid w:val="00E84660"/>
    <w:rsid w:val="00E85FCA"/>
    <w:rsid w:val="00EB2B15"/>
    <w:rsid w:val="00ED24F0"/>
    <w:rsid w:val="00F04B1B"/>
    <w:rsid w:val="00F10A67"/>
    <w:rsid w:val="00F56BC2"/>
    <w:rsid w:val="00F606C2"/>
    <w:rsid w:val="00F81851"/>
    <w:rsid w:val="00F875FD"/>
    <w:rsid w:val="00F9357D"/>
    <w:rsid w:val="00FB4F3B"/>
    <w:rsid w:val="00FC74C7"/>
    <w:rsid w:val="00FF69C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0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uiPriority w:val="11"/>
    <w:qFormat/>
    <w:rsid w:val="00A83A2C"/>
    <w:pPr>
      <w:spacing w:before="240" w:after="60" w:line="312" w:lineRule="auto"/>
      <w:jc w:val="center"/>
      <w:outlineLvl w:val="1"/>
    </w:pPr>
    <w:rPr>
      <w:b/>
      <w:bCs/>
      <w:kern w:val="28"/>
      <w:sz w:val="32"/>
      <w:szCs w:val="32"/>
    </w:rPr>
  </w:style>
  <w:style w:type="character" w:customStyle="1" w:styleId="Char">
    <w:name w:val="副标题 Char"/>
    <w:basedOn w:val="a0"/>
    <w:link w:val="a3"/>
    <w:uiPriority w:val="11"/>
    <w:rsid w:val="00A83A2C"/>
    <w:rPr>
      <w:b/>
      <w:bCs/>
      <w:kern w:val="28"/>
      <w:sz w:val="32"/>
      <w:szCs w:val="32"/>
    </w:rPr>
  </w:style>
  <w:style w:type="table" w:styleId="a4">
    <w:name w:val="Table Grid"/>
    <w:basedOn w:val="a1"/>
    <w:uiPriority w:val="39"/>
    <w:rsid w:val="008018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1246CB"/>
    <w:rPr>
      <w:sz w:val="21"/>
      <w:szCs w:val="21"/>
    </w:rPr>
  </w:style>
  <w:style w:type="paragraph" w:styleId="a6">
    <w:name w:val="annotation text"/>
    <w:basedOn w:val="a"/>
    <w:link w:val="Char0"/>
    <w:uiPriority w:val="99"/>
    <w:semiHidden/>
    <w:unhideWhenUsed/>
    <w:rsid w:val="001246CB"/>
    <w:pPr>
      <w:jc w:val="left"/>
    </w:pPr>
  </w:style>
  <w:style w:type="character" w:customStyle="1" w:styleId="Char0">
    <w:name w:val="批注文字 Char"/>
    <w:basedOn w:val="a0"/>
    <w:link w:val="a6"/>
    <w:uiPriority w:val="99"/>
    <w:semiHidden/>
    <w:rsid w:val="001246CB"/>
  </w:style>
  <w:style w:type="paragraph" w:styleId="a7">
    <w:name w:val="annotation subject"/>
    <w:basedOn w:val="a6"/>
    <w:next w:val="a6"/>
    <w:link w:val="Char1"/>
    <w:uiPriority w:val="99"/>
    <w:semiHidden/>
    <w:unhideWhenUsed/>
    <w:rsid w:val="001246CB"/>
    <w:rPr>
      <w:b/>
      <w:bCs/>
    </w:rPr>
  </w:style>
  <w:style w:type="character" w:customStyle="1" w:styleId="Char1">
    <w:name w:val="批注主题 Char"/>
    <w:basedOn w:val="Char0"/>
    <w:link w:val="a7"/>
    <w:uiPriority w:val="99"/>
    <w:semiHidden/>
    <w:rsid w:val="001246CB"/>
    <w:rPr>
      <w:b/>
      <w:bCs/>
    </w:rPr>
  </w:style>
  <w:style w:type="paragraph" w:styleId="a8">
    <w:name w:val="Balloon Text"/>
    <w:basedOn w:val="a"/>
    <w:link w:val="Char2"/>
    <w:uiPriority w:val="99"/>
    <w:semiHidden/>
    <w:unhideWhenUsed/>
    <w:rsid w:val="001246CB"/>
    <w:rPr>
      <w:sz w:val="18"/>
      <w:szCs w:val="18"/>
    </w:rPr>
  </w:style>
  <w:style w:type="character" w:customStyle="1" w:styleId="Char2">
    <w:name w:val="批注框文本 Char"/>
    <w:basedOn w:val="a0"/>
    <w:link w:val="a8"/>
    <w:uiPriority w:val="99"/>
    <w:semiHidden/>
    <w:rsid w:val="001246CB"/>
    <w:rPr>
      <w:sz w:val="18"/>
      <w:szCs w:val="18"/>
    </w:rPr>
  </w:style>
  <w:style w:type="paragraph" w:styleId="a9">
    <w:name w:val="header"/>
    <w:basedOn w:val="a"/>
    <w:link w:val="Char3"/>
    <w:uiPriority w:val="99"/>
    <w:unhideWhenUsed/>
    <w:rsid w:val="00217B5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217B50"/>
    <w:rPr>
      <w:sz w:val="18"/>
      <w:szCs w:val="18"/>
    </w:rPr>
  </w:style>
  <w:style w:type="paragraph" w:styleId="aa">
    <w:name w:val="footer"/>
    <w:basedOn w:val="a"/>
    <w:link w:val="Char4"/>
    <w:uiPriority w:val="99"/>
    <w:unhideWhenUsed/>
    <w:rsid w:val="00217B50"/>
    <w:pPr>
      <w:tabs>
        <w:tab w:val="center" w:pos="4153"/>
        <w:tab w:val="right" w:pos="8306"/>
      </w:tabs>
      <w:snapToGrid w:val="0"/>
      <w:jc w:val="left"/>
    </w:pPr>
    <w:rPr>
      <w:sz w:val="18"/>
      <w:szCs w:val="18"/>
    </w:rPr>
  </w:style>
  <w:style w:type="character" w:customStyle="1" w:styleId="Char4">
    <w:name w:val="页脚 Char"/>
    <w:basedOn w:val="a0"/>
    <w:link w:val="aa"/>
    <w:uiPriority w:val="99"/>
    <w:rsid w:val="00217B50"/>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628</Words>
  <Characters>3583</Characters>
  <Application>Microsoft Office Word</Application>
  <DocSecurity>4</DocSecurity>
  <Lines>29</Lines>
  <Paragraphs>8</Paragraphs>
  <ScaleCrop>false</ScaleCrop>
  <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张栩铭</dc:creator>
  <cp:keywords/>
  <dc:description/>
  <cp:lastModifiedBy>ZHONGM</cp:lastModifiedBy>
  <cp:revision>2</cp:revision>
  <dcterms:created xsi:type="dcterms:W3CDTF">2020-12-01T16:03:00Z</dcterms:created>
  <dcterms:modified xsi:type="dcterms:W3CDTF">2020-12-01T16:03:00Z</dcterms:modified>
</cp:coreProperties>
</file>