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D91" w:rsidRPr="0060623A" w:rsidRDefault="0060623A" w:rsidP="0060623A">
      <w:pPr>
        <w:autoSpaceDE w:val="0"/>
        <w:autoSpaceDN w:val="0"/>
        <w:adjustRightInd w:val="0"/>
        <w:spacing w:line="360" w:lineRule="auto"/>
        <w:ind w:firstLineChars="200" w:firstLine="562"/>
        <w:jc w:val="center"/>
        <w:rPr>
          <w:rFonts w:asciiTheme="minorEastAsia" w:hAnsiTheme="minorEastAsia" w:cs="Times New Roman"/>
          <w:b/>
          <w:bCs/>
          <w:kern w:val="0"/>
          <w:sz w:val="28"/>
          <w:szCs w:val="24"/>
        </w:rPr>
      </w:pPr>
      <w:r w:rsidRPr="0060623A">
        <w:rPr>
          <w:rFonts w:asciiTheme="minorEastAsia" w:hAnsiTheme="minorEastAsia" w:cs="Times New Roman" w:hint="eastAsia"/>
          <w:b/>
          <w:bCs/>
          <w:kern w:val="0"/>
          <w:sz w:val="28"/>
          <w:szCs w:val="24"/>
        </w:rPr>
        <w:t>汇添富基金管理股份有限公司</w:t>
      </w:r>
      <w:r w:rsidRPr="0060623A">
        <w:rPr>
          <w:rFonts w:asciiTheme="minorEastAsia" w:hAnsiTheme="minorEastAsia" w:cs="Times New Roman"/>
          <w:b/>
          <w:bCs/>
          <w:kern w:val="0"/>
          <w:sz w:val="28"/>
          <w:szCs w:val="24"/>
        </w:rPr>
        <w:t>关于</w:t>
      </w:r>
      <w:r w:rsidRPr="0060623A">
        <w:rPr>
          <w:rFonts w:asciiTheme="minorEastAsia" w:hAnsiTheme="minorEastAsia" w:cs="Times New Roman" w:hint="eastAsia"/>
          <w:b/>
          <w:bCs/>
          <w:kern w:val="0"/>
          <w:sz w:val="28"/>
          <w:szCs w:val="24"/>
        </w:rPr>
        <w:t>汇添富恒生指数分级证券投资基金</w:t>
      </w:r>
      <w:r>
        <w:rPr>
          <w:rFonts w:asciiTheme="minorEastAsia" w:hAnsiTheme="minorEastAsia" w:cs="Times New Roman" w:hint="eastAsia"/>
          <w:b/>
          <w:bCs/>
          <w:kern w:val="0"/>
          <w:sz w:val="28"/>
          <w:szCs w:val="24"/>
        </w:rPr>
        <w:t>基金</w:t>
      </w:r>
      <w:r w:rsidRPr="0060623A">
        <w:rPr>
          <w:rFonts w:asciiTheme="minorEastAsia" w:hAnsiTheme="minorEastAsia" w:cs="Times New Roman"/>
          <w:b/>
          <w:bCs/>
          <w:kern w:val="0"/>
          <w:sz w:val="28"/>
          <w:szCs w:val="24"/>
        </w:rPr>
        <w:t>份额</w:t>
      </w:r>
      <w:r w:rsidR="00B25190">
        <w:rPr>
          <w:rFonts w:asciiTheme="minorEastAsia" w:hAnsiTheme="minorEastAsia" w:cs="Times New Roman" w:hint="eastAsia"/>
          <w:b/>
          <w:bCs/>
          <w:kern w:val="0"/>
          <w:sz w:val="28"/>
          <w:szCs w:val="24"/>
        </w:rPr>
        <w:t>转换</w:t>
      </w:r>
      <w:r w:rsidRPr="0060623A">
        <w:rPr>
          <w:rFonts w:asciiTheme="minorEastAsia" w:hAnsiTheme="minorEastAsia" w:cs="Times New Roman"/>
          <w:b/>
          <w:bCs/>
          <w:kern w:val="0"/>
          <w:sz w:val="28"/>
          <w:szCs w:val="24"/>
        </w:rPr>
        <w:t>结果的公告</w:t>
      </w:r>
    </w:p>
    <w:p w:rsidR="00754E38" w:rsidRDefault="00754E38" w:rsidP="00B11E41">
      <w:pPr>
        <w:spacing w:line="360" w:lineRule="auto"/>
        <w:ind w:firstLineChars="200" w:firstLine="480"/>
        <w:jc w:val="left"/>
        <w:rPr>
          <w:rFonts w:asciiTheme="minorEastAsia" w:hAnsiTheme="minorEastAsia"/>
          <w:sz w:val="24"/>
          <w:szCs w:val="24"/>
        </w:rPr>
      </w:pPr>
      <w:r w:rsidRPr="00754E38">
        <w:rPr>
          <w:rFonts w:asciiTheme="minorEastAsia" w:hAnsiTheme="minorEastAsia" w:hint="eastAsia"/>
          <w:sz w:val="24"/>
          <w:szCs w:val="24"/>
        </w:rPr>
        <w:t>汇添富基金管理股份有限公司（以下简称“本公司”）于2020年10月29日以现场方式组织召开了汇添富恒生指数分级证券投资基金（以下简称“本基金”）</w:t>
      </w:r>
      <w:r>
        <w:rPr>
          <w:rFonts w:asciiTheme="minorEastAsia" w:hAnsiTheme="minorEastAsia" w:hint="eastAsia"/>
          <w:sz w:val="24"/>
          <w:szCs w:val="24"/>
        </w:rPr>
        <w:t>的</w:t>
      </w:r>
      <w:r w:rsidRPr="00754E38">
        <w:rPr>
          <w:rFonts w:asciiTheme="minorEastAsia" w:hAnsiTheme="minorEastAsia" w:hint="eastAsia"/>
          <w:sz w:val="24"/>
          <w:szCs w:val="24"/>
        </w:rPr>
        <w:t>基金份额持有人大会，审议</w:t>
      </w:r>
      <w:r w:rsidR="00B11E41">
        <w:rPr>
          <w:rFonts w:asciiTheme="minorEastAsia" w:hAnsiTheme="minorEastAsia" w:hint="eastAsia"/>
          <w:sz w:val="24"/>
          <w:szCs w:val="24"/>
        </w:rPr>
        <w:t>通过</w:t>
      </w:r>
      <w:r w:rsidRPr="00754E38">
        <w:rPr>
          <w:rFonts w:asciiTheme="minorEastAsia" w:hAnsiTheme="minorEastAsia" w:hint="eastAsia"/>
          <w:sz w:val="24"/>
          <w:szCs w:val="24"/>
        </w:rPr>
        <w:t>《关于汇添富恒生指数分级证券投资基金转型的议案》，自该日起基金份额持有人大会决议生效</w:t>
      </w:r>
      <w:r w:rsidR="00B11E41">
        <w:rPr>
          <w:rFonts w:asciiTheme="minorEastAsia" w:hAnsiTheme="minorEastAsia" w:hint="eastAsia"/>
          <w:sz w:val="24"/>
          <w:szCs w:val="24"/>
        </w:rPr>
        <w:t>（详见本公司</w:t>
      </w:r>
      <w:r w:rsidRPr="00754E38">
        <w:rPr>
          <w:rFonts w:asciiTheme="minorEastAsia" w:hAnsiTheme="minorEastAsia" w:hint="eastAsia"/>
          <w:sz w:val="24"/>
          <w:szCs w:val="24"/>
        </w:rPr>
        <w:t>于2020年10月</w:t>
      </w:r>
      <w:r>
        <w:rPr>
          <w:rFonts w:asciiTheme="minorEastAsia" w:hAnsiTheme="minorEastAsia"/>
          <w:sz w:val="24"/>
          <w:szCs w:val="24"/>
        </w:rPr>
        <w:t>30</w:t>
      </w:r>
      <w:r w:rsidRPr="00754E38">
        <w:rPr>
          <w:rFonts w:asciiTheme="minorEastAsia" w:hAnsiTheme="minorEastAsia" w:hint="eastAsia"/>
          <w:sz w:val="24"/>
          <w:szCs w:val="24"/>
        </w:rPr>
        <w:t>日发布</w:t>
      </w:r>
      <w:r w:rsidR="00700A21">
        <w:rPr>
          <w:rFonts w:asciiTheme="minorEastAsia" w:hAnsiTheme="minorEastAsia" w:hint="eastAsia"/>
          <w:sz w:val="24"/>
          <w:szCs w:val="24"/>
        </w:rPr>
        <w:t>的</w:t>
      </w:r>
      <w:r w:rsidRPr="00754E38">
        <w:rPr>
          <w:rFonts w:asciiTheme="minorEastAsia" w:hAnsiTheme="minorEastAsia" w:hint="eastAsia"/>
          <w:sz w:val="24"/>
          <w:szCs w:val="24"/>
        </w:rPr>
        <w:t>《汇添富基金管理股份有限公司关于汇添富恒生指数分级证券投资基金基金份额持有人大会表决结果暨决议生效的公告》</w:t>
      </w:r>
      <w:r w:rsidR="00B11E41">
        <w:rPr>
          <w:rFonts w:asciiTheme="minorEastAsia" w:hAnsiTheme="minorEastAsia" w:hint="eastAsia"/>
          <w:sz w:val="24"/>
          <w:szCs w:val="24"/>
        </w:rPr>
        <w:t>）。</w:t>
      </w:r>
    </w:p>
    <w:p w:rsidR="0060623A" w:rsidRPr="0060623A" w:rsidRDefault="0049733C" w:rsidP="00700A2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根据转型安排，</w:t>
      </w:r>
      <w:r w:rsidR="00700A21">
        <w:rPr>
          <w:rFonts w:asciiTheme="minorEastAsia" w:hAnsiTheme="minorEastAsia" w:hint="eastAsia"/>
          <w:sz w:val="24"/>
          <w:szCs w:val="24"/>
        </w:rPr>
        <w:t>本基金</w:t>
      </w:r>
      <w:r w:rsidR="00082533" w:rsidRPr="00082533">
        <w:rPr>
          <w:rFonts w:asciiTheme="minorEastAsia" w:hAnsiTheme="minorEastAsia" w:hint="eastAsia"/>
          <w:sz w:val="24"/>
          <w:szCs w:val="24"/>
        </w:rPr>
        <w:t>以2020年11月</w:t>
      </w:r>
      <w:r w:rsidR="00082533">
        <w:rPr>
          <w:rFonts w:asciiTheme="minorEastAsia" w:hAnsiTheme="minorEastAsia"/>
          <w:sz w:val="24"/>
          <w:szCs w:val="24"/>
        </w:rPr>
        <w:t>30</w:t>
      </w:r>
      <w:r w:rsidR="00082533" w:rsidRPr="00082533">
        <w:rPr>
          <w:rFonts w:asciiTheme="minorEastAsia" w:hAnsiTheme="minorEastAsia" w:hint="eastAsia"/>
          <w:sz w:val="24"/>
          <w:szCs w:val="24"/>
        </w:rPr>
        <w:t>日为基金份额</w:t>
      </w:r>
      <w:r w:rsidR="00B25190">
        <w:rPr>
          <w:rFonts w:asciiTheme="minorEastAsia" w:hAnsiTheme="minorEastAsia" w:hint="eastAsia"/>
          <w:sz w:val="24"/>
          <w:szCs w:val="24"/>
        </w:rPr>
        <w:t>转换</w:t>
      </w:r>
      <w:r w:rsidR="00082533" w:rsidRPr="00082533">
        <w:rPr>
          <w:rFonts w:asciiTheme="minorEastAsia" w:hAnsiTheme="minorEastAsia" w:hint="eastAsia"/>
          <w:sz w:val="24"/>
          <w:szCs w:val="24"/>
        </w:rPr>
        <w:t>基准日，</w:t>
      </w:r>
      <w:r w:rsidR="00082533">
        <w:rPr>
          <w:rFonts w:asciiTheme="minorEastAsia" w:hAnsiTheme="minorEastAsia" w:hint="eastAsia"/>
          <w:sz w:val="24"/>
          <w:szCs w:val="24"/>
        </w:rPr>
        <w:t>将该基准日</w:t>
      </w:r>
      <w:r w:rsidR="00754E38" w:rsidRPr="00754E38">
        <w:rPr>
          <w:rFonts w:asciiTheme="minorEastAsia" w:hAnsiTheme="minorEastAsia" w:hint="eastAsia"/>
          <w:sz w:val="24"/>
          <w:szCs w:val="24"/>
        </w:rPr>
        <w:t>在中国证券登记结算有限责任公司深圳分公司登记在册的添富恒生份额、恒生A份额与恒生B份额</w:t>
      </w:r>
      <w:r w:rsidR="00B25190">
        <w:rPr>
          <w:rFonts w:asciiTheme="minorEastAsia" w:hAnsiTheme="minorEastAsia" w:hint="eastAsia"/>
          <w:sz w:val="24"/>
          <w:szCs w:val="24"/>
        </w:rPr>
        <w:t>转换</w:t>
      </w:r>
      <w:r w:rsidR="00754E38" w:rsidRPr="00754E38">
        <w:rPr>
          <w:rFonts w:asciiTheme="minorEastAsia" w:hAnsiTheme="minorEastAsia" w:hint="eastAsia"/>
          <w:sz w:val="24"/>
          <w:szCs w:val="24"/>
        </w:rPr>
        <w:t>为汇添富恒生指数型证券投资基金（QDII-LOF）的A类基金份额的场内份额，在中国证券登记结算有限责任公司登记在册的添富恒生份额将</w:t>
      </w:r>
      <w:r w:rsidR="00B25190">
        <w:rPr>
          <w:rFonts w:asciiTheme="minorEastAsia" w:hAnsiTheme="minorEastAsia" w:hint="eastAsia"/>
          <w:sz w:val="24"/>
          <w:szCs w:val="24"/>
        </w:rPr>
        <w:t>转换</w:t>
      </w:r>
      <w:r w:rsidR="00754E38" w:rsidRPr="00754E38">
        <w:rPr>
          <w:rFonts w:asciiTheme="minorEastAsia" w:hAnsiTheme="minorEastAsia" w:hint="eastAsia"/>
          <w:sz w:val="24"/>
          <w:szCs w:val="24"/>
        </w:rPr>
        <w:t>为汇添富恒生指数型证券投资基金（QDII-LOF）的A类基金份额的场外份额。</w:t>
      </w:r>
      <w:r w:rsidR="00C24690" w:rsidRPr="00CD36F4">
        <w:rPr>
          <w:rFonts w:asciiTheme="minorEastAsia" w:hAnsiTheme="minorEastAsia" w:hint="eastAsia"/>
          <w:sz w:val="24"/>
          <w:szCs w:val="24"/>
        </w:rPr>
        <w:t>本次基金份额的</w:t>
      </w:r>
      <w:r w:rsidR="00B25190">
        <w:rPr>
          <w:rFonts w:asciiTheme="minorEastAsia" w:hAnsiTheme="minorEastAsia" w:hint="eastAsia"/>
          <w:sz w:val="24"/>
          <w:szCs w:val="24"/>
        </w:rPr>
        <w:t>转换</w:t>
      </w:r>
      <w:r w:rsidR="00C24690" w:rsidRPr="00CD36F4">
        <w:rPr>
          <w:rFonts w:asciiTheme="minorEastAsia" w:hAnsiTheme="minorEastAsia" w:hint="eastAsia"/>
          <w:sz w:val="24"/>
          <w:szCs w:val="24"/>
        </w:rPr>
        <w:t>分</w:t>
      </w:r>
      <w:r w:rsidR="00C24690">
        <w:rPr>
          <w:rFonts w:asciiTheme="minorEastAsia" w:hAnsiTheme="minorEastAsia" w:hint="eastAsia"/>
          <w:sz w:val="24"/>
          <w:szCs w:val="24"/>
        </w:rPr>
        <w:t>为</w:t>
      </w:r>
      <w:r w:rsidR="00C24690" w:rsidRPr="00CD36F4">
        <w:rPr>
          <w:rFonts w:asciiTheme="minorEastAsia" w:hAnsiTheme="minorEastAsia" w:hint="eastAsia"/>
          <w:sz w:val="24"/>
          <w:szCs w:val="24"/>
        </w:rPr>
        <w:t>两个步骤：1、将</w:t>
      </w:r>
      <w:r w:rsidR="00C24690">
        <w:rPr>
          <w:rFonts w:asciiTheme="minorEastAsia" w:hAnsiTheme="minorEastAsia" w:hint="eastAsia"/>
          <w:sz w:val="24"/>
          <w:szCs w:val="24"/>
        </w:rPr>
        <w:t>恒生A</w:t>
      </w:r>
      <w:r w:rsidR="00C24690" w:rsidRPr="00CD36F4">
        <w:rPr>
          <w:rFonts w:asciiTheme="minorEastAsia" w:hAnsiTheme="minorEastAsia" w:hint="eastAsia"/>
          <w:sz w:val="24"/>
          <w:szCs w:val="24"/>
        </w:rPr>
        <w:t>份额</w:t>
      </w:r>
      <w:r w:rsidR="00C24690">
        <w:rPr>
          <w:rFonts w:asciiTheme="minorEastAsia" w:hAnsiTheme="minorEastAsia" w:hint="eastAsia"/>
          <w:sz w:val="24"/>
          <w:szCs w:val="24"/>
        </w:rPr>
        <w:t>与恒生B</w:t>
      </w:r>
      <w:r w:rsidR="00C24690" w:rsidRPr="00CD36F4">
        <w:rPr>
          <w:rFonts w:asciiTheme="minorEastAsia" w:hAnsiTheme="minorEastAsia" w:hint="eastAsia"/>
          <w:sz w:val="24"/>
          <w:szCs w:val="24"/>
        </w:rPr>
        <w:t>份额</w:t>
      </w:r>
      <w:r w:rsidR="00B25190">
        <w:rPr>
          <w:rFonts w:asciiTheme="minorEastAsia" w:hAnsiTheme="minorEastAsia" w:hint="eastAsia"/>
          <w:sz w:val="24"/>
          <w:szCs w:val="24"/>
        </w:rPr>
        <w:t>转换</w:t>
      </w:r>
      <w:r w:rsidR="00C24690" w:rsidRPr="00CD36F4">
        <w:rPr>
          <w:rFonts w:asciiTheme="minorEastAsia" w:hAnsiTheme="minorEastAsia" w:hint="eastAsia"/>
          <w:sz w:val="24"/>
          <w:szCs w:val="24"/>
        </w:rPr>
        <w:t>成</w:t>
      </w:r>
      <w:r w:rsidR="00C24690">
        <w:rPr>
          <w:rFonts w:asciiTheme="minorEastAsia" w:hAnsiTheme="minorEastAsia" w:hint="eastAsia"/>
          <w:sz w:val="24"/>
          <w:szCs w:val="24"/>
        </w:rPr>
        <w:t>添富恒生份额</w:t>
      </w:r>
      <w:r w:rsidR="00C24690" w:rsidRPr="00CD36F4">
        <w:rPr>
          <w:rFonts w:asciiTheme="minorEastAsia" w:hAnsiTheme="minorEastAsia" w:hint="eastAsia"/>
          <w:sz w:val="24"/>
          <w:szCs w:val="24"/>
        </w:rPr>
        <w:t>的场内份额；2、将</w:t>
      </w:r>
      <w:r w:rsidR="00C24690">
        <w:rPr>
          <w:rFonts w:asciiTheme="minorEastAsia" w:hAnsiTheme="minorEastAsia" w:hint="eastAsia"/>
          <w:sz w:val="24"/>
          <w:szCs w:val="24"/>
        </w:rPr>
        <w:t>添富恒生份额</w:t>
      </w:r>
      <w:r w:rsidR="00C24690" w:rsidRPr="00CD36F4">
        <w:rPr>
          <w:rFonts w:asciiTheme="minorEastAsia" w:hAnsiTheme="minorEastAsia" w:hint="eastAsia"/>
          <w:sz w:val="24"/>
          <w:szCs w:val="24"/>
        </w:rPr>
        <w:t>的场内份额和场外份额分别</w:t>
      </w:r>
      <w:r w:rsidR="00B25190">
        <w:rPr>
          <w:rFonts w:asciiTheme="minorEastAsia" w:hAnsiTheme="minorEastAsia" w:hint="eastAsia"/>
          <w:sz w:val="24"/>
          <w:szCs w:val="24"/>
        </w:rPr>
        <w:t>转换</w:t>
      </w:r>
      <w:r w:rsidR="00C24690" w:rsidRPr="00CD36F4">
        <w:rPr>
          <w:rFonts w:asciiTheme="minorEastAsia" w:hAnsiTheme="minorEastAsia" w:hint="eastAsia"/>
          <w:sz w:val="24"/>
          <w:szCs w:val="24"/>
        </w:rPr>
        <w:t>成</w:t>
      </w:r>
      <w:r w:rsidR="00C24690" w:rsidRPr="0050639C">
        <w:rPr>
          <w:rFonts w:ascii="Calibri" w:eastAsia="宋体" w:hAnsi="Calibri" w:cs="Times New Roman" w:hint="eastAsia"/>
          <w:sz w:val="24"/>
        </w:rPr>
        <w:t>汇添富恒生指数型证券投资基金（</w:t>
      </w:r>
      <w:r w:rsidR="00C24690" w:rsidRPr="0050639C">
        <w:rPr>
          <w:rFonts w:ascii="Calibri" w:eastAsia="宋体" w:hAnsi="Calibri" w:cs="Times New Roman" w:hint="eastAsia"/>
          <w:sz w:val="24"/>
        </w:rPr>
        <w:t>QDII-LOF</w:t>
      </w:r>
      <w:r w:rsidR="00C24690" w:rsidRPr="0050639C">
        <w:rPr>
          <w:rFonts w:ascii="Calibri" w:eastAsia="宋体" w:hAnsi="Calibri" w:cs="Times New Roman" w:hint="eastAsia"/>
          <w:sz w:val="24"/>
        </w:rPr>
        <w:t>）</w:t>
      </w:r>
      <w:r w:rsidR="00C24690">
        <w:rPr>
          <w:rFonts w:ascii="Calibri" w:eastAsia="宋体" w:hAnsi="Calibri" w:cs="Times New Roman" w:hint="eastAsia"/>
          <w:sz w:val="24"/>
        </w:rPr>
        <w:t>的</w:t>
      </w:r>
      <w:r w:rsidR="00C24690" w:rsidRPr="0050639C">
        <w:rPr>
          <w:rFonts w:asciiTheme="minorEastAsia" w:hAnsiTheme="minorEastAsia" w:hint="eastAsia"/>
          <w:sz w:val="24"/>
          <w:szCs w:val="24"/>
        </w:rPr>
        <w:t>A类基金份额</w:t>
      </w:r>
      <w:r w:rsidR="00C24690" w:rsidRPr="00CD36F4">
        <w:rPr>
          <w:rFonts w:asciiTheme="minorEastAsia" w:hAnsiTheme="minorEastAsia" w:hint="eastAsia"/>
          <w:sz w:val="24"/>
          <w:szCs w:val="24"/>
        </w:rPr>
        <w:t>的场内份额和场外份额。</w:t>
      </w:r>
      <w:r w:rsidR="00CE2656" w:rsidRPr="00CE2656">
        <w:rPr>
          <w:rFonts w:asciiTheme="minorEastAsia" w:hAnsiTheme="minorEastAsia" w:hint="eastAsia"/>
          <w:sz w:val="24"/>
          <w:szCs w:val="24"/>
        </w:rPr>
        <w:t>转换后的基金份额以登记机构最终确认的数据为准。</w:t>
      </w:r>
      <w:r w:rsidR="00754E38" w:rsidRPr="00754E38">
        <w:rPr>
          <w:rFonts w:asciiTheme="minorEastAsia" w:hAnsiTheme="minorEastAsia" w:hint="eastAsia"/>
          <w:sz w:val="24"/>
          <w:szCs w:val="24"/>
        </w:rPr>
        <w:t>现将</w:t>
      </w:r>
      <w:r w:rsidR="00B25190">
        <w:rPr>
          <w:rFonts w:asciiTheme="minorEastAsia" w:hAnsiTheme="minorEastAsia" w:hint="eastAsia"/>
          <w:sz w:val="24"/>
          <w:szCs w:val="24"/>
        </w:rPr>
        <w:t>转换</w:t>
      </w:r>
      <w:r w:rsidR="00754E38" w:rsidRPr="00754E38">
        <w:rPr>
          <w:rFonts w:asciiTheme="minorEastAsia" w:hAnsiTheme="minorEastAsia" w:hint="eastAsia"/>
          <w:sz w:val="24"/>
          <w:szCs w:val="24"/>
        </w:rPr>
        <w:t>结果公告如下：</w:t>
      </w:r>
    </w:p>
    <w:p w:rsidR="0060623A" w:rsidRPr="00082533" w:rsidRDefault="00082533" w:rsidP="005E65AA">
      <w:pPr>
        <w:spacing w:line="360" w:lineRule="auto"/>
        <w:ind w:firstLineChars="200" w:firstLine="482"/>
        <w:outlineLvl w:val="0"/>
        <w:rPr>
          <w:rFonts w:asciiTheme="minorEastAsia" w:hAnsiTheme="minorEastAsia"/>
          <w:b/>
          <w:sz w:val="24"/>
          <w:szCs w:val="24"/>
        </w:rPr>
      </w:pPr>
      <w:r w:rsidRPr="00082533">
        <w:rPr>
          <w:rFonts w:asciiTheme="minorEastAsia" w:hAnsiTheme="minorEastAsia" w:hint="eastAsia"/>
          <w:b/>
          <w:sz w:val="24"/>
          <w:szCs w:val="24"/>
        </w:rPr>
        <w:t>一、基金份额</w:t>
      </w:r>
      <w:r w:rsidR="00B25190">
        <w:rPr>
          <w:rFonts w:asciiTheme="minorEastAsia" w:hAnsiTheme="minorEastAsia" w:hint="eastAsia"/>
          <w:b/>
          <w:sz w:val="24"/>
          <w:szCs w:val="24"/>
        </w:rPr>
        <w:t>转换</w:t>
      </w:r>
      <w:r w:rsidRPr="00082533">
        <w:rPr>
          <w:rFonts w:asciiTheme="minorEastAsia" w:hAnsiTheme="minorEastAsia" w:hint="eastAsia"/>
          <w:b/>
          <w:sz w:val="24"/>
          <w:szCs w:val="24"/>
        </w:rPr>
        <w:t>结果</w:t>
      </w:r>
    </w:p>
    <w:p w:rsidR="00B62E99" w:rsidRDefault="00C24690" w:rsidP="00700A21">
      <w:pPr>
        <w:spacing w:line="360" w:lineRule="auto"/>
        <w:ind w:firstLineChars="200" w:firstLine="480"/>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w:t>
      </w:r>
      <w:r w:rsidR="0095039C" w:rsidRPr="0095039C">
        <w:rPr>
          <w:rFonts w:asciiTheme="minorEastAsia" w:hAnsiTheme="minorEastAsia" w:hint="eastAsia"/>
          <w:sz w:val="24"/>
          <w:szCs w:val="24"/>
        </w:rPr>
        <w:t>在份额</w:t>
      </w:r>
      <w:r w:rsidR="00B25190">
        <w:rPr>
          <w:rFonts w:asciiTheme="minorEastAsia" w:hAnsiTheme="minorEastAsia" w:hint="eastAsia"/>
          <w:sz w:val="24"/>
          <w:szCs w:val="24"/>
        </w:rPr>
        <w:t>转换</w:t>
      </w:r>
      <w:r w:rsidR="0095039C" w:rsidRPr="0095039C">
        <w:rPr>
          <w:rFonts w:asciiTheme="minorEastAsia" w:hAnsiTheme="minorEastAsia" w:hint="eastAsia"/>
          <w:sz w:val="24"/>
          <w:szCs w:val="24"/>
        </w:rPr>
        <w:t>基准日日终，以</w:t>
      </w:r>
      <w:r w:rsidR="0095039C">
        <w:rPr>
          <w:rFonts w:asciiTheme="minorEastAsia" w:hAnsiTheme="minorEastAsia" w:hint="eastAsia"/>
          <w:sz w:val="24"/>
          <w:szCs w:val="24"/>
        </w:rPr>
        <w:t>添富恒生份额</w:t>
      </w:r>
      <w:r w:rsidR="0095039C" w:rsidRPr="0095039C">
        <w:rPr>
          <w:rFonts w:asciiTheme="minorEastAsia" w:hAnsiTheme="minorEastAsia" w:hint="eastAsia"/>
          <w:sz w:val="24"/>
          <w:szCs w:val="24"/>
        </w:rPr>
        <w:t>的基金份额净值为基准，</w:t>
      </w:r>
      <w:r w:rsidR="0095039C">
        <w:rPr>
          <w:rFonts w:asciiTheme="minorEastAsia" w:hAnsiTheme="minorEastAsia" w:hint="eastAsia"/>
          <w:sz w:val="24"/>
          <w:szCs w:val="24"/>
        </w:rPr>
        <w:t>恒生</w:t>
      </w:r>
      <w:r w:rsidR="0095039C" w:rsidRPr="0095039C">
        <w:rPr>
          <w:rFonts w:asciiTheme="minorEastAsia" w:hAnsiTheme="minorEastAsia" w:hint="eastAsia"/>
          <w:sz w:val="24"/>
          <w:szCs w:val="24"/>
        </w:rPr>
        <w:t>A份额、</w:t>
      </w:r>
      <w:r w:rsidR="0095039C">
        <w:rPr>
          <w:rFonts w:asciiTheme="minorEastAsia" w:hAnsiTheme="minorEastAsia" w:hint="eastAsia"/>
          <w:sz w:val="24"/>
          <w:szCs w:val="24"/>
        </w:rPr>
        <w:t>恒生</w:t>
      </w:r>
      <w:r w:rsidR="0095039C" w:rsidRPr="0095039C">
        <w:rPr>
          <w:rFonts w:asciiTheme="minorEastAsia" w:hAnsiTheme="minorEastAsia" w:hint="eastAsia"/>
          <w:sz w:val="24"/>
          <w:szCs w:val="24"/>
        </w:rPr>
        <w:t>B份额按照各自的基金份额参考净值</w:t>
      </w:r>
      <w:r w:rsidR="00B25190">
        <w:rPr>
          <w:rFonts w:asciiTheme="minorEastAsia" w:hAnsiTheme="minorEastAsia" w:hint="eastAsia"/>
          <w:sz w:val="24"/>
          <w:szCs w:val="24"/>
        </w:rPr>
        <w:t>转换</w:t>
      </w:r>
      <w:r w:rsidR="0095039C" w:rsidRPr="0095039C">
        <w:rPr>
          <w:rFonts w:asciiTheme="minorEastAsia" w:hAnsiTheme="minorEastAsia" w:hint="eastAsia"/>
          <w:sz w:val="24"/>
          <w:szCs w:val="24"/>
        </w:rPr>
        <w:t>成</w:t>
      </w:r>
      <w:r w:rsidR="0095039C">
        <w:rPr>
          <w:rFonts w:asciiTheme="minorEastAsia" w:hAnsiTheme="minorEastAsia" w:hint="eastAsia"/>
          <w:sz w:val="24"/>
          <w:szCs w:val="24"/>
        </w:rPr>
        <w:t>添富恒生</w:t>
      </w:r>
      <w:r w:rsidR="0095039C" w:rsidRPr="0095039C">
        <w:rPr>
          <w:rFonts w:asciiTheme="minorEastAsia" w:hAnsiTheme="minorEastAsia" w:hint="eastAsia"/>
          <w:sz w:val="24"/>
          <w:szCs w:val="24"/>
        </w:rPr>
        <w:t>份额的场内份额</w:t>
      </w:r>
      <w:r w:rsidR="00A21505">
        <w:rPr>
          <w:rFonts w:asciiTheme="minorEastAsia" w:hAnsiTheme="minorEastAsia" w:hint="eastAsia"/>
          <w:sz w:val="24"/>
          <w:szCs w:val="24"/>
        </w:rPr>
        <w:t>，</w:t>
      </w:r>
      <w:r w:rsidR="00B25190">
        <w:rPr>
          <w:rFonts w:asciiTheme="minorEastAsia" w:hAnsiTheme="minorEastAsia" w:hint="eastAsia"/>
          <w:sz w:val="24"/>
          <w:szCs w:val="24"/>
        </w:rPr>
        <w:t>转换</w:t>
      </w:r>
      <w:r w:rsidR="00082533" w:rsidRPr="00082533">
        <w:rPr>
          <w:rFonts w:asciiTheme="minorEastAsia" w:hAnsiTheme="minorEastAsia" w:hint="eastAsia"/>
          <w:sz w:val="24"/>
          <w:szCs w:val="24"/>
        </w:rPr>
        <w:t>结果如下表所示：</w:t>
      </w:r>
    </w:p>
    <w:tbl>
      <w:tblPr>
        <w:tblStyle w:val="a6"/>
        <w:tblW w:w="0" w:type="auto"/>
        <w:tblLook w:val="04A0"/>
      </w:tblPr>
      <w:tblGrid>
        <w:gridCol w:w="1185"/>
        <w:gridCol w:w="1185"/>
        <w:gridCol w:w="1256"/>
        <w:gridCol w:w="1185"/>
        <w:gridCol w:w="1185"/>
        <w:gridCol w:w="1185"/>
        <w:gridCol w:w="1256"/>
      </w:tblGrid>
      <w:tr w:rsidR="0095039C" w:rsidRPr="00916AED" w:rsidTr="0038141E">
        <w:tc>
          <w:tcPr>
            <w:tcW w:w="1185" w:type="dxa"/>
            <w:vAlign w:val="center"/>
          </w:tcPr>
          <w:p w:rsidR="0095039C" w:rsidRPr="00916AED" w:rsidRDefault="00B25190" w:rsidP="00700A21">
            <w:pPr>
              <w:rPr>
                <w:rFonts w:asciiTheme="minorEastAsia" w:hAnsiTheme="minorEastAsia"/>
                <w:sz w:val="16"/>
                <w:szCs w:val="24"/>
              </w:rPr>
            </w:pPr>
            <w:r w:rsidRPr="00916AED">
              <w:rPr>
                <w:rFonts w:asciiTheme="minorEastAsia" w:hAnsiTheme="minorEastAsia"/>
                <w:sz w:val="16"/>
                <w:szCs w:val="24"/>
              </w:rPr>
              <w:t>转换</w:t>
            </w:r>
            <w:r w:rsidR="00CA188B" w:rsidRPr="00916AED">
              <w:rPr>
                <w:rFonts w:asciiTheme="minorEastAsia" w:hAnsiTheme="minorEastAsia"/>
                <w:sz w:val="16"/>
                <w:szCs w:val="24"/>
              </w:rPr>
              <w:t>前的基金份额</w:t>
            </w:r>
          </w:p>
        </w:tc>
        <w:tc>
          <w:tcPr>
            <w:tcW w:w="1185" w:type="dxa"/>
            <w:vAlign w:val="center"/>
          </w:tcPr>
          <w:p w:rsidR="0095039C" w:rsidRPr="00916AED" w:rsidRDefault="00B25190" w:rsidP="00700A21">
            <w:pPr>
              <w:rPr>
                <w:rFonts w:asciiTheme="minorEastAsia" w:hAnsiTheme="minorEastAsia"/>
                <w:sz w:val="16"/>
                <w:szCs w:val="24"/>
              </w:rPr>
            </w:pPr>
            <w:r w:rsidRPr="00916AED">
              <w:rPr>
                <w:rFonts w:asciiTheme="minorEastAsia" w:hAnsiTheme="minorEastAsia"/>
                <w:sz w:val="16"/>
                <w:szCs w:val="24"/>
              </w:rPr>
              <w:t>转换</w:t>
            </w:r>
            <w:r w:rsidR="00CA188B" w:rsidRPr="00916AED">
              <w:rPr>
                <w:rFonts w:asciiTheme="minorEastAsia" w:hAnsiTheme="minorEastAsia"/>
                <w:sz w:val="16"/>
                <w:szCs w:val="24"/>
              </w:rPr>
              <w:t>前基金份额参考净值</w:t>
            </w:r>
            <w:r w:rsidR="00CA188B" w:rsidRPr="00916AED">
              <w:rPr>
                <w:rFonts w:asciiTheme="minorEastAsia" w:hAnsiTheme="minorEastAsia" w:hint="eastAsia"/>
                <w:sz w:val="16"/>
                <w:szCs w:val="24"/>
              </w:rPr>
              <w:t>（元）</w:t>
            </w:r>
          </w:p>
        </w:tc>
        <w:tc>
          <w:tcPr>
            <w:tcW w:w="1185" w:type="dxa"/>
            <w:vAlign w:val="center"/>
          </w:tcPr>
          <w:p w:rsidR="0095039C" w:rsidRPr="00916AED" w:rsidRDefault="00B25190" w:rsidP="00700A21">
            <w:pPr>
              <w:rPr>
                <w:rFonts w:asciiTheme="minorEastAsia" w:hAnsiTheme="minorEastAsia"/>
                <w:sz w:val="16"/>
                <w:szCs w:val="24"/>
              </w:rPr>
            </w:pPr>
            <w:r w:rsidRPr="00916AED">
              <w:rPr>
                <w:rFonts w:asciiTheme="minorEastAsia" w:hAnsiTheme="minorEastAsia"/>
                <w:sz w:val="16"/>
                <w:szCs w:val="24"/>
              </w:rPr>
              <w:t>转换</w:t>
            </w:r>
            <w:r w:rsidR="00CA188B" w:rsidRPr="00916AED">
              <w:rPr>
                <w:rFonts w:asciiTheme="minorEastAsia" w:hAnsiTheme="minorEastAsia"/>
                <w:sz w:val="16"/>
                <w:szCs w:val="24"/>
              </w:rPr>
              <w:t>前基金份额数</w:t>
            </w:r>
            <w:r w:rsidR="00CA188B" w:rsidRPr="00916AED">
              <w:rPr>
                <w:rFonts w:asciiTheme="minorEastAsia" w:hAnsiTheme="minorEastAsia" w:hint="eastAsia"/>
                <w:sz w:val="16"/>
                <w:szCs w:val="24"/>
              </w:rPr>
              <w:t>（份）</w:t>
            </w:r>
          </w:p>
        </w:tc>
        <w:tc>
          <w:tcPr>
            <w:tcW w:w="1185" w:type="dxa"/>
            <w:vAlign w:val="center"/>
          </w:tcPr>
          <w:p w:rsidR="0095039C" w:rsidRPr="00916AED" w:rsidRDefault="00B25190" w:rsidP="00700A21">
            <w:pPr>
              <w:rPr>
                <w:rFonts w:asciiTheme="minorEastAsia" w:hAnsiTheme="minorEastAsia"/>
                <w:sz w:val="16"/>
                <w:szCs w:val="24"/>
              </w:rPr>
            </w:pPr>
            <w:r w:rsidRPr="00916AED">
              <w:rPr>
                <w:rFonts w:asciiTheme="minorEastAsia" w:hAnsiTheme="minorEastAsia"/>
                <w:sz w:val="16"/>
                <w:szCs w:val="24"/>
              </w:rPr>
              <w:t>转换</w:t>
            </w:r>
            <w:r w:rsidR="00CA188B" w:rsidRPr="00916AED">
              <w:rPr>
                <w:rFonts w:asciiTheme="minorEastAsia" w:hAnsiTheme="minorEastAsia"/>
                <w:sz w:val="16"/>
                <w:szCs w:val="24"/>
              </w:rPr>
              <w:t>比例</w:t>
            </w:r>
          </w:p>
        </w:tc>
        <w:tc>
          <w:tcPr>
            <w:tcW w:w="1185" w:type="dxa"/>
            <w:vAlign w:val="center"/>
          </w:tcPr>
          <w:p w:rsidR="0095039C" w:rsidRPr="00916AED" w:rsidRDefault="00B25190" w:rsidP="00700A21">
            <w:pPr>
              <w:rPr>
                <w:rFonts w:asciiTheme="minorEastAsia" w:hAnsiTheme="minorEastAsia"/>
                <w:sz w:val="16"/>
                <w:szCs w:val="24"/>
              </w:rPr>
            </w:pPr>
            <w:r w:rsidRPr="00916AED">
              <w:rPr>
                <w:rFonts w:asciiTheme="minorEastAsia" w:hAnsiTheme="minorEastAsia"/>
                <w:sz w:val="16"/>
                <w:szCs w:val="24"/>
              </w:rPr>
              <w:t>转换</w:t>
            </w:r>
            <w:r w:rsidR="00CA188B" w:rsidRPr="00916AED">
              <w:rPr>
                <w:rFonts w:asciiTheme="minorEastAsia" w:hAnsiTheme="minorEastAsia"/>
                <w:sz w:val="16"/>
                <w:szCs w:val="24"/>
              </w:rPr>
              <w:t>后的基金份额</w:t>
            </w:r>
          </w:p>
        </w:tc>
        <w:tc>
          <w:tcPr>
            <w:tcW w:w="1185" w:type="dxa"/>
            <w:vAlign w:val="center"/>
          </w:tcPr>
          <w:p w:rsidR="0095039C" w:rsidRPr="00916AED" w:rsidRDefault="00B25190" w:rsidP="00700A21">
            <w:pPr>
              <w:rPr>
                <w:rFonts w:asciiTheme="minorEastAsia" w:hAnsiTheme="minorEastAsia"/>
                <w:sz w:val="16"/>
                <w:szCs w:val="24"/>
              </w:rPr>
            </w:pPr>
            <w:r w:rsidRPr="00916AED">
              <w:rPr>
                <w:rFonts w:asciiTheme="minorEastAsia" w:hAnsiTheme="minorEastAsia"/>
                <w:sz w:val="16"/>
                <w:szCs w:val="24"/>
              </w:rPr>
              <w:t>转换</w:t>
            </w:r>
            <w:r w:rsidR="00CA188B" w:rsidRPr="00916AED">
              <w:rPr>
                <w:rFonts w:asciiTheme="minorEastAsia" w:hAnsiTheme="minorEastAsia"/>
                <w:sz w:val="16"/>
                <w:szCs w:val="24"/>
              </w:rPr>
              <w:t>后基金份额净值</w:t>
            </w:r>
            <w:r w:rsidR="00CA188B" w:rsidRPr="00916AED">
              <w:rPr>
                <w:rFonts w:asciiTheme="minorEastAsia" w:hAnsiTheme="minorEastAsia" w:hint="eastAsia"/>
                <w:sz w:val="16"/>
                <w:szCs w:val="24"/>
              </w:rPr>
              <w:t>（元）</w:t>
            </w:r>
          </w:p>
        </w:tc>
        <w:tc>
          <w:tcPr>
            <w:tcW w:w="1186" w:type="dxa"/>
            <w:vAlign w:val="center"/>
          </w:tcPr>
          <w:p w:rsidR="0095039C" w:rsidRPr="00916AED" w:rsidRDefault="00B25190" w:rsidP="00700A21">
            <w:pPr>
              <w:rPr>
                <w:rFonts w:asciiTheme="minorEastAsia" w:hAnsiTheme="minorEastAsia"/>
                <w:sz w:val="16"/>
                <w:szCs w:val="24"/>
              </w:rPr>
            </w:pPr>
            <w:r w:rsidRPr="00916AED">
              <w:rPr>
                <w:rFonts w:asciiTheme="minorEastAsia" w:hAnsiTheme="minorEastAsia"/>
                <w:sz w:val="16"/>
                <w:szCs w:val="24"/>
              </w:rPr>
              <w:t>转换</w:t>
            </w:r>
            <w:r w:rsidR="00CA188B" w:rsidRPr="00916AED">
              <w:rPr>
                <w:rFonts w:asciiTheme="minorEastAsia" w:hAnsiTheme="minorEastAsia"/>
                <w:sz w:val="16"/>
                <w:szCs w:val="24"/>
              </w:rPr>
              <w:t>后基金份额数</w:t>
            </w:r>
            <w:r w:rsidR="00CA188B" w:rsidRPr="00916AED">
              <w:rPr>
                <w:rFonts w:asciiTheme="minorEastAsia" w:hAnsiTheme="minorEastAsia" w:hint="eastAsia"/>
                <w:sz w:val="16"/>
                <w:szCs w:val="24"/>
              </w:rPr>
              <w:t>（份）</w:t>
            </w:r>
          </w:p>
        </w:tc>
      </w:tr>
      <w:tr w:rsidR="0095039C" w:rsidRPr="00916AED" w:rsidTr="0095039C">
        <w:tc>
          <w:tcPr>
            <w:tcW w:w="1185" w:type="dxa"/>
          </w:tcPr>
          <w:p w:rsidR="0095039C" w:rsidRPr="00916AED" w:rsidRDefault="00E17C00" w:rsidP="00700A21">
            <w:pPr>
              <w:rPr>
                <w:rFonts w:asciiTheme="minorEastAsia" w:hAnsiTheme="minorEastAsia"/>
                <w:sz w:val="16"/>
                <w:szCs w:val="24"/>
              </w:rPr>
            </w:pPr>
            <w:r w:rsidRPr="00916AED">
              <w:rPr>
                <w:rFonts w:asciiTheme="minorEastAsia" w:hAnsiTheme="minorEastAsia"/>
                <w:sz w:val="16"/>
                <w:szCs w:val="24"/>
              </w:rPr>
              <w:t>恒生</w:t>
            </w:r>
            <w:r w:rsidRPr="00916AED">
              <w:rPr>
                <w:rFonts w:asciiTheme="minorEastAsia" w:hAnsiTheme="minorEastAsia" w:hint="eastAsia"/>
                <w:sz w:val="16"/>
                <w:szCs w:val="24"/>
              </w:rPr>
              <w:t>A份额</w:t>
            </w:r>
          </w:p>
        </w:tc>
        <w:tc>
          <w:tcPr>
            <w:tcW w:w="1185" w:type="dxa"/>
          </w:tcPr>
          <w:p w:rsidR="0095039C" w:rsidRPr="00916AED" w:rsidRDefault="002026CA" w:rsidP="00700A21">
            <w:pPr>
              <w:rPr>
                <w:rFonts w:asciiTheme="minorEastAsia" w:hAnsiTheme="minorEastAsia"/>
                <w:sz w:val="16"/>
                <w:szCs w:val="24"/>
              </w:rPr>
            </w:pPr>
            <w:r w:rsidRPr="00916AED">
              <w:rPr>
                <w:rFonts w:asciiTheme="minorEastAsia" w:hAnsiTheme="minorEastAsia" w:hint="eastAsia"/>
                <w:sz w:val="16"/>
                <w:szCs w:val="24"/>
              </w:rPr>
              <w:t>1</w:t>
            </w:r>
            <w:r w:rsidRPr="00916AED">
              <w:rPr>
                <w:rFonts w:asciiTheme="minorEastAsia" w:hAnsiTheme="minorEastAsia"/>
                <w:sz w:val="16"/>
                <w:szCs w:val="24"/>
              </w:rPr>
              <w:t>.041</w:t>
            </w:r>
          </w:p>
        </w:tc>
        <w:tc>
          <w:tcPr>
            <w:tcW w:w="1185" w:type="dxa"/>
          </w:tcPr>
          <w:p w:rsidR="0095039C" w:rsidRPr="00916AED" w:rsidRDefault="002026CA" w:rsidP="00700A21">
            <w:pPr>
              <w:rPr>
                <w:rFonts w:asciiTheme="minorEastAsia" w:hAnsiTheme="minorEastAsia"/>
                <w:sz w:val="16"/>
                <w:szCs w:val="24"/>
              </w:rPr>
            </w:pPr>
            <w:r w:rsidRPr="00916AED">
              <w:rPr>
                <w:rFonts w:asciiTheme="minorEastAsia" w:hAnsiTheme="minorEastAsia" w:hint="eastAsia"/>
                <w:sz w:val="16"/>
                <w:szCs w:val="24"/>
              </w:rPr>
              <w:t>6</w:t>
            </w:r>
            <w:r w:rsidRPr="00916AED">
              <w:rPr>
                <w:rFonts w:asciiTheme="minorEastAsia" w:hAnsiTheme="minorEastAsia"/>
                <w:sz w:val="16"/>
                <w:szCs w:val="24"/>
              </w:rPr>
              <w:t>8,089</w:t>
            </w:r>
            <w:r w:rsidRPr="00916AED">
              <w:rPr>
                <w:rFonts w:asciiTheme="minorEastAsia" w:hAnsiTheme="minorEastAsia" w:hint="eastAsia"/>
                <w:sz w:val="16"/>
                <w:szCs w:val="24"/>
              </w:rPr>
              <w:t>,</w:t>
            </w:r>
            <w:r w:rsidRPr="00916AED">
              <w:rPr>
                <w:rFonts w:asciiTheme="minorEastAsia" w:hAnsiTheme="minorEastAsia"/>
                <w:sz w:val="16"/>
                <w:szCs w:val="24"/>
              </w:rPr>
              <w:t>692.00</w:t>
            </w:r>
          </w:p>
        </w:tc>
        <w:tc>
          <w:tcPr>
            <w:tcW w:w="1185" w:type="dxa"/>
          </w:tcPr>
          <w:p w:rsidR="0095039C" w:rsidRPr="00916AED" w:rsidRDefault="002026CA" w:rsidP="00700A21">
            <w:pPr>
              <w:rPr>
                <w:rFonts w:asciiTheme="minorEastAsia" w:hAnsiTheme="minorEastAsia"/>
                <w:sz w:val="16"/>
                <w:szCs w:val="24"/>
              </w:rPr>
            </w:pPr>
            <w:r w:rsidRPr="00916AED">
              <w:rPr>
                <w:rFonts w:asciiTheme="minorEastAsia" w:hAnsiTheme="minorEastAsia"/>
                <w:sz w:val="16"/>
                <w:szCs w:val="24"/>
              </w:rPr>
              <w:t>0.976773070</w:t>
            </w:r>
          </w:p>
        </w:tc>
        <w:tc>
          <w:tcPr>
            <w:tcW w:w="1185" w:type="dxa"/>
          </w:tcPr>
          <w:p w:rsidR="0095039C" w:rsidRPr="00916AED" w:rsidRDefault="0038141E" w:rsidP="00700A21">
            <w:pPr>
              <w:rPr>
                <w:rFonts w:asciiTheme="minorEastAsia" w:hAnsiTheme="minorEastAsia"/>
                <w:sz w:val="16"/>
                <w:szCs w:val="24"/>
              </w:rPr>
            </w:pPr>
            <w:r w:rsidRPr="00916AED">
              <w:rPr>
                <w:rFonts w:asciiTheme="minorEastAsia" w:hAnsiTheme="minorEastAsia" w:hint="eastAsia"/>
                <w:sz w:val="16"/>
                <w:szCs w:val="24"/>
              </w:rPr>
              <w:t>添富恒生份额的场内份额</w:t>
            </w:r>
          </w:p>
        </w:tc>
        <w:tc>
          <w:tcPr>
            <w:tcW w:w="1185" w:type="dxa"/>
          </w:tcPr>
          <w:p w:rsidR="0095039C" w:rsidRPr="00916AED" w:rsidRDefault="002026CA" w:rsidP="00700A21">
            <w:pPr>
              <w:rPr>
                <w:rFonts w:asciiTheme="minorEastAsia" w:hAnsiTheme="minorEastAsia"/>
                <w:sz w:val="16"/>
                <w:szCs w:val="24"/>
              </w:rPr>
            </w:pPr>
            <w:r w:rsidRPr="00916AED">
              <w:rPr>
                <w:rFonts w:asciiTheme="minorEastAsia" w:hAnsiTheme="minorEastAsia" w:hint="eastAsia"/>
                <w:sz w:val="16"/>
                <w:szCs w:val="24"/>
              </w:rPr>
              <w:t>1</w:t>
            </w:r>
            <w:r w:rsidRPr="00916AED">
              <w:rPr>
                <w:rFonts w:asciiTheme="minorEastAsia" w:hAnsiTheme="minorEastAsia"/>
                <w:sz w:val="16"/>
                <w:szCs w:val="24"/>
              </w:rPr>
              <w:t>.066</w:t>
            </w:r>
          </w:p>
        </w:tc>
        <w:tc>
          <w:tcPr>
            <w:tcW w:w="1186" w:type="dxa"/>
          </w:tcPr>
          <w:p w:rsidR="0095039C" w:rsidRPr="00916AED" w:rsidRDefault="002026CA" w:rsidP="00700A21">
            <w:pPr>
              <w:rPr>
                <w:rFonts w:asciiTheme="minorEastAsia" w:hAnsiTheme="minorEastAsia"/>
                <w:sz w:val="16"/>
                <w:szCs w:val="24"/>
              </w:rPr>
            </w:pPr>
            <w:r w:rsidRPr="00916AED">
              <w:rPr>
                <w:rFonts w:asciiTheme="minorEastAsia" w:hAnsiTheme="minorEastAsia"/>
                <w:sz w:val="16"/>
                <w:szCs w:val="24"/>
              </w:rPr>
              <w:t>66,508,177.00</w:t>
            </w:r>
          </w:p>
        </w:tc>
      </w:tr>
      <w:tr w:rsidR="0095039C" w:rsidRPr="00CA188B" w:rsidTr="0095039C">
        <w:tc>
          <w:tcPr>
            <w:tcW w:w="1185" w:type="dxa"/>
          </w:tcPr>
          <w:p w:rsidR="0095039C" w:rsidRPr="00916AED" w:rsidRDefault="00E17C00" w:rsidP="00700A21">
            <w:pPr>
              <w:rPr>
                <w:rFonts w:asciiTheme="minorEastAsia" w:hAnsiTheme="minorEastAsia"/>
                <w:sz w:val="16"/>
                <w:szCs w:val="24"/>
              </w:rPr>
            </w:pPr>
            <w:r w:rsidRPr="00916AED">
              <w:rPr>
                <w:rFonts w:asciiTheme="minorEastAsia" w:hAnsiTheme="minorEastAsia"/>
                <w:sz w:val="16"/>
                <w:szCs w:val="24"/>
              </w:rPr>
              <w:t>恒生</w:t>
            </w:r>
            <w:r w:rsidRPr="00916AED">
              <w:rPr>
                <w:rFonts w:asciiTheme="minorEastAsia" w:hAnsiTheme="minorEastAsia" w:hint="eastAsia"/>
                <w:sz w:val="16"/>
                <w:szCs w:val="24"/>
              </w:rPr>
              <w:t>B份额</w:t>
            </w:r>
          </w:p>
        </w:tc>
        <w:tc>
          <w:tcPr>
            <w:tcW w:w="1185" w:type="dxa"/>
          </w:tcPr>
          <w:p w:rsidR="0095039C" w:rsidRPr="00916AED" w:rsidRDefault="002026CA" w:rsidP="00700A21">
            <w:pPr>
              <w:rPr>
                <w:rFonts w:asciiTheme="minorEastAsia" w:hAnsiTheme="minorEastAsia"/>
                <w:sz w:val="16"/>
                <w:szCs w:val="24"/>
              </w:rPr>
            </w:pPr>
            <w:r w:rsidRPr="00916AED">
              <w:rPr>
                <w:rFonts w:asciiTheme="minorEastAsia" w:hAnsiTheme="minorEastAsia" w:hint="eastAsia"/>
                <w:sz w:val="16"/>
                <w:szCs w:val="24"/>
              </w:rPr>
              <w:t>1</w:t>
            </w:r>
            <w:r w:rsidRPr="00916AED">
              <w:rPr>
                <w:rFonts w:asciiTheme="minorEastAsia" w:hAnsiTheme="minorEastAsia"/>
                <w:sz w:val="16"/>
                <w:szCs w:val="24"/>
              </w:rPr>
              <w:t>.091</w:t>
            </w:r>
          </w:p>
        </w:tc>
        <w:tc>
          <w:tcPr>
            <w:tcW w:w="1185" w:type="dxa"/>
          </w:tcPr>
          <w:p w:rsidR="0095039C" w:rsidRPr="00916AED" w:rsidRDefault="002026CA" w:rsidP="00700A21">
            <w:pPr>
              <w:rPr>
                <w:rFonts w:asciiTheme="minorEastAsia" w:hAnsiTheme="minorEastAsia"/>
                <w:sz w:val="16"/>
                <w:szCs w:val="24"/>
              </w:rPr>
            </w:pPr>
            <w:r w:rsidRPr="00916AED">
              <w:rPr>
                <w:rFonts w:asciiTheme="minorEastAsia" w:hAnsiTheme="minorEastAsia" w:hint="eastAsia"/>
                <w:sz w:val="16"/>
                <w:szCs w:val="24"/>
              </w:rPr>
              <w:t>6</w:t>
            </w:r>
            <w:r w:rsidRPr="00916AED">
              <w:rPr>
                <w:rFonts w:asciiTheme="minorEastAsia" w:hAnsiTheme="minorEastAsia"/>
                <w:sz w:val="16"/>
                <w:szCs w:val="24"/>
              </w:rPr>
              <w:t>8,089</w:t>
            </w:r>
            <w:r w:rsidRPr="00916AED">
              <w:rPr>
                <w:rFonts w:asciiTheme="minorEastAsia" w:hAnsiTheme="minorEastAsia" w:hint="eastAsia"/>
                <w:sz w:val="16"/>
                <w:szCs w:val="24"/>
              </w:rPr>
              <w:t>,</w:t>
            </w:r>
            <w:r w:rsidRPr="00916AED">
              <w:rPr>
                <w:rFonts w:asciiTheme="minorEastAsia" w:hAnsiTheme="minorEastAsia"/>
                <w:sz w:val="16"/>
                <w:szCs w:val="24"/>
              </w:rPr>
              <w:t>692.00</w:t>
            </w:r>
          </w:p>
        </w:tc>
        <w:tc>
          <w:tcPr>
            <w:tcW w:w="1185" w:type="dxa"/>
          </w:tcPr>
          <w:p w:rsidR="0095039C" w:rsidRPr="00916AED" w:rsidRDefault="002026CA" w:rsidP="00700A21">
            <w:pPr>
              <w:rPr>
                <w:rFonts w:asciiTheme="minorEastAsia" w:hAnsiTheme="minorEastAsia"/>
                <w:sz w:val="16"/>
                <w:szCs w:val="24"/>
              </w:rPr>
            </w:pPr>
            <w:r w:rsidRPr="00916AED">
              <w:rPr>
                <w:rFonts w:asciiTheme="minorEastAsia" w:hAnsiTheme="minorEastAsia"/>
                <w:sz w:val="16"/>
                <w:szCs w:val="24"/>
              </w:rPr>
              <w:t>1.023226929</w:t>
            </w:r>
          </w:p>
        </w:tc>
        <w:tc>
          <w:tcPr>
            <w:tcW w:w="1185" w:type="dxa"/>
          </w:tcPr>
          <w:p w:rsidR="0095039C" w:rsidRPr="00916AED" w:rsidRDefault="0038141E" w:rsidP="00700A21">
            <w:pPr>
              <w:rPr>
                <w:rFonts w:asciiTheme="minorEastAsia" w:hAnsiTheme="minorEastAsia"/>
                <w:sz w:val="16"/>
                <w:szCs w:val="24"/>
              </w:rPr>
            </w:pPr>
            <w:r w:rsidRPr="00916AED">
              <w:rPr>
                <w:rFonts w:asciiTheme="minorEastAsia" w:hAnsiTheme="minorEastAsia" w:hint="eastAsia"/>
                <w:sz w:val="16"/>
                <w:szCs w:val="24"/>
              </w:rPr>
              <w:t>添富恒生份额的场内份额</w:t>
            </w:r>
          </w:p>
        </w:tc>
        <w:tc>
          <w:tcPr>
            <w:tcW w:w="1185" w:type="dxa"/>
          </w:tcPr>
          <w:p w:rsidR="0095039C" w:rsidRPr="00916AED" w:rsidRDefault="002026CA" w:rsidP="00700A21">
            <w:pPr>
              <w:rPr>
                <w:rFonts w:asciiTheme="minorEastAsia" w:hAnsiTheme="minorEastAsia"/>
                <w:sz w:val="16"/>
                <w:szCs w:val="24"/>
              </w:rPr>
            </w:pPr>
            <w:r w:rsidRPr="00916AED">
              <w:rPr>
                <w:rFonts w:asciiTheme="minorEastAsia" w:hAnsiTheme="minorEastAsia" w:hint="eastAsia"/>
                <w:sz w:val="16"/>
                <w:szCs w:val="24"/>
              </w:rPr>
              <w:t>1</w:t>
            </w:r>
            <w:r w:rsidRPr="00916AED">
              <w:rPr>
                <w:rFonts w:asciiTheme="minorEastAsia" w:hAnsiTheme="minorEastAsia"/>
                <w:sz w:val="16"/>
                <w:szCs w:val="24"/>
              </w:rPr>
              <w:t>.066</w:t>
            </w:r>
          </w:p>
        </w:tc>
        <w:tc>
          <w:tcPr>
            <w:tcW w:w="1186" w:type="dxa"/>
          </w:tcPr>
          <w:p w:rsidR="0095039C" w:rsidRPr="00CA188B" w:rsidRDefault="002026CA" w:rsidP="00700A21">
            <w:pPr>
              <w:rPr>
                <w:rFonts w:asciiTheme="minorEastAsia" w:hAnsiTheme="minorEastAsia"/>
                <w:sz w:val="16"/>
                <w:szCs w:val="24"/>
              </w:rPr>
            </w:pPr>
            <w:r w:rsidRPr="00916AED">
              <w:rPr>
                <w:rFonts w:asciiTheme="minorEastAsia" w:hAnsiTheme="minorEastAsia"/>
                <w:sz w:val="16"/>
                <w:szCs w:val="24"/>
              </w:rPr>
              <w:t>69,671,206.00</w:t>
            </w:r>
          </w:p>
        </w:tc>
      </w:tr>
    </w:tbl>
    <w:p w:rsidR="0038141E" w:rsidRDefault="00A21505" w:rsidP="00700A21">
      <w:pPr>
        <w:spacing w:line="360" w:lineRule="auto"/>
        <w:ind w:firstLineChars="200" w:firstLine="480"/>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w:t>
      </w:r>
      <w:r w:rsidR="00700A21" w:rsidRPr="00700A21">
        <w:rPr>
          <w:rFonts w:asciiTheme="minorEastAsia" w:hAnsiTheme="minorEastAsia" w:hint="eastAsia"/>
          <w:sz w:val="24"/>
          <w:szCs w:val="24"/>
        </w:rPr>
        <w:t>完成上述</w:t>
      </w:r>
      <w:r w:rsidR="00B25190">
        <w:rPr>
          <w:rFonts w:asciiTheme="minorEastAsia" w:hAnsiTheme="minorEastAsia" w:hint="eastAsia"/>
          <w:sz w:val="24"/>
          <w:szCs w:val="24"/>
        </w:rPr>
        <w:t>转换</w:t>
      </w:r>
      <w:r w:rsidR="00700A21" w:rsidRPr="00700A21">
        <w:rPr>
          <w:rFonts w:asciiTheme="minorEastAsia" w:hAnsiTheme="minorEastAsia" w:hint="eastAsia"/>
          <w:sz w:val="24"/>
          <w:szCs w:val="24"/>
        </w:rPr>
        <w:t>步骤后的</w:t>
      </w:r>
      <w:r w:rsidR="00E17C00">
        <w:rPr>
          <w:rFonts w:asciiTheme="minorEastAsia" w:hAnsiTheme="minorEastAsia" w:hint="eastAsia"/>
          <w:sz w:val="24"/>
          <w:szCs w:val="24"/>
        </w:rPr>
        <w:t>添富恒生</w:t>
      </w:r>
      <w:r w:rsidR="00082533" w:rsidRPr="00082533">
        <w:rPr>
          <w:rFonts w:asciiTheme="minorEastAsia" w:hAnsiTheme="minorEastAsia" w:hint="eastAsia"/>
          <w:sz w:val="24"/>
          <w:szCs w:val="24"/>
        </w:rPr>
        <w:t>份额的场内份额、场外份额按照1:1的比例分别</w:t>
      </w:r>
      <w:r w:rsidR="00B25190">
        <w:rPr>
          <w:rFonts w:asciiTheme="minorEastAsia" w:hAnsiTheme="minorEastAsia" w:hint="eastAsia"/>
          <w:sz w:val="24"/>
          <w:szCs w:val="24"/>
        </w:rPr>
        <w:t>转换</w:t>
      </w:r>
      <w:r w:rsidR="00082533" w:rsidRPr="00082533">
        <w:rPr>
          <w:rFonts w:asciiTheme="minorEastAsia" w:hAnsiTheme="minorEastAsia" w:hint="eastAsia"/>
          <w:sz w:val="24"/>
          <w:szCs w:val="24"/>
        </w:rPr>
        <w:t>为</w:t>
      </w:r>
      <w:r w:rsidR="00E17C00" w:rsidRPr="00E17C00">
        <w:rPr>
          <w:rFonts w:asciiTheme="minorEastAsia" w:hAnsiTheme="minorEastAsia" w:hint="eastAsia"/>
          <w:sz w:val="24"/>
          <w:szCs w:val="24"/>
        </w:rPr>
        <w:t>汇添富恒生指数型证券投资基金（QDII-LOF）A类基金份额</w:t>
      </w:r>
      <w:r w:rsidR="00082533" w:rsidRPr="00082533">
        <w:rPr>
          <w:rFonts w:asciiTheme="minorEastAsia" w:hAnsiTheme="minorEastAsia" w:hint="eastAsia"/>
          <w:sz w:val="24"/>
          <w:szCs w:val="24"/>
        </w:rPr>
        <w:t>的场</w:t>
      </w:r>
      <w:r w:rsidR="00082533" w:rsidRPr="00082533">
        <w:rPr>
          <w:rFonts w:asciiTheme="minorEastAsia" w:hAnsiTheme="minorEastAsia" w:hint="eastAsia"/>
          <w:sz w:val="24"/>
          <w:szCs w:val="24"/>
        </w:rPr>
        <w:lastRenderedPageBreak/>
        <w:t>内份额、场外份额，</w:t>
      </w:r>
      <w:r w:rsidR="00B25190">
        <w:rPr>
          <w:rFonts w:asciiTheme="minorEastAsia" w:hAnsiTheme="minorEastAsia" w:hint="eastAsia"/>
          <w:sz w:val="24"/>
          <w:szCs w:val="24"/>
        </w:rPr>
        <w:t>转换</w:t>
      </w:r>
      <w:r>
        <w:rPr>
          <w:rFonts w:asciiTheme="minorEastAsia" w:hAnsiTheme="minorEastAsia" w:hint="eastAsia"/>
          <w:sz w:val="24"/>
          <w:szCs w:val="24"/>
        </w:rPr>
        <w:t>结果</w:t>
      </w:r>
      <w:r w:rsidR="00082533" w:rsidRPr="00082533">
        <w:rPr>
          <w:rFonts w:asciiTheme="minorEastAsia" w:hAnsiTheme="minorEastAsia" w:hint="eastAsia"/>
          <w:sz w:val="24"/>
          <w:szCs w:val="24"/>
        </w:rPr>
        <w:t>如下表所示：</w:t>
      </w:r>
    </w:p>
    <w:tbl>
      <w:tblPr>
        <w:tblStyle w:val="a6"/>
        <w:tblW w:w="0" w:type="auto"/>
        <w:tblLook w:val="04A0"/>
      </w:tblPr>
      <w:tblGrid>
        <w:gridCol w:w="1980"/>
        <w:gridCol w:w="1984"/>
        <w:gridCol w:w="2127"/>
        <w:gridCol w:w="2205"/>
      </w:tblGrid>
      <w:tr w:rsidR="0038141E" w:rsidRPr="00916AED" w:rsidTr="0038141E">
        <w:tc>
          <w:tcPr>
            <w:tcW w:w="1980" w:type="dxa"/>
          </w:tcPr>
          <w:p w:rsidR="0038141E" w:rsidRPr="00916AED" w:rsidRDefault="00B25190" w:rsidP="00700A21">
            <w:pPr>
              <w:rPr>
                <w:rFonts w:asciiTheme="minorEastAsia" w:hAnsiTheme="minorEastAsia"/>
                <w:sz w:val="16"/>
                <w:szCs w:val="24"/>
              </w:rPr>
            </w:pPr>
            <w:r w:rsidRPr="00916AED">
              <w:rPr>
                <w:rFonts w:asciiTheme="minorEastAsia" w:hAnsiTheme="minorEastAsia"/>
                <w:sz w:val="16"/>
                <w:szCs w:val="24"/>
              </w:rPr>
              <w:t>转换</w:t>
            </w:r>
            <w:r w:rsidR="0038141E" w:rsidRPr="00916AED">
              <w:rPr>
                <w:rFonts w:asciiTheme="minorEastAsia" w:hAnsiTheme="minorEastAsia"/>
                <w:sz w:val="16"/>
                <w:szCs w:val="24"/>
              </w:rPr>
              <w:t>前的基金份额</w:t>
            </w:r>
          </w:p>
        </w:tc>
        <w:tc>
          <w:tcPr>
            <w:tcW w:w="1984" w:type="dxa"/>
          </w:tcPr>
          <w:p w:rsidR="0038141E" w:rsidRPr="00916AED" w:rsidRDefault="00B25190" w:rsidP="00700A21">
            <w:pPr>
              <w:rPr>
                <w:rFonts w:asciiTheme="minorEastAsia" w:hAnsiTheme="minorEastAsia"/>
                <w:sz w:val="16"/>
                <w:szCs w:val="24"/>
              </w:rPr>
            </w:pPr>
            <w:r w:rsidRPr="00916AED">
              <w:rPr>
                <w:rFonts w:asciiTheme="minorEastAsia" w:hAnsiTheme="minorEastAsia"/>
                <w:sz w:val="16"/>
                <w:szCs w:val="24"/>
              </w:rPr>
              <w:t>转换</w:t>
            </w:r>
            <w:r w:rsidR="0038141E" w:rsidRPr="00916AED">
              <w:rPr>
                <w:rFonts w:asciiTheme="minorEastAsia" w:hAnsiTheme="minorEastAsia"/>
                <w:sz w:val="16"/>
                <w:szCs w:val="24"/>
              </w:rPr>
              <w:t>前基金份额数</w:t>
            </w:r>
            <w:r w:rsidR="0038141E" w:rsidRPr="00916AED">
              <w:rPr>
                <w:rFonts w:asciiTheme="minorEastAsia" w:hAnsiTheme="minorEastAsia" w:hint="eastAsia"/>
                <w:sz w:val="16"/>
                <w:szCs w:val="24"/>
              </w:rPr>
              <w:t>（份）</w:t>
            </w:r>
          </w:p>
        </w:tc>
        <w:tc>
          <w:tcPr>
            <w:tcW w:w="2127" w:type="dxa"/>
          </w:tcPr>
          <w:p w:rsidR="0038141E" w:rsidRPr="00916AED" w:rsidRDefault="00B25190" w:rsidP="00700A21">
            <w:pPr>
              <w:rPr>
                <w:rFonts w:asciiTheme="minorEastAsia" w:hAnsiTheme="minorEastAsia"/>
                <w:sz w:val="16"/>
                <w:szCs w:val="24"/>
              </w:rPr>
            </w:pPr>
            <w:r w:rsidRPr="00916AED">
              <w:rPr>
                <w:rFonts w:asciiTheme="minorEastAsia" w:hAnsiTheme="minorEastAsia"/>
                <w:sz w:val="16"/>
                <w:szCs w:val="24"/>
              </w:rPr>
              <w:t>转换</w:t>
            </w:r>
            <w:r w:rsidR="0038141E" w:rsidRPr="00916AED">
              <w:rPr>
                <w:rFonts w:asciiTheme="minorEastAsia" w:hAnsiTheme="minorEastAsia"/>
                <w:sz w:val="16"/>
                <w:szCs w:val="24"/>
              </w:rPr>
              <w:t>后的基金份额</w:t>
            </w:r>
          </w:p>
        </w:tc>
        <w:tc>
          <w:tcPr>
            <w:tcW w:w="2205" w:type="dxa"/>
          </w:tcPr>
          <w:p w:rsidR="0038141E" w:rsidRPr="00916AED" w:rsidRDefault="00B25190" w:rsidP="00700A21">
            <w:pPr>
              <w:rPr>
                <w:rFonts w:asciiTheme="minorEastAsia" w:hAnsiTheme="minorEastAsia"/>
                <w:sz w:val="16"/>
                <w:szCs w:val="24"/>
              </w:rPr>
            </w:pPr>
            <w:r w:rsidRPr="00916AED">
              <w:rPr>
                <w:rFonts w:asciiTheme="minorEastAsia" w:hAnsiTheme="minorEastAsia"/>
                <w:sz w:val="16"/>
                <w:szCs w:val="24"/>
              </w:rPr>
              <w:t>转换</w:t>
            </w:r>
            <w:r w:rsidR="0038141E" w:rsidRPr="00916AED">
              <w:rPr>
                <w:rFonts w:asciiTheme="minorEastAsia" w:hAnsiTheme="minorEastAsia"/>
                <w:sz w:val="16"/>
                <w:szCs w:val="24"/>
              </w:rPr>
              <w:t>后的基金份额数</w:t>
            </w:r>
            <w:r w:rsidR="0038141E" w:rsidRPr="00916AED">
              <w:rPr>
                <w:rFonts w:asciiTheme="minorEastAsia" w:hAnsiTheme="minorEastAsia" w:hint="eastAsia"/>
                <w:sz w:val="16"/>
                <w:szCs w:val="24"/>
              </w:rPr>
              <w:t>（份）</w:t>
            </w:r>
          </w:p>
        </w:tc>
      </w:tr>
      <w:tr w:rsidR="00D6469E" w:rsidRPr="00916AED" w:rsidTr="0038141E">
        <w:tc>
          <w:tcPr>
            <w:tcW w:w="1980" w:type="dxa"/>
            <w:vAlign w:val="center"/>
          </w:tcPr>
          <w:p w:rsidR="00D6469E" w:rsidRPr="00916AED" w:rsidRDefault="00D6469E" w:rsidP="00D6469E">
            <w:pPr>
              <w:rPr>
                <w:rFonts w:asciiTheme="minorEastAsia" w:hAnsiTheme="minorEastAsia"/>
                <w:sz w:val="16"/>
                <w:szCs w:val="24"/>
              </w:rPr>
            </w:pPr>
            <w:r w:rsidRPr="00916AED">
              <w:rPr>
                <w:rFonts w:asciiTheme="minorEastAsia" w:hAnsiTheme="minorEastAsia"/>
                <w:sz w:val="16"/>
                <w:szCs w:val="24"/>
              </w:rPr>
              <w:t>添富恒生份额的场内份额</w:t>
            </w:r>
          </w:p>
        </w:tc>
        <w:tc>
          <w:tcPr>
            <w:tcW w:w="1984" w:type="dxa"/>
          </w:tcPr>
          <w:p w:rsidR="005E65AA" w:rsidRPr="00916AED" w:rsidRDefault="005E65AA" w:rsidP="005E65AA">
            <w:pPr>
              <w:rPr>
                <w:rFonts w:asciiTheme="minorEastAsia" w:hAnsiTheme="minorEastAsia"/>
                <w:sz w:val="16"/>
                <w:szCs w:val="24"/>
              </w:rPr>
            </w:pPr>
            <w:r w:rsidRPr="00916AED">
              <w:rPr>
                <w:rFonts w:asciiTheme="minorEastAsia" w:hAnsiTheme="minorEastAsia" w:hint="eastAsia"/>
                <w:sz w:val="16"/>
                <w:szCs w:val="24"/>
              </w:rPr>
              <w:t xml:space="preserve">143,224,278.00 </w:t>
            </w:r>
          </w:p>
          <w:p w:rsidR="00D6469E" w:rsidRPr="00916AED" w:rsidRDefault="00D6469E" w:rsidP="00D6469E">
            <w:pPr>
              <w:rPr>
                <w:rFonts w:asciiTheme="minorEastAsia" w:hAnsiTheme="minorEastAsia"/>
                <w:sz w:val="16"/>
                <w:szCs w:val="24"/>
              </w:rPr>
            </w:pPr>
          </w:p>
        </w:tc>
        <w:tc>
          <w:tcPr>
            <w:tcW w:w="2127" w:type="dxa"/>
          </w:tcPr>
          <w:p w:rsidR="00D6469E" w:rsidRPr="00916AED" w:rsidRDefault="00D6469E" w:rsidP="00D6469E">
            <w:pPr>
              <w:rPr>
                <w:rFonts w:asciiTheme="minorEastAsia" w:hAnsiTheme="minorEastAsia"/>
                <w:sz w:val="16"/>
                <w:szCs w:val="24"/>
              </w:rPr>
            </w:pPr>
            <w:r w:rsidRPr="00916AED">
              <w:rPr>
                <w:rFonts w:asciiTheme="minorEastAsia" w:hAnsiTheme="minorEastAsia" w:hint="eastAsia"/>
                <w:sz w:val="16"/>
                <w:szCs w:val="24"/>
              </w:rPr>
              <w:t>汇添富恒生指数型证券投资基金（QDII-LOF）A类基金份额的场内份额</w:t>
            </w:r>
          </w:p>
        </w:tc>
        <w:tc>
          <w:tcPr>
            <w:tcW w:w="2205" w:type="dxa"/>
          </w:tcPr>
          <w:p w:rsidR="005E65AA" w:rsidRPr="00916AED" w:rsidRDefault="005E65AA" w:rsidP="005E65AA">
            <w:pPr>
              <w:rPr>
                <w:rFonts w:asciiTheme="minorEastAsia" w:hAnsiTheme="minorEastAsia"/>
                <w:sz w:val="16"/>
                <w:szCs w:val="24"/>
              </w:rPr>
            </w:pPr>
            <w:bookmarkStart w:id="0" w:name="_GoBack"/>
            <w:bookmarkEnd w:id="0"/>
            <w:r w:rsidRPr="00916AED">
              <w:rPr>
                <w:rFonts w:asciiTheme="minorEastAsia" w:hAnsiTheme="minorEastAsia" w:hint="eastAsia"/>
                <w:sz w:val="16"/>
                <w:szCs w:val="24"/>
              </w:rPr>
              <w:t xml:space="preserve">143,224,278.00 </w:t>
            </w:r>
          </w:p>
          <w:p w:rsidR="00D6469E" w:rsidRPr="00916AED" w:rsidRDefault="00D6469E" w:rsidP="00D6469E">
            <w:pPr>
              <w:rPr>
                <w:rFonts w:asciiTheme="minorEastAsia" w:hAnsiTheme="minorEastAsia"/>
                <w:sz w:val="16"/>
                <w:szCs w:val="24"/>
              </w:rPr>
            </w:pPr>
          </w:p>
        </w:tc>
      </w:tr>
      <w:tr w:rsidR="00D6469E" w:rsidTr="0038141E">
        <w:tc>
          <w:tcPr>
            <w:tcW w:w="1980" w:type="dxa"/>
            <w:vAlign w:val="center"/>
          </w:tcPr>
          <w:p w:rsidR="00D6469E" w:rsidRPr="00916AED" w:rsidRDefault="00D6469E" w:rsidP="00D6469E">
            <w:pPr>
              <w:rPr>
                <w:rFonts w:asciiTheme="minorEastAsia" w:hAnsiTheme="minorEastAsia"/>
                <w:sz w:val="16"/>
                <w:szCs w:val="24"/>
              </w:rPr>
            </w:pPr>
            <w:r w:rsidRPr="00916AED">
              <w:rPr>
                <w:rFonts w:asciiTheme="minorEastAsia" w:hAnsiTheme="minorEastAsia"/>
                <w:sz w:val="16"/>
                <w:szCs w:val="24"/>
              </w:rPr>
              <w:t>添富恒生份额的场外份额</w:t>
            </w:r>
          </w:p>
        </w:tc>
        <w:tc>
          <w:tcPr>
            <w:tcW w:w="1984" w:type="dxa"/>
          </w:tcPr>
          <w:p w:rsidR="005E65AA" w:rsidRPr="00916AED" w:rsidRDefault="005E65AA" w:rsidP="005E65AA">
            <w:pPr>
              <w:rPr>
                <w:rFonts w:asciiTheme="minorEastAsia" w:hAnsiTheme="minorEastAsia"/>
                <w:sz w:val="16"/>
                <w:szCs w:val="24"/>
              </w:rPr>
            </w:pPr>
            <w:r w:rsidRPr="00916AED">
              <w:rPr>
                <w:rFonts w:asciiTheme="minorEastAsia" w:hAnsiTheme="minorEastAsia" w:hint="eastAsia"/>
                <w:sz w:val="16"/>
                <w:szCs w:val="24"/>
              </w:rPr>
              <w:t>255,897,879.12</w:t>
            </w:r>
          </w:p>
          <w:p w:rsidR="00D6469E" w:rsidRPr="00916AED" w:rsidRDefault="00D6469E" w:rsidP="00D6469E">
            <w:pPr>
              <w:rPr>
                <w:rFonts w:asciiTheme="minorEastAsia" w:hAnsiTheme="minorEastAsia"/>
                <w:sz w:val="16"/>
                <w:szCs w:val="24"/>
              </w:rPr>
            </w:pPr>
          </w:p>
        </w:tc>
        <w:tc>
          <w:tcPr>
            <w:tcW w:w="2127" w:type="dxa"/>
          </w:tcPr>
          <w:p w:rsidR="00D6469E" w:rsidRPr="00916AED" w:rsidRDefault="00D6469E" w:rsidP="00D6469E">
            <w:pPr>
              <w:rPr>
                <w:rFonts w:asciiTheme="minorEastAsia" w:hAnsiTheme="minorEastAsia"/>
                <w:sz w:val="16"/>
                <w:szCs w:val="24"/>
              </w:rPr>
            </w:pPr>
            <w:r w:rsidRPr="00916AED">
              <w:rPr>
                <w:rFonts w:asciiTheme="minorEastAsia" w:hAnsiTheme="minorEastAsia" w:hint="eastAsia"/>
                <w:sz w:val="16"/>
                <w:szCs w:val="24"/>
              </w:rPr>
              <w:t>汇添富恒生指数型证券投资基金（QDII-LOF）A类基金份额的场外份额</w:t>
            </w:r>
          </w:p>
        </w:tc>
        <w:tc>
          <w:tcPr>
            <w:tcW w:w="2205" w:type="dxa"/>
          </w:tcPr>
          <w:p w:rsidR="005E65AA" w:rsidRPr="005E65AA" w:rsidRDefault="005E65AA" w:rsidP="005E65AA">
            <w:pPr>
              <w:rPr>
                <w:rFonts w:asciiTheme="minorEastAsia" w:hAnsiTheme="minorEastAsia"/>
                <w:sz w:val="16"/>
                <w:szCs w:val="24"/>
              </w:rPr>
            </w:pPr>
            <w:r w:rsidRPr="00916AED">
              <w:rPr>
                <w:rFonts w:asciiTheme="minorEastAsia" w:hAnsiTheme="minorEastAsia" w:hint="eastAsia"/>
                <w:sz w:val="16"/>
                <w:szCs w:val="24"/>
              </w:rPr>
              <w:t>255,897,879.12</w:t>
            </w:r>
          </w:p>
          <w:p w:rsidR="00D6469E" w:rsidRPr="0038141E" w:rsidRDefault="00D6469E" w:rsidP="00D6469E">
            <w:pPr>
              <w:rPr>
                <w:rFonts w:asciiTheme="minorEastAsia" w:hAnsiTheme="minorEastAsia"/>
                <w:sz w:val="16"/>
                <w:szCs w:val="24"/>
              </w:rPr>
            </w:pPr>
          </w:p>
        </w:tc>
      </w:tr>
    </w:tbl>
    <w:p w:rsidR="00A21505" w:rsidRDefault="00A21505" w:rsidP="00700A21">
      <w:pPr>
        <w:spacing w:line="360" w:lineRule="auto"/>
        <w:ind w:firstLineChars="200" w:firstLine="480"/>
        <w:rPr>
          <w:rFonts w:asciiTheme="minorEastAsia" w:hAnsiTheme="minorEastAsia"/>
          <w:sz w:val="24"/>
          <w:szCs w:val="24"/>
        </w:rPr>
      </w:pPr>
      <w:r w:rsidRPr="00A21505">
        <w:rPr>
          <w:rFonts w:asciiTheme="minorEastAsia" w:hAnsiTheme="minorEastAsia" w:hint="eastAsia"/>
          <w:sz w:val="24"/>
          <w:szCs w:val="24"/>
        </w:rPr>
        <w:t>添富恒生份额的场内份额、恒生A份额与恒生B份额经</w:t>
      </w:r>
      <w:r w:rsidR="00B25190">
        <w:rPr>
          <w:rFonts w:asciiTheme="minorEastAsia" w:hAnsiTheme="minorEastAsia" w:hint="eastAsia"/>
          <w:sz w:val="24"/>
          <w:szCs w:val="24"/>
        </w:rPr>
        <w:t>转换</w:t>
      </w:r>
      <w:r w:rsidRPr="00A21505">
        <w:rPr>
          <w:rFonts w:asciiTheme="minorEastAsia" w:hAnsiTheme="minorEastAsia" w:hint="eastAsia"/>
          <w:sz w:val="24"/>
          <w:szCs w:val="24"/>
        </w:rPr>
        <w:t>后的份额数采用截位取整计算（最小单位为1份），取整后的余额计入基金资产。故基金份额</w:t>
      </w:r>
      <w:r w:rsidR="00B25190">
        <w:rPr>
          <w:rFonts w:asciiTheme="minorEastAsia" w:hAnsiTheme="minorEastAsia" w:hint="eastAsia"/>
          <w:sz w:val="24"/>
          <w:szCs w:val="24"/>
        </w:rPr>
        <w:t>转换</w:t>
      </w:r>
      <w:r w:rsidRPr="00A21505">
        <w:rPr>
          <w:rFonts w:asciiTheme="minorEastAsia" w:hAnsiTheme="minorEastAsia" w:hint="eastAsia"/>
          <w:sz w:val="24"/>
          <w:szCs w:val="24"/>
        </w:rPr>
        <w:t>后，由于基金份额数取整计算产生的误差，基金份额持有人存在着基金资产净值减小的风险。对于持有份额数较少的添富恒生份额的场内份额、恒生A份额与恒生B份额的持有人，存在着持有的基金份额</w:t>
      </w:r>
      <w:r w:rsidR="00B25190">
        <w:rPr>
          <w:rFonts w:asciiTheme="minorEastAsia" w:hAnsiTheme="minorEastAsia" w:hint="eastAsia"/>
          <w:sz w:val="24"/>
          <w:szCs w:val="24"/>
        </w:rPr>
        <w:t>转换</w:t>
      </w:r>
      <w:r w:rsidRPr="00A21505">
        <w:rPr>
          <w:rFonts w:asciiTheme="minorEastAsia" w:hAnsiTheme="minorEastAsia" w:hint="eastAsia"/>
          <w:sz w:val="24"/>
          <w:szCs w:val="24"/>
        </w:rPr>
        <w:t>后份额数不足一份而被计入基金资产的风险。</w:t>
      </w:r>
    </w:p>
    <w:p w:rsidR="00082533" w:rsidRDefault="00082533" w:rsidP="00E26992">
      <w:pPr>
        <w:spacing w:line="360" w:lineRule="auto"/>
        <w:ind w:firstLineChars="200" w:firstLine="480"/>
        <w:rPr>
          <w:rFonts w:asciiTheme="minorEastAsia" w:hAnsiTheme="minorEastAsia"/>
          <w:sz w:val="24"/>
          <w:szCs w:val="24"/>
        </w:rPr>
      </w:pPr>
      <w:r w:rsidRPr="00082533">
        <w:rPr>
          <w:rFonts w:asciiTheme="minorEastAsia" w:hAnsiTheme="minorEastAsia" w:hint="eastAsia"/>
          <w:sz w:val="24"/>
          <w:szCs w:val="24"/>
        </w:rPr>
        <w:t>投资者自2020年</w:t>
      </w:r>
      <w:r w:rsidR="0095039C">
        <w:rPr>
          <w:rFonts w:asciiTheme="minorEastAsia" w:hAnsiTheme="minorEastAsia"/>
          <w:sz w:val="24"/>
          <w:szCs w:val="24"/>
        </w:rPr>
        <w:t>12</w:t>
      </w:r>
      <w:r w:rsidRPr="00082533">
        <w:rPr>
          <w:rFonts w:asciiTheme="minorEastAsia" w:hAnsiTheme="minorEastAsia" w:hint="eastAsia"/>
          <w:sz w:val="24"/>
          <w:szCs w:val="24"/>
        </w:rPr>
        <w:t>月</w:t>
      </w:r>
      <w:r w:rsidR="0095039C">
        <w:rPr>
          <w:rFonts w:asciiTheme="minorEastAsia" w:hAnsiTheme="minorEastAsia"/>
          <w:sz w:val="24"/>
          <w:szCs w:val="24"/>
        </w:rPr>
        <w:t>2</w:t>
      </w:r>
      <w:r w:rsidRPr="00082533">
        <w:rPr>
          <w:rFonts w:asciiTheme="minorEastAsia" w:hAnsiTheme="minorEastAsia" w:hint="eastAsia"/>
          <w:sz w:val="24"/>
          <w:szCs w:val="24"/>
        </w:rPr>
        <w:t>日起（含该日）可</w:t>
      </w:r>
      <w:r w:rsidR="00E26992" w:rsidRPr="00E26992">
        <w:rPr>
          <w:rFonts w:asciiTheme="minorEastAsia" w:hAnsiTheme="minorEastAsia" w:hint="eastAsia"/>
          <w:sz w:val="24"/>
          <w:szCs w:val="24"/>
        </w:rPr>
        <w:t>查询经本基金登记机构及本公司确认的转换后基金份额。</w:t>
      </w:r>
    </w:p>
    <w:p w:rsidR="00082533" w:rsidRPr="00082533" w:rsidRDefault="00082533" w:rsidP="005E65AA">
      <w:pPr>
        <w:spacing w:line="360" w:lineRule="auto"/>
        <w:ind w:firstLineChars="200" w:firstLine="482"/>
        <w:outlineLvl w:val="0"/>
        <w:rPr>
          <w:rFonts w:asciiTheme="minorEastAsia" w:hAnsiTheme="minorEastAsia"/>
          <w:b/>
          <w:sz w:val="24"/>
          <w:szCs w:val="24"/>
        </w:rPr>
      </w:pPr>
      <w:r w:rsidRPr="00082533">
        <w:rPr>
          <w:rFonts w:asciiTheme="minorEastAsia" w:hAnsiTheme="minorEastAsia"/>
          <w:b/>
          <w:sz w:val="24"/>
          <w:szCs w:val="24"/>
        </w:rPr>
        <w:t>二</w:t>
      </w:r>
      <w:r w:rsidRPr="00082533">
        <w:rPr>
          <w:rFonts w:asciiTheme="minorEastAsia" w:hAnsiTheme="minorEastAsia" w:hint="eastAsia"/>
          <w:b/>
          <w:sz w:val="24"/>
          <w:szCs w:val="24"/>
        </w:rPr>
        <w:t>、</w:t>
      </w:r>
      <w:r w:rsidRPr="00082533">
        <w:rPr>
          <w:rFonts w:asciiTheme="minorEastAsia" w:hAnsiTheme="minorEastAsia"/>
          <w:b/>
          <w:sz w:val="24"/>
          <w:szCs w:val="24"/>
        </w:rPr>
        <w:t>重要提示</w:t>
      </w:r>
    </w:p>
    <w:p w:rsidR="00E17C00" w:rsidRDefault="00082533" w:rsidP="00700A21">
      <w:pPr>
        <w:spacing w:line="360" w:lineRule="auto"/>
        <w:ind w:firstLineChars="200" w:firstLine="480"/>
        <w:rPr>
          <w:rFonts w:asciiTheme="minorEastAsia" w:hAnsiTheme="minorEastAsia"/>
          <w:sz w:val="24"/>
          <w:szCs w:val="24"/>
        </w:rPr>
      </w:pPr>
      <w:r w:rsidRPr="00E17C00">
        <w:rPr>
          <w:rFonts w:asciiTheme="minorEastAsia" w:hAnsiTheme="minorEastAsia" w:hint="eastAsia"/>
          <w:sz w:val="24"/>
          <w:szCs w:val="24"/>
        </w:rPr>
        <w:t>（一）《</w:t>
      </w:r>
      <w:r w:rsidR="00E17C00" w:rsidRPr="00E17C00">
        <w:rPr>
          <w:rFonts w:asciiTheme="minorEastAsia" w:hAnsiTheme="minorEastAsia" w:hint="eastAsia"/>
          <w:sz w:val="24"/>
          <w:szCs w:val="24"/>
        </w:rPr>
        <w:t>汇添富恒生指数型证券投资基金（QDII-LOF）</w:t>
      </w:r>
      <w:r w:rsidRPr="00E17C00">
        <w:rPr>
          <w:rFonts w:asciiTheme="minorEastAsia" w:hAnsiTheme="minorEastAsia" w:hint="eastAsia"/>
          <w:sz w:val="24"/>
          <w:szCs w:val="24"/>
        </w:rPr>
        <w:t>基金合同》</w:t>
      </w:r>
      <w:r w:rsidR="00E17C00">
        <w:rPr>
          <w:rFonts w:asciiTheme="minorEastAsia" w:hAnsiTheme="minorEastAsia" w:hint="eastAsia"/>
          <w:sz w:val="24"/>
          <w:szCs w:val="24"/>
        </w:rPr>
        <w:t>、</w:t>
      </w:r>
      <w:r w:rsidRPr="00E17C00">
        <w:rPr>
          <w:rFonts w:asciiTheme="minorEastAsia" w:hAnsiTheme="minorEastAsia" w:hint="eastAsia"/>
          <w:sz w:val="24"/>
          <w:szCs w:val="24"/>
        </w:rPr>
        <w:t>《</w:t>
      </w:r>
      <w:r w:rsidR="00E17C00" w:rsidRPr="00E17C00">
        <w:rPr>
          <w:rFonts w:asciiTheme="minorEastAsia" w:hAnsiTheme="minorEastAsia" w:hint="eastAsia"/>
          <w:sz w:val="24"/>
          <w:szCs w:val="24"/>
        </w:rPr>
        <w:t>汇添富恒生指数型证券投资基金（QDII-LOF）</w:t>
      </w:r>
      <w:r w:rsidRPr="00E17C00">
        <w:rPr>
          <w:rFonts w:asciiTheme="minorEastAsia" w:hAnsiTheme="minorEastAsia" w:hint="eastAsia"/>
          <w:sz w:val="24"/>
          <w:szCs w:val="24"/>
        </w:rPr>
        <w:t>托管协议》</w:t>
      </w:r>
      <w:r w:rsidR="003E0138">
        <w:rPr>
          <w:rFonts w:asciiTheme="minorEastAsia" w:hAnsiTheme="minorEastAsia" w:hint="eastAsia"/>
          <w:sz w:val="24"/>
          <w:szCs w:val="24"/>
        </w:rPr>
        <w:t>自</w:t>
      </w:r>
      <w:r w:rsidRPr="00E17C00">
        <w:rPr>
          <w:rFonts w:asciiTheme="minorEastAsia" w:hAnsiTheme="minorEastAsia" w:hint="eastAsia"/>
          <w:sz w:val="24"/>
          <w:szCs w:val="24"/>
        </w:rPr>
        <w:t>2020年</w:t>
      </w:r>
      <w:r w:rsidR="00E17C00">
        <w:rPr>
          <w:rFonts w:asciiTheme="minorEastAsia" w:hAnsiTheme="minorEastAsia"/>
          <w:sz w:val="24"/>
          <w:szCs w:val="24"/>
        </w:rPr>
        <w:t>12</w:t>
      </w:r>
      <w:r w:rsidRPr="00E17C00">
        <w:rPr>
          <w:rFonts w:asciiTheme="minorEastAsia" w:hAnsiTheme="minorEastAsia" w:hint="eastAsia"/>
          <w:sz w:val="24"/>
          <w:szCs w:val="24"/>
        </w:rPr>
        <w:t>月</w:t>
      </w:r>
      <w:r w:rsidR="00E17C00">
        <w:rPr>
          <w:rFonts w:asciiTheme="minorEastAsia" w:hAnsiTheme="minorEastAsia"/>
          <w:sz w:val="24"/>
          <w:szCs w:val="24"/>
        </w:rPr>
        <w:t>1</w:t>
      </w:r>
      <w:r w:rsidRPr="00E17C00">
        <w:rPr>
          <w:rFonts w:asciiTheme="minorEastAsia" w:hAnsiTheme="minorEastAsia" w:hint="eastAsia"/>
          <w:sz w:val="24"/>
          <w:szCs w:val="24"/>
        </w:rPr>
        <w:t>日起生效，原《</w:t>
      </w:r>
      <w:r w:rsidR="00E17C00" w:rsidRPr="00E17C00">
        <w:rPr>
          <w:rFonts w:asciiTheme="minorEastAsia" w:hAnsiTheme="minorEastAsia" w:hint="eastAsia"/>
          <w:sz w:val="24"/>
          <w:szCs w:val="24"/>
        </w:rPr>
        <w:t>汇添富恒生指数分级证券投资基金</w:t>
      </w:r>
      <w:r w:rsidRPr="00E17C00">
        <w:rPr>
          <w:rFonts w:asciiTheme="minorEastAsia" w:hAnsiTheme="minorEastAsia" w:hint="eastAsia"/>
          <w:sz w:val="24"/>
          <w:szCs w:val="24"/>
        </w:rPr>
        <w:t>基金合同》</w:t>
      </w:r>
      <w:r w:rsidR="00E17C00">
        <w:rPr>
          <w:rFonts w:asciiTheme="minorEastAsia" w:hAnsiTheme="minorEastAsia" w:hint="eastAsia"/>
          <w:sz w:val="24"/>
          <w:szCs w:val="24"/>
        </w:rPr>
        <w:t>、</w:t>
      </w:r>
      <w:r w:rsidRPr="00E17C00">
        <w:rPr>
          <w:rFonts w:asciiTheme="minorEastAsia" w:hAnsiTheme="minorEastAsia" w:hint="eastAsia"/>
          <w:sz w:val="24"/>
          <w:szCs w:val="24"/>
        </w:rPr>
        <w:t>《</w:t>
      </w:r>
      <w:r w:rsidR="00E17C00" w:rsidRPr="00E17C00">
        <w:rPr>
          <w:rFonts w:asciiTheme="minorEastAsia" w:hAnsiTheme="minorEastAsia" w:hint="eastAsia"/>
          <w:sz w:val="24"/>
          <w:szCs w:val="24"/>
        </w:rPr>
        <w:t>汇添富恒生指数分级证券投资基金</w:t>
      </w:r>
      <w:r w:rsidRPr="00E17C00">
        <w:rPr>
          <w:rFonts w:asciiTheme="minorEastAsia" w:hAnsiTheme="minorEastAsia" w:hint="eastAsia"/>
          <w:sz w:val="24"/>
          <w:szCs w:val="24"/>
        </w:rPr>
        <w:t>托管协议》自同日起失效。自2020年</w:t>
      </w:r>
      <w:r w:rsidR="00E17C00">
        <w:rPr>
          <w:rFonts w:asciiTheme="minorEastAsia" w:hAnsiTheme="minorEastAsia"/>
          <w:sz w:val="24"/>
          <w:szCs w:val="24"/>
        </w:rPr>
        <w:t>12</w:t>
      </w:r>
      <w:r w:rsidRPr="00E17C00">
        <w:rPr>
          <w:rFonts w:asciiTheme="minorEastAsia" w:hAnsiTheme="minorEastAsia" w:hint="eastAsia"/>
          <w:sz w:val="24"/>
          <w:szCs w:val="24"/>
        </w:rPr>
        <w:t>月</w:t>
      </w:r>
      <w:r w:rsidR="00E17C00">
        <w:rPr>
          <w:rFonts w:asciiTheme="minorEastAsia" w:hAnsiTheme="minorEastAsia"/>
          <w:sz w:val="24"/>
          <w:szCs w:val="24"/>
        </w:rPr>
        <w:t>1</w:t>
      </w:r>
      <w:r w:rsidRPr="00E17C00">
        <w:rPr>
          <w:rFonts w:asciiTheme="minorEastAsia" w:hAnsiTheme="minorEastAsia" w:hint="eastAsia"/>
          <w:sz w:val="24"/>
          <w:szCs w:val="24"/>
        </w:rPr>
        <w:t>日起，本基金的基金名称由“</w:t>
      </w:r>
      <w:r w:rsidR="00E17C00" w:rsidRPr="00E17C00">
        <w:rPr>
          <w:rFonts w:asciiTheme="minorEastAsia" w:hAnsiTheme="minorEastAsia" w:hint="eastAsia"/>
          <w:sz w:val="24"/>
          <w:szCs w:val="24"/>
        </w:rPr>
        <w:t>汇添富恒生指数分级证券投资基金</w:t>
      </w:r>
      <w:r w:rsidRPr="00E17C00">
        <w:rPr>
          <w:rFonts w:asciiTheme="minorEastAsia" w:hAnsiTheme="minorEastAsia" w:hint="eastAsia"/>
          <w:sz w:val="24"/>
          <w:szCs w:val="24"/>
        </w:rPr>
        <w:t>”变更为“</w:t>
      </w:r>
      <w:r w:rsidR="00E17C00" w:rsidRPr="00E17C00">
        <w:rPr>
          <w:rFonts w:asciiTheme="minorEastAsia" w:hAnsiTheme="minorEastAsia" w:hint="eastAsia"/>
          <w:sz w:val="24"/>
          <w:szCs w:val="24"/>
        </w:rPr>
        <w:t>汇添富恒生指数型证券投资基金（QDII-LOF）</w:t>
      </w:r>
      <w:r w:rsidRPr="00E17C00">
        <w:rPr>
          <w:rFonts w:asciiTheme="minorEastAsia" w:hAnsiTheme="minorEastAsia" w:hint="eastAsia"/>
          <w:sz w:val="24"/>
          <w:szCs w:val="24"/>
        </w:rPr>
        <w:t>”。</w:t>
      </w:r>
      <w:r w:rsidR="00CE2656" w:rsidRPr="00CE2656">
        <w:rPr>
          <w:rFonts w:asciiTheme="minorEastAsia" w:hAnsiTheme="minorEastAsia" w:hint="eastAsia"/>
          <w:sz w:val="24"/>
          <w:szCs w:val="24"/>
        </w:rPr>
        <w:t>汇添富恒生指数型证券投资基金（QDII-LOF）</w:t>
      </w:r>
      <w:r w:rsidR="00CE2656">
        <w:rPr>
          <w:rFonts w:asciiTheme="minorEastAsia" w:hAnsiTheme="minorEastAsia" w:hint="eastAsia"/>
          <w:sz w:val="24"/>
          <w:szCs w:val="24"/>
        </w:rPr>
        <w:t>的申购赎回等业务安排详见本公司2</w:t>
      </w:r>
      <w:r w:rsidR="00CE2656">
        <w:rPr>
          <w:rFonts w:asciiTheme="minorEastAsia" w:hAnsiTheme="minorEastAsia"/>
          <w:sz w:val="24"/>
          <w:szCs w:val="24"/>
        </w:rPr>
        <w:t>020年</w:t>
      </w:r>
      <w:r w:rsidR="00CE2656">
        <w:rPr>
          <w:rFonts w:asciiTheme="minorEastAsia" w:hAnsiTheme="minorEastAsia" w:hint="eastAsia"/>
          <w:sz w:val="24"/>
          <w:szCs w:val="24"/>
        </w:rPr>
        <w:t>1</w:t>
      </w:r>
      <w:r w:rsidR="00CE2656">
        <w:rPr>
          <w:rFonts w:asciiTheme="minorEastAsia" w:hAnsiTheme="minorEastAsia"/>
          <w:sz w:val="24"/>
          <w:szCs w:val="24"/>
        </w:rPr>
        <w:t>2月</w:t>
      </w:r>
      <w:r w:rsidR="00CE2656">
        <w:rPr>
          <w:rFonts w:asciiTheme="minorEastAsia" w:hAnsiTheme="minorEastAsia" w:hint="eastAsia"/>
          <w:sz w:val="24"/>
          <w:szCs w:val="24"/>
        </w:rPr>
        <w:t>1日发布的《</w:t>
      </w:r>
      <w:r w:rsidR="00CE2656" w:rsidRPr="00CE2656">
        <w:rPr>
          <w:rFonts w:asciiTheme="minorEastAsia" w:hAnsiTheme="minorEastAsia" w:hint="eastAsia"/>
          <w:sz w:val="24"/>
          <w:szCs w:val="24"/>
        </w:rPr>
        <w:t>汇添富恒生指数型证券投资基金（QDII-LOF）开放日常申购、赎回、定期定额投资业务公告</w:t>
      </w:r>
      <w:r w:rsidR="00CE2656">
        <w:rPr>
          <w:rFonts w:asciiTheme="minorEastAsia" w:hAnsiTheme="minorEastAsia" w:hint="eastAsia"/>
          <w:sz w:val="24"/>
          <w:szCs w:val="24"/>
        </w:rPr>
        <w:t>》。</w:t>
      </w:r>
    </w:p>
    <w:p w:rsidR="00576200" w:rsidRDefault="00576200" w:rsidP="003E0138">
      <w:pPr>
        <w:spacing w:line="360" w:lineRule="auto"/>
        <w:ind w:firstLineChars="200" w:firstLine="480"/>
        <w:rPr>
          <w:rFonts w:asciiTheme="minorEastAsia" w:hAnsiTheme="minorEastAsia"/>
          <w:sz w:val="24"/>
          <w:szCs w:val="24"/>
        </w:rPr>
      </w:pPr>
      <w:r w:rsidRPr="00576200">
        <w:rPr>
          <w:rFonts w:asciiTheme="minorEastAsia" w:hAnsiTheme="minorEastAsia" w:hint="eastAsia"/>
          <w:sz w:val="24"/>
          <w:szCs w:val="24"/>
        </w:rPr>
        <w:t>（二）</w:t>
      </w:r>
      <w:r w:rsidR="00EB1D30" w:rsidRPr="00BC3ED6">
        <w:rPr>
          <w:rFonts w:asciiTheme="minorEastAsia" w:hAnsiTheme="minorEastAsia" w:hint="eastAsia"/>
          <w:sz w:val="24"/>
          <w:szCs w:val="24"/>
        </w:rPr>
        <w:t>根据有关业务规则，基金份额持有人持有的添富恒生份额</w:t>
      </w:r>
      <w:r w:rsidR="00B25190" w:rsidRPr="00BC3ED6">
        <w:rPr>
          <w:rFonts w:asciiTheme="minorEastAsia" w:hAnsiTheme="minorEastAsia" w:hint="eastAsia"/>
          <w:sz w:val="24"/>
          <w:szCs w:val="24"/>
        </w:rPr>
        <w:t>转换</w:t>
      </w:r>
      <w:r w:rsidR="00EB1D30" w:rsidRPr="00BC3ED6">
        <w:rPr>
          <w:rFonts w:asciiTheme="minorEastAsia" w:hAnsiTheme="minorEastAsia" w:hint="eastAsia"/>
          <w:sz w:val="24"/>
          <w:szCs w:val="24"/>
        </w:rPr>
        <w:t>为汇添富恒生指数型证券投资基金（QDII-LOF）A类基金份额后，原基金份额持有期计入</w:t>
      </w:r>
      <w:r w:rsidR="00567A74" w:rsidRPr="00BC3ED6">
        <w:rPr>
          <w:rFonts w:asciiTheme="minorEastAsia" w:hAnsiTheme="minorEastAsia" w:hint="eastAsia"/>
          <w:sz w:val="24"/>
          <w:szCs w:val="24"/>
        </w:rPr>
        <w:t>汇添富恒生指数型证券投资基金（QDII-LOF）A类基金份额</w:t>
      </w:r>
      <w:r w:rsidR="00EB1D30" w:rsidRPr="00BC3ED6">
        <w:rPr>
          <w:rFonts w:asciiTheme="minorEastAsia" w:hAnsiTheme="minorEastAsia" w:hint="eastAsia"/>
          <w:sz w:val="24"/>
          <w:szCs w:val="24"/>
        </w:rPr>
        <w:t>的持有期；基金份额持有人持有的</w:t>
      </w:r>
      <w:r w:rsidR="00567A74" w:rsidRPr="00BC3ED6">
        <w:rPr>
          <w:rFonts w:asciiTheme="minorEastAsia" w:hAnsiTheme="minorEastAsia" w:hint="eastAsia"/>
          <w:sz w:val="24"/>
          <w:szCs w:val="24"/>
        </w:rPr>
        <w:t>恒生</w:t>
      </w:r>
      <w:r w:rsidR="00EB1D30" w:rsidRPr="00BC3ED6">
        <w:rPr>
          <w:rFonts w:asciiTheme="minorEastAsia" w:hAnsiTheme="minorEastAsia" w:hint="eastAsia"/>
          <w:sz w:val="24"/>
          <w:szCs w:val="24"/>
        </w:rPr>
        <w:t>A份额和</w:t>
      </w:r>
      <w:r w:rsidR="00567A74" w:rsidRPr="00BC3ED6">
        <w:rPr>
          <w:rFonts w:asciiTheme="minorEastAsia" w:hAnsiTheme="minorEastAsia" w:hint="eastAsia"/>
          <w:sz w:val="24"/>
          <w:szCs w:val="24"/>
        </w:rPr>
        <w:t>恒生</w:t>
      </w:r>
      <w:r w:rsidR="00EB1D30" w:rsidRPr="00BC3ED6">
        <w:rPr>
          <w:rFonts w:asciiTheme="minorEastAsia" w:hAnsiTheme="minorEastAsia" w:hint="eastAsia"/>
          <w:sz w:val="24"/>
          <w:szCs w:val="24"/>
        </w:rPr>
        <w:t>B份额</w:t>
      </w:r>
      <w:r w:rsidR="00B25190" w:rsidRPr="00BC3ED6">
        <w:rPr>
          <w:rFonts w:asciiTheme="minorEastAsia" w:hAnsiTheme="minorEastAsia" w:hint="eastAsia"/>
          <w:sz w:val="24"/>
          <w:szCs w:val="24"/>
        </w:rPr>
        <w:t>转换</w:t>
      </w:r>
      <w:r w:rsidR="00EB1D30" w:rsidRPr="00BC3ED6">
        <w:rPr>
          <w:rFonts w:asciiTheme="minorEastAsia" w:hAnsiTheme="minorEastAsia" w:hint="eastAsia"/>
          <w:sz w:val="24"/>
          <w:szCs w:val="24"/>
        </w:rPr>
        <w:t>为</w:t>
      </w:r>
      <w:r w:rsidR="00567A74" w:rsidRPr="00BC3ED6">
        <w:rPr>
          <w:rFonts w:asciiTheme="minorEastAsia" w:hAnsiTheme="minorEastAsia" w:hint="eastAsia"/>
          <w:sz w:val="24"/>
          <w:szCs w:val="24"/>
        </w:rPr>
        <w:t>汇添富恒生指数型证券投资基金（QDII-LOF）A类基金份额的场内份额</w:t>
      </w:r>
      <w:r w:rsidR="00EB1D30" w:rsidRPr="00BC3ED6">
        <w:rPr>
          <w:rFonts w:asciiTheme="minorEastAsia" w:hAnsiTheme="minorEastAsia" w:hint="eastAsia"/>
          <w:sz w:val="24"/>
          <w:szCs w:val="24"/>
        </w:rPr>
        <w:t>后，基金份额持有期自</w:t>
      </w:r>
      <w:r w:rsidR="00567A74" w:rsidRPr="00BC3ED6">
        <w:rPr>
          <w:rFonts w:asciiTheme="minorEastAsia" w:hAnsiTheme="minorEastAsia" w:hint="eastAsia"/>
          <w:sz w:val="24"/>
          <w:szCs w:val="24"/>
        </w:rPr>
        <w:t>汇添富恒生指数型证券投资基金（QDII-LOF）A类基金份额的场内份额</w:t>
      </w:r>
      <w:r w:rsidR="00EB1D30" w:rsidRPr="00BC3ED6">
        <w:rPr>
          <w:rFonts w:asciiTheme="minorEastAsia" w:hAnsiTheme="minorEastAsia" w:hint="eastAsia"/>
          <w:sz w:val="24"/>
          <w:szCs w:val="24"/>
        </w:rPr>
        <w:t>确认之日起计算，基金份额持有人赎回份额时适用的赎回费率根据持有期确定，具体持有时间以登记机构系</w:t>
      </w:r>
      <w:r w:rsidR="00EB1D30" w:rsidRPr="00BC3ED6">
        <w:rPr>
          <w:rFonts w:asciiTheme="minorEastAsia" w:hAnsiTheme="minorEastAsia" w:hint="eastAsia"/>
          <w:sz w:val="24"/>
          <w:szCs w:val="24"/>
        </w:rPr>
        <w:lastRenderedPageBreak/>
        <w:t>统记录为准。如果赎回份额时持有期较短，基金份额持有人将承担较高的赎回费。</w:t>
      </w:r>
    </w:p>
    <w:p w:rsidR="00CE2656" w:rsidRPr="00576200" w:rsidRDefault="00CE2656" w:rsidP="003E013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（三）</w:t>
      </w:r>
      <w:r w:rsidRPr="00CE2656">
        <w:rPr>
          <w:rFonts w:asciiTheme="minorEastAsia" w:hAnsiTheme="minorEastAsia" w:hint="eastAsia"/>
          <w:sz w:val="24"/>
          <w:szCs w:val="24"/>
        </w:rPr>
        <w:t>转换后的汇添富恒生指数型证券投资基金（QDII-LOF）A类基金份额、C类基金份额的申购费率、赎回费率详见招募说明书及基金产品资料概要等信息披露文件。</w:t>
      </w:r>
    </w:p>
    <w:p w:rsidR="00082533" w:rsidRPr="00082533" w:rsidRDefault="00082533" w:rsidP="00700A21">
      <w:pPr>
        <w:spacing w:line="360" w:lineRule="auto"/>
        <w:ind w:firstLineChars="200" w:firstLine="480"/>
        <w:rPr>
          <w:rFonts w:asciiTheme="minorEastAsia" w:hAnsiTheme="minorEastAsia"/>
          <w:sz w:val="24"/>
          <w:szCs w:val="24"/>
        </w:rPr>
      </w:pPr>
      <w:r w:rsidRPr="00082533">
        <w:rPr>
          <w:rFonts w:asciiTheme="minorEastAsia" w:hAnsiTheme="minorEastAsia" w:hint="eastAsia"/>
          <w:sz w:val="24"/>
          <w:szCs w:val="24"/>
        </w:rPr>
        <w:t>投资者可登</w:t>
      </w:r>
      <w:r w:rsidR="00E54326">
        <w:rPr>
          <w:rFonts w:asciiTheme="minorEastAsia" w:hAnsiTheme="minorEastAsia" w:hint="eastAsia"/>
          <w:sz w:val="24"/>
          <w:szCs w:val="24"/>
        </w:rPr>
        <w:t>录</w:t>
      </w:r>
      <w:r w:rsidRPr="00082533">
        <w:rPr>
          <w:rFonts w:asciiTheme="minorEastAsia" w:hAnsiTheme="minorEastAsia" w:hint="eastAsia"/>
          <w:sz w:val="24"/>
          <w:szCs w:val="24"/>
        </w:rPr>
        <w:t>本公司网站（www.99fund.com）查询相关信息或拨打客户服务电话（400-888-9918）咨询相关事宜。</w:t>
      </w:r>
    </w:p>
    <w:p w:rsidR="00082533" w:rsidRPr="00082533" w:rsidRDefault="00082533" w:rsidP="00700A21">
      <w:pPr>
        <w:spacing w:line="360" w:lineRule="auto"/>
        <w:ind w:firstLineChars="200" w:firstLine="480"/>
        <w:rPr>
          <w:rFonts w:asciiTheme="minorEastAsia" w:hAnsiTheme="minorEastAsia"/>
          <w:sz w:val="24"/>
          <w:szCs w:val="24"/>
        </w:rPr>
      </w:pPr>
      <w:r w:rsidRPr="00082533">
        <w:rPr>
          <w:rFonts w:asciiTheme="minorEastAsia" w:hAnsiTheme="minorEastAsia" w:hint="eastAsia"/>
          <w:sz w:val="24"/>
          <w:szCs w:val="24"/>
        </w:rPr>
        <w:t>汇添富基金高度重视投资者服务和投资者教育，特此提醒投资者需正确认知基金投资的风险和长期收益，做理性的基金投资人，做明白的基金投资人，享受长期投资的快乐！</w:t>
      </w:r>
    </w:p>
    <w:p w:rsidR="00082533" w:rsidRPr="0060623A" w:rsidRDefault="00082533" w:rsidP="00082533">
      <w:pPr>
        <w:spacing w:line="360" w:lineRule="auto"/>
        <w:ind w:firstLineChars="200" w:firstLine="480"/>
        <w:jc w:val="left"/>
        <w:rPr>
          <w:rFonts w:asciiTheme="minorEastAsia" w:hAnsiTheme="minorEastAsia"/>
          <w:sz w:val="24"/>
          <w:szCs w:val="24"/>
        </w:rPr>
      </w:pPr>
      <w:r w:rsidRPr="00082533">
        <w:rPr>
          <w:rFonts w:asciiTheme="minorEastAsia" w:hAnsiTheme="minorEastAsia" w:hint="eastAsia"/>
          <w:sz w:val="24"/>
          <w:szCs w:val="24"/>
        </w:rPr>
        <w:t>特此公告。</w:t>
      </w:r>
    </w:p>
    <w:p w:rsidR="00082533" w:rsidRPr="00434FB4" w:rsidRDefault="00082533" w:rsidP="00082533">
      <w:pPr>
        <w:spacing w:line="360" w:lineRule="auto"/>
        <w:ind w:firstLineChars="200" w:firstLine="480"/>
        <w:rPr>
          <w:rFonts w:ascii="宋体" w:eastAsia="宋体" w:hAnsi="宋体" w:cs="Times New Roman"/>
          <w:color w:val="000000"/>
          <w:kern w:val="0"/>
          <w:sz w:val="24"/>
          <w:szCs w:val="21"/>
        </w:rPr>
      </w:pPr>
    </w:p>
    <w:p w:rsidR="00082533" w:rsidRPr="00434FB4" w:rsidRDefault="00082533" w:rsidP="00082533">
      <w:pPr>
        <w:spacing w:line="360" w:lineRule="auto"/>
        <w:ind w:firstLineChars="200" w:firstLine="480"/>
        <w:jc w:val="right"/>
        <w:rPr>
          <w:rFonts w:ascii="宋体" w:eastAsia="宋体" w:hAnsi="宋体" w:cs="Times New Roman"/>
          <w:color w:val="000000"/>
          <w:kern w:val="0"/>
          <w:sz w:val="24"/>
          <w:szCs w:val="21"/>
        </w:rPr>
      </w:pPr>
      <w:r w:rsidRPr="00434FB4">
        <w:rPr>
          <w:rFonts w:ascii="宋体" w:eastAsia="宋体" w:hAnsi="宋体" w:cs="Times New Roman" w:hint="eastAsia"/>
          <w:color w:val="000000"/>
          <w:kern w:val="0"/>
          <w:sz w:val="24"/>
          <w:szCs w:val="21"/>
        </w:rPr>
        <w:t>汇添富基金管理股份有限公司</w:t>
      </w:r>
    </w:p>
    <w:p w:rsidR="0060623A" w:rsidRPr="0060623A" w:rsidRDefault="00082533" w:rsidP="00082533">
      <w:pPr>
        <w:spacing w:line="360" w:lineRule="auto"/>
        <w:ind w:firstLineChars="200" w:firstLine="480"/>
        <w:jc w:val="right"/>
        <w:rPr>
          <w:rFonts w:asciiTheme="minorEastAsia" w:hAnsiTheme="minorEastAsia"/>
          <w:sz w:val="24"/>
          <w:szCs w:val="24"/>
        </w:rPr>
      </w:pPr>
      <w:r w:rsidRPr="00434FB4">
        <w:rPr>
          <w:rFonts w:ascii="宋体" w:eastAsia="宋体" w:hAnsi="宋体" w:cs="Times New Roman" w:hint="eastAsia"/>
          <w:color w:val="000000"/>
          <w:kern w:val="0"/>
          <w:sz w:val="24"/>
          <w:szCs w:val="21"/>
        </w:rPr>
        <w:t>2020年1</w:t>
      </w:r>
      <w:r>
        <w:rPr>
          <w:rFonts w:ascii="宋体" w:eastAsia="宋体" w:hAnsi="宋体" w:cs="Times New Roman"/>
          <w:color w:val="000000"/>
          <w:kern w:val="0"/>
          <w:sz w:val="24"/>
          <w:szCs w:val="21"/>
        </w:rPr>
        <w:t>2</w:t>
      </w:r>
      <w:r w:rsidRPr="00434FB4">
        <w:rPr>
          <w:rFonts w:ascii="宋体" w:eastAsia="宋体" w:hAnsi="宋体" w:cs="Times New Roman" w:hint="eastAsia"/>
          <w:color w:val="000000"/>
          <w:kern w:val="0"/>
          <w:sz w:val="24"/>
          <w:szCs w:val="21"/>
        </w:rPr>
        <w:t>月</w:t>
      </w:r>
      <w:r w:rsidRPr="00434FB4">
        <w:rPr>
          <w:rFonts w:ascii="宋体" w:eastAsia="宋体" w:hAnsi="宋体" w:cs="Times New Roman"/>
          <w:color w:val="000000"/>
          <w:kern w:val="0"/>
          <w:sz w:val="24"/>
          <w:szCs w:val="21"/>
        </w:rPr>
        <w:t>2</w:t>
      </w:r>
      <w:r w:rsidRPr="00434FB4">
        <w:rPr>
          <w:rFonts w:ascii="宋体" w:eastAsia="宋体" w:hAnsi="宋体" w:cs="Times New Roman" w:hint="eastAsia"/>
          <w:color w:val="000000"/>
          <w:kern w:val="0"/>
          <w:sz w:val="24"/>
          <w:szCs w:val="21"/>
        </w:rPr>
        <w:t>日</w:t>
      </w:r>
    </w:p>
    <w:p w:rsidR="0060623A" w:rsidRDefault="0060623A"/>
    <w:sectPr w:rsidR="0060623A" w:rsidSect="00F11A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B03" w:rsidRDefault="007E7B03" w:rsidP="0060623A">
      <w:r>
        <w:separator/>
      </w:r>
    </w:p>
  </w:endnote>
  <w:endnote w:type="continuationSeparator" w:id="0">
    <w:p w:rsidR="007E7B03" w:rsidRDefault="007E7B03" w:rsidP="006062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B03" w:rsidRDefault="007E7B03" w:rsidP="0060623A">
      <w:r>
        <w:separator/>
      </w:r>
    </w:p>
  </w:footnote>
  <w:footnote w:type="continuationSeparator" w:id="0">
    <w:p w:rsidR="007E7B03" w:rsidRDefault="007E7B03" w:rsidP="006062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C647B58"/>
    <w:lvl w:ilvl="0">
      <w:start w:val="1"/>
      <w:numFmt w:val="decimal"/>
      <w:suff w:val="space"/>
      <w:lvlText w:val="§%1"/>
      <w:lvlJc w:val="left"/>
      <w:pPr>
        <w:ind w:left="425" w:hanging="425"/>
      </w:pPr>
      <w:rPr>
        <w:rFonts w:hint="eastAsia"/>
      </w:rPr>
    </w:lvl>
    <w:lvl w:ilvl="1">
      <w:start w:val="1"/>
      <w:numFmt w:val="decimal"/>
      <w:pStyle w:val="XBRLTitle2"/>
      <w:suff w:val="space"/>
      <w:lvlText w:val="%1.%2"/>
      <w:lvlJc w:val="left"/>
      <w:pPr>
        <w:ind w:left="2581"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4282"/>
    <w:rsid w:val="000726A6"/>
    <w:rsid w:val="00082533"/>
    <w:rsid w:val="00090308"/>
    <w:rsid w:val="00195641"/>
    <w:rsid w:val="001A425D"/>
    <w:rsid w:val="001F0FBD"/>
    <w:rsid w:val="002026CA"/>
    <w:rsid w:val="002B73D1"/>
    <w:rsid w:val="003618B8"/>
    <w:rsid w:val="0038141E"/>
    <w:rsid w:val="003B6569"/>
    <w:rsid w:val="003E0138"/>
    <w:rsid w:val="00451241"/>
    <w:rsid w:val="00455DD9"/>
    <w:rsid w:val="00455FF4"/>
    <w:rsid w:val="0049733C"/>
    <w:rsid w:val="004B0270"/>
    <w:rsid w:val="005237B4"/>
    <w:rsid w:val="00567A74"/>
    <w:rsid w:val="00576200"/>
    <w:rsid w:val="005E65AA"/>
    <w:rsid w:val="0060623A"/>
    <w:rsid w:val="006C4B31"/>
    <w:rsid w:val="00700A21"/>
    <w:rsid w:val="007149CD"/>
    <w:rsid w:val="0073428F"/>
    <w:rsid w:val="00754E38"/>
    <w:rsid w:val="007A7985"/>
    <w:rsid w:val="007E0247"/>
    <w:rsid w:val="007E7B03"/>
    <w:rsid w:val="008B7FCC"/>
    <w:rsid w:val="00916AED"/>
    <w:rsid w:val="0095039C"/>
    <w:rsid w:val="009A2C6E"/>
    <w:rsid w:val="00A01B5F"/>
    <w:rsid w:val="00A21505"/>
    <w:rsid w:val="00A72D91"/>
    <w:rsid w:val="00B11E41"/>
    <w:rsid w:val="00B25190"/>
    <w:rsid w:val="00B62E99"/>
    <w:rsid w:val="00BC3ED6"/>
    <w:rsid w:val="00C24690"/>
    <w:rsid w:val="00C706F8"/>
    <w:rsid w:val="00CA188B"/>
    <w:rsid w:val="00CA2A0B"/>
    <w:rsid w:val="00CA420D"/>
    <w:rsid w:val="00CE2656"/>
    <w:rsid w:val="00D31D77"/>
    <w:rsid w:val="00D6469E"/>
    <w:rsid w:val="00D97AD4"/>
    <w:rsid w:val="00DD4282"/>
    <w:rsid w:val="00E17C00"/>
    <w:rsid w:val="00E26992"/>
    <w:rsid w:val="00E54326"/>
    <w:rsid w:val="00EB1D30"/>
    <w:rsid w:val="00EF0099"/>
    <w:rsid w:val="00F11ACC"/>
    <w:rsid w:val="00FD18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ACC"/>
    <w:pPr>
      <w:widowControl w:val="0"/>
      <w:jc w:val="both"/>
    </w:pPr>
  </w:style>
  <w:style w:type="paragraph" w:styleId="4">
    <w:name w:val="heading 4"/>
    <w:basedOn w:val="a"/>
    <w:next w:val="a"/>
    <w:link w:val="4Char"/>
    <w:uiPriority w:val="9"/>
    <w:semiHidden/>
    <w:unhideWhenUsed/>
    <w:qFormat/>
    <w:rsid w:val="003B656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BRLTitle2">
    <w:name w:val="XBRLTitle2"/>
    <w:basedOn w:val="a3"/>
    <w:next w:val="4"/>
    <w:qFormat/>
    <w:rsid w:val="003B6569"/>
    <w:pPr>
      <w:keepNext/>
      <w:keepLines/>
      <w:numPr>
        <w:ilvl w:val="1"/>
        <w:numId w:val="2"/>
      </w:numPr>
      <w:spacing w:beforeLines="50" w:afterLines="50" w:line="240" w:lineRule="auto"/>
      <w:jc w:val="left"/>
    </w:pPr>
    <w:rPr>
      <w:rFonts w:ascii="Cambria" w:hAnsi="Cambria" w:cs="Times New Roman"/>
      <w:sz w:val="24"/>
    </w:rPr>
  </w:style>
  <w:style w:type="paragraph" w:styleId="a3">
    <w:name w:val="Subtitle"/>
    <w:basedOn w:val="a"/>
    <w:next w:val="a"/>
    <w:link w:val="Char"/>
    <w:uiPriority w:val="11"/>
    <w:qFormat/>
    <w:rsid w:val="003B6569"/>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
    <w:name w:val="副标题 Char"/>
    <w:basedOn w:val="a0"/>
    <w:link w:val="a3"/>
    <w:uiPriority w:val="11"/>
    <w:rsid w:val="003B6569"/>
    <w:rPr>
      <w:rFonts w:asciiTheme="majorHAnsi" w:eastAsia="宋体" w:hAnsiTheme="majorHAnsi" w:cstheme="majorBidi"/>
      <w:b/>
      <w:bCs/>
      <w:kern w:val="28"/>
      <w:sz w:val="32"/>
      <w:szCs w:val="32"/>
    </w:rPr>
  </w:style>
  <w:style w:type="character" w:customStyle="1" w:styleId="4Char">
    <w:name w:val="标题 4 Char"/>
    <w:basedOn w:val="a0"/>
    <w:link w:val="4"/>
    <w:uiPriority w:val="9"/>
    <w:semiHidden/>
    <w:rsid w:val="003B6569"/>
    <w:rPr>
      <w:rFonts w:asciiTheme="majorHAnsi" w:eastAsiaTheme="majorEastAsia" w:hAnsiTheme="majorHAnsi" w:cstheme="majorBidi"/>
      <w:b/>
      <w:bCs/>
      <w:sz w:val="28"/>
      <w:szCs w:val="28"/>
    </w:rPr>
  </w:style>
  <w:style w:type="paragraph" w:customStyle="1" w:styleId="XBRLTitle3">
    <w:name w:val="XBRLTitle3"/>
    <w:basedOn w:val="a3"/>
    <w:next w:val="4"/>
    <w:qFormat/>
    <w:rsid w:val="003B6569"/>
    <w:pPr>
      <w:keepNext/>
      <w:keepLines/>
      <w:numPr>
        <w:ilvl w:val="2"/>
        <w:numId w:val="2"/>
      </w:numPr>
      <w:spacing w:beforeLines="50" w:afterLines="50" w:line="240" w:lineRule="auto"/>
      <w:jc w:val="left"/>
      <w:outlineLvl w:val="9"/>
    </w:pPr>
    <w:rPr>
      <w:rFonts w:ascii="Cambria" w:hAnsi="Cambria" w:cs="Times New Roman"/>
      <w:sz w:val="24"/>
    </w:rPr>
  </w:style>
  <w:style w:type="paragraph" w:styleId="a4">
    <w:name w:val="header"/>
    <w:basedOn w:val="a"/>
    <w:link w:val="Char0"/>
    <w:uiPriority w:val="99"/>
    <w:unhideWhenUsed/>
    <w:rsid w:val="006062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0623A"/>
    <w:rPr>
      <w:sz w:val="18"/>
      <w:szCs w:val="18"/>
    </w:rPr>
  </w:style>
  <w:style w:type="paragraph" w:styleId="a5">
    <w:name w:val="footer"/>
    <w:basedOn w:val="a"/>
    <w:link w:val="Char1"/>
    <w:uiPriority w:val="99"/>
    <w:unhideWhenUsed/>
    <w:rsid w:val="0060623A"/>
    <w:pPr>
      <w:tabs>
        <w:tab w:val="center" w:pos="4153"/>
        <w:tab w:val="right" w:pos="8306"/>
      </w:tabs>
      <w:snapToGrid w:val="0"/>
      <w:jc w:val="left"/>
    </w:pPr>
    <w:rPr>
      <w:sz w:val="18"/>
      <w:szCs w:val="18"/>
    </w:rPr>
  </w:style>
  <w:style w:type="character" w:customStyle="1" w:styleId="Char1">
    <w:name w:val="页脚 Char"/>
    <w:basedOn w:val="a0"/>
    <w:link w:val="a5"/>
    <w:uiPriority w:val="99"/>
    <w:rsid w:val="0060623A"/>
    <w:rPr>
      <w:sz w:val="18"/>
      <w:szCs w:val="18"/>
    </w:rPr>
  </w:style>
  <w:style w:type="table" w:styleId="a6">
    <w:name w:val="Table Grid"/>
    <w:basedOn w:val="a1"/>
    <w:uiPriority w:val="39"/>
    <w:rsid w:val="00950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576200"/>
    <w:rPr>
      <w:sz w:val="21"/>
      <w:szCs w:val="21"/>
    </w:rPr>
  </w:style>
  <w:style w:type="paragraph" w:styleId="a8">
    <w:name w:val="annotation text"/>
    <w:basedOn w:val="a"/>
    <w:link w:val="Char2"/>
    <w:uiPriority w:val="99"/>
    <w:semiHidden/>
    <w:unhideWhenUsed/>
    <w:rsid w:val="00576200"/>
    <w:pPr>
      <w:jc w:val="left"/>
    </w:pPr>
  </w:style>
  <w:style w:type="character" w:customStyle="1" w:styleId="Char2">
    <w:name w:val="批注文字 Char"/>
    <w:basedOn w:val="a0"/>
    <w:link w:val="a8"/>
    <w:uiPriority w:val="99"/>
    <w:semiHidden/>
    <w:rsid w:val="00576200"/>
  </w:style>
  <w:style w:type="paragraph" w:styleId="a9">
    <w:name w:val="annotation subject"/>
    <w:basedOn w:val="a8"/>
    <w:next w:val="a8"/>
    <w:link w:val="Char3"/>
    <w:uiPriority w:val="99"/>
    <w:semiHidden/>
    <w:unhideWhenUsed/>
    <w:rsid w:val="00576200"/>
    <w:rPr>
      <w:b/>
      <w:bCs/>
    </w:rPr>
  </w:style>
  <w:style w:type="character" w:customStyle="1" w:styleId="Char3">
    <w:name w:val="批注主题 Char"/>
    <w:basedOn w:val="Char2"/>
    <w:link w:val="a9"/>
    <w:uiPriority w:val="99"/>
    <w:semiHidden/>
    <w:rsid w:val="00576200"/>
    <w:rPr>
      <w:b/>
      <w:bCs/>
    </w:rPr>
  </w:style>
  <w:style w:type="paragraph" w:styleId="aa">
    <w:name w:val="Balloon Text"/>
    <w:basedOn w:val="a"/>
    <w:link w:val="Char4"/>
    <w:uiPriority w:val="99"/>
    <w:semiHidden/>
    <w:unhideWhenUsed/>
    <w:rsid w:val="00576200"/>
    <w:rPr>
      <w:sz w:val="18"/>
      <w:szCs w:val="18"/>
    </w:rPr>
  </w:style>
  <w:style w:type="character" w:customStyle="1" w:styleId="Char4">
    <w:name w:val="批注框文本 Char"/>
    <w:basedOn w:val="a0"/>
    <w:link w:val="aa"/>
    <w:uiPriority w:val="99"/>
    <w:semiHidden/>
    <w:rsid w:val="00576200"/>
    <w:rPr>
      <w:sz w:val="18"/>
      <w:szCs w:val="18"/>
    </w:rPr>
  </w:style>
  <w:style w:type="paragraph" w:styleId="ab">
    <w:name w:val="Document Map"/>
    <w:basedOn w:val="a"/>
    <w:link w:val="Char5"/>
    <w:uiPriority w:val="99"/>
    <w:semiHidden/>
    <w:unhideWhenUsed/>
    <w:rsid w:val="005E65AA"/>
    <w:rPr>
      <w:rFonts w:ascii="宋体" w:eastAsia="宋体"/>
      <w:sz w:val="18"/>
      <w:szCs w:val="18"/>
    </w:rPr>
  </w:style>
  <w:style w:type="character" w:customStyle="1" w:styleId="Char5">
    <w:name w:val="文档结构图 Char"/>
    <w:basedOn w:val="a0"/>
    <w:link w:val="ab"/>
    <w:uiPriority w:val="99"/>
    <w:semiHidden/>
    <w:rsid w:val="005E65AA"/>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divs>
    <w:div w:id="1036344892">
      <w:bodyDiv w:val="1"/>
      <w:marLeft w:val="0"/>
      <w:marRight w:val="0"/>
      <w:marTop w:val="0"/>
      <w:marBottom w:val="0"/>
      <w:divBdr>
        <w:top w:val="none" w:sz="0" w:space="0" w:color="auto"/>
        <w:left w:val="none" w:sz="0" w:space="0" w:color="auto"/>
        <w:bottom w:val="none" w:sz="0" w:space="0" w:color="auto"/>
        <w:right w:val="none" w:sz="0" w:space="0" w:color="auto"/>
      </w:divBdr>
    </w:div>
    <w:div w:id="1398018965">
      <w:bodyDiv w:val="1"/>
      <w:marLeft w:val="0"/>
      <w:marRight w:val="0"/>
      <w:marTop w:val="0"/>
      <w:marBottom w:val="0"/>
      <w:divBdr>
        <w:top w:val="none" w:sz="0" w:space="0" w:color="auto"/>
        <w:left w:val="none" w:sz="0" w:space="0" w:color="auto"/>
        <w:bottom w:val="none" w:sz="0" w:space="0" w:color="auto"/>
        <w:right w:val="none" w:sz="0" w:space="0" w:color="auto"/>
      </w:divBdr>
    </w:div>
    <w:div w:id="1458639881">
      <w:bodyDiv w:val="1"/>
      <w:marLeft w:val="0"/>
      <w:marRight w:val="0"/>
      <w:marTop w:val="0"/>
      <w:marBottom w:val="0"/>
      <w:divBdr>
        <w:top w:val="none" w:sz="0" w:space="0" w:color="auto"/>
        <w:left w:val="none" w:sz="0" w:space="0" w:color="auto"/>
        <w:bottom w:val="none" w:sz="0" w:space="0" w:color="auto"/>
        <w:right w:val="none" w:sz="0" w:space="0" w:color="auto"/>
      </w:divBdr>
    </w:div>
    <w:div w:id="1793094338">
      <w:bodyDiv w:val="1"/>
      <w:marLeft w:val="0"/>
      <w:marRight w:val="0"/>
      <w:marTop w:val="0"/>
      <w:marBottom w:val="0"/>
      <w:divBdr>
        <w:top w:val="none" w:sz="0" w:space="0" w:color="auto"/>
        <w:left w:val="none" w:sz="0" w:space="0" w:color="auto"/>
        <w:bottom w:val="none" w:sz="0" w:space="0" w:color="auto"/>
        <w:right w:val="none" w:sz="0" w:space="0" w:color="auto"/>
      </w:divBdr>
    </w:div>
    <w:div w:id="212830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339</Words>
  <Characters>1937</Characters>
  <Application>Microsoft Office Word</Application>
  <DocSecurity>4</DocSecurity>
  <Lines>16</Lines>
  <Paragraphs>4</Paragraphs>
  <ScaleCrop>false</ScaleCrop>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张璋</dc:creator>
  <cp:keywords/>
  <dc:description/>
  <cp:lastModifiedBy>ZHONGM</cp:lastModifiedBy>
  <cp:revision>2</cp:revision>
  <dcterms:created xsi:type="dcterms:W3CDTF">2020-12-01T16:03:00Z</dcterms:created>
  <dcterms:modified xsi:type="dcterms:W3CDTF">2020-12-01T16:03:00Z</dcterms:modified>
</cp:coreProperties>
</file>