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01" w:rsidRDefault="004A0BCA">
      <w:pPr>
        <w:spacing w:line="360" w:lineRule="auto"/>
        <w:jc w:val="center"/>
        <w:rPr>
          <w:b/>
          <w:sz w:val="30"/>
          <w:szCs w:val="30"/>
        </w:rPr>
      </w:pPr>
      <w:r>
        <w:rPr>
          <w:rFonts w:hint="eastAsia"/>
          <w:b/>
          <w:sz w:val="30"/>
          <w:szCs w:val="30"/>
        </w:rPr>
        <w:t>博道基金管理有限公司关于增加</w:t>
      </w:r>
      <w:r w:rsidR="00D15E70">
        <w:rPr>
          <w:rFonts w:hint="eastAsia"/>
          <w:b/>
          <w:sz w:val="30"/>
          <w:szCs w:val="30"/>
        </w:rPr>
        <w:t>交通</w:t>
      </w:r>
      <w:r w:rsidR="00E96DA3">
        <w:rPr>
          <w:b/>
          <w:sz w:val="30"/>
          <w:szCs w:val="30"/>
        </w:rPr>
        <w:t>银行</w:t>
      </w:r>
      <w:r w:rsidR="001D71E6">
        <w:rPr>
          <w:b/>
          <w:sz w:val="30"/>
          <w:szCs w:val="30"/>
        </w:rPr>
        <w:t>股份</w:t>
      </w:r>
      <w:r w:rsidR="00DB4E13">
        <w:rPr>
          <w:rFonts w:hint="eastAsia"/>
          <w:b/>
          <w:sz w:val="30"/>
          <w:szCs w:val="30"/>
        </w:rPr>
        <w:t>有限</w:t>
      </w:r>
      <w:r w:rsidR="00DB4E13">
        <w:rPr>
          <w:b/>
          <w:sz w:val="30"/>
          <w:szCs w:val="30"/>
        </w:rPr>
        <w:t>公司</w:t>
      </w:r>
      <w:r>
        <w:rPr>
          <w:rFonts w:hint="eastAsia"/>
          <w:b/>
          <w:sz w:val="30"/>
          <w:szCs w:val="30"/>
        </w:rPr>
        <w:t>为</w:t>
      </w:r>
      <w:r w:rsidR="00E96DA3">
        <w:rPr>
          <w:rFonts w:hint="eastAsia"/>
          <w:b/>
          <w:sz w:val="30"/>
          <w:szCs w:val="30"/>
        </w:rPr>
        <w:t>博道</w:t>
      </w:r>
      <w:r w:rsidR="00D15E70">
        <w:rPr>
          <w:rFonts w:hint="eastAsia"/>
          <w:b/>
          <w:sz w:val="30"/>
          <w:szCs w:val="30"/>
        </w:rPr>
        <w:t>睿见</w:t>
      </w:r>
      <w:r w:rsidR="00E96DA3">
        <w:rPr>
          <w:b/>
          <w:sz w:val="30"/>
          <w:szCs w:val="30"/>
        </w:rPr>
        <w:t>一年持有期</w:t>
      </w:r>
      <w:r>
        <w:rPr>
          <w:rFonts w:hint="eastAsia"/>
          <w:b/>
          <w:sz w:val="30"/>
          <w:szCs w:val="30"/>
        </w:rPr>
        <w:t>混合型证券投资基金销售机构的公告</w:t>
      </w:r>
    </w:p>
    <w:p w:rsidR="000C5D01" w:rsidRDefault="000C5D01">
      <w:pPr>
        <w:spacing w:line="360" w:lineRule="auto"/>
        <w:ind w:firstLineChars="200" w:firstLine="480"/>
        <w:jc w:val="center"/>
        <w:rPr>
          <w:sz w:val="24"/>
          <w:szCs w:val="24"/>
        </w:rPr>
      </w:pPr>
    </w:p>
    <w:p w:rsidR="000C5D01" w:rsidRDefault="004A0BCA">
      <w:pPr>
        <w:spacing w:line="360" w:lineRule="auto"/>
        <w:ind w:firstLineChars="200" w:firstLine="480"/>
        <w:rPr>
          <w:sz w:val="24"/>
          <w:szCs w:val="24"/>
        </w:rPr>
      </w:pPr>
      <w:r>
        <w:rPr>
          <w:rFonts w:hint="eastAsia"/>
          <w:sz w:val="24"/>
          <w:szCs w:val="24"/>
        </w:rPr>
        <w:t>根据《</w:t>
      </w:r>
      <w:r w:rsidR="00E96DA3">
        <w:rPr>
          <w:rFonts w:hint="eastAsia"/>
          <w:sz w:val="24"/>
          <w:szCs w:val="24"/>
        </w:rPr>
        <w:t>博道</w:t>
      </w:r>
      <w:r w:rsidR="00D15E70">
        <w:rPr>
          <w:rFonts w:hint="eastAsia"/>
          <w:sz w:val="24"/>
          <w:szCs w:val="24"/>
        </w:rPr>
        <w:t>睿见</w:t>
      </w:r>
      <w:r w:rsidR="00E96DA3">
        <w:rPr>
          <w:sz w:val="24"/>
          <w:szCs w:val="24"/>
        </w:rPr>
        <w:t>一年持有期</w:t>
      </w:r>
      <w:r>
        <w:rPr>
          <w:rFonts w:hint="eastAsia"/>
          <w:sz w:val="24"/>
          <w:szCs w:val="24"/>
        </w:rPr>
        <w:t>混合型证券投资基金基金份额发售公告》，</w:t>
      </w:r>
      <w:r w:rsidR="00E96DA3">
        <w:rPr>
          <w:rFonts w:hint="eastAsia"/>
          <w:sz w:val="24"/>
          <w:szCs w:val="24"/>
        </w:rPr>
        <w:t>博道</w:t>
      </w:r>
      <w:r w:rsidR="00D15E70">
        <w:rPr>
          <w:rFonts w:hint="eastAsia"/>
          <w:sz w:val="24"/>
          <w:szCs w:val="24"/>
        </w:rPr>
        <w:t>睿见</w:t>
      </w:r>
      <w:r w:rsidR="00E96DA3">
        <w:rPr>
          <w:sz w:val="24"/>
          <w:szCs w:val="24"/>
        </w:rPr>
        <w:t>一年持有期</w:t>
      </w:r>
      <w:r>
        <w:rPr>
          <w:rFonts w:hint="eastAsia"/>
          <w:sz w:val="24"/>
          <w:szCs w:val="24"/>
        </w:rPr>
        <w:t>混合型证券投资基金（以下简称“本基金”</w:t>
      </w:r>
      <w:r w:rsidR="00C30ED9">
        <w:rPr>
          <w:rFonts w:hint="eastAsia"/>
          <w:sz w:val="24"/>
          <w:szCs w:val="24"/>
        </w:rPr>
        <w:t>，</w:t>
      </w:r>
      <w:r>
        <w:rPr>
          <w:rFonts w:hint="eastAsia"/>
          <w:sz w:val="24"/>
          <w:szCs w:val="24"/>
        </w:rPr>
        <w:t>基金代码：</w:t>
      </w:r>
      <w:r w:rsidR="00D15E70">
        <w:rPr>
          <w:sz w:val="24"/>
          <w:szCs w:val="24"/>
        </w:rPr>
        <w:t>010755</w:t>
      </w:r>
      <w:r>
        <w:rPr>
          <w:rFonts w:hint="eastAsia"/>
          <w:sz w:val="24"/>
          <w:szCs w:val="24"/>
        </w:rPr>
        <w:t>）自</w:t>
      </w:r>
      <w:r w:rsidR="00FB2A0A">
        <w:rPr>
          <w:rFonts w:hint="eastAsia"/>
          <w:sz w:val="24"/>
          <w:szCs w:val="24"/>
        </w:rPr>
        <w:t>2020</w:t>
      </w:r>
      <w:r>
        <w:rPr>
          <w:rFonts w:hint="eastAsia"/>
          <w:sz w:val="24"/>
          <w:szCs w:val="24"/>
        </w:rPr>
        <w:t>年</w:t>
      </w:r>
      <w:r w:rsidR="00D15E70">
        <w:rPr>
          <w:rFonts w:hint="eastAsia"/>
          <w:sz w:val="24"/>
          <w:szCs w:val="24"/>
        </w:rPr>
        <w:t>11</w:t>
      </w:r>
      <w:r w:rsidR="00E96DA3">
        <w:rPr>
          <w:rFonts w:hint="eastAsia"/>
          <w:sz w:val="24"/>
          <w:szCs w:val="24"/>
        </w:rPr>
        <w:t>月</w:t>
      </w:r>
      <w:r w:rsidR="00D15E70">
        <w:rPr>
          <w:rFonts w:hint="eastAsia"/>
          <w:sz w:val="24"/>
          <w:szCs w:val="24"/>
        </w:rPr>
        <w:t>25</w:t>
      </w:r>
      <w:r w:rsidR="00E96DA3">
        <w:rPr>
          <w:rFonts w:hint="eastAsia"/>
          <w:sz w:val="24"/>
          <w:szCs w:val="24"/>
        </w:rPr>
        <w:t>日</w:t>
      </w:r>
      <w:r>
        <w:rPr>
          <w:rFonts w:hint="eastAsia"/>
          <w:sz w:val="24"/>
          <w:szCs w:val="24"/>
        </w:rPr>
        <w:t>起通过销售机构公开发售。</w:t>
      </w:r>
    </w:p>
    <w:p w:rsidR="000C5D01" w:rsidRDefault="004A0BCA">
      <w:pPr>
        <w:spacing w:line="360" w:lineRule="auto"/>
        <w:ind w:firstLineChars="200" w:firstLine="480"/>
        <w:rPr>
          <w:sz w:val="24"/>
          <w:szCs w:val="24"/>
        </w:rPr>
      </w:pPr>
      <w:r>
        <w:rPr>
          <w:rFonts w:hint="eastAsia"/>
          <w:sz w:val="24"/>
          <w:szCs w:val="24"/>
        </w:rPr>
        <w:t>根据博道基金管理有限公司（以下简称“本公司”）与</w:t>
      </w:r>
      <w:r w:rsidR="00D15E70">
        <w:rPr>
          <w:rFonts w:hint="eastAsia"/>
          <w:sz w:val="24"/>
          <w:szCs w:val="24"/>
        </w:rPr>
        <w:t>交通</w:t>
      </w:r>
      <w:r w:rsidR="00E96DA3">
        <w:rPr>
          <w:sz w:val="24"/>
          <w:szCs w:val="24"/>
        </w:rPr>
        <w:t>银行</w:t>
      </w:r>
      <w:r w:rsidR="00E33974">
        <w:rPr>
          <w:sz w:val="24"/>
          <w:szCs w:val="24"/>
        </w:rPr>
        <w:t>股份</w:t>
      </w:r>
      <w:r w:rsidR="00DB4E13">
        <w:rPr>
          <w:rFonts w:hint="eastAsia"/>
          <w:sz w:val="24"/>
          <w:szCs w:val="24"/>
        </w:rPr>
        <w:t>有限</w:t>
      </w:r>
      <w:r w:rsidR="00DB4E13">
        <w:rPr>
          <w:sz w:val="24"/>
          <w:szCs w:val="24"/>
        </w:rPr>
        <w:t>公司</w:t>
      </w:r>
      <w:r>
        <w:rPr>
          <w:rFonts w:hint="eastAsia"/>
          <w:sz w:val="24"/>
          <w:szCs w:val="24"/>
        </w:rPr>
        <w:t>（以下简称“</w:t>
      </w:r>
      <w:r w:rsidR="00D15E70">
        <w:rPr>
          <w:rFonts w:hint="eastAsia"/>
          <w:sz w:val="24"/>
          <w:szCs w:val="24"/>
        </w:rPr>
        <w:t>交通</w:t>
      </w:r>
      <w:r w:rsidR="00E96DA3">
        <w:rPr>
          <w:sz w:val="24"/>
          <w:szCs w:val="24"/>
        </w:rPr>
        <w:t>银行</w:t>
      </w:r>
      <w:r>
        <w:rPr>
          <w:rFonts w:hint="eastAsia"/>
          <w:sz w:val="24"/>
          <w:szCs w:val="24"/>
        </w:rPr>
        <w:t>”）签署的销售协议，</w:t>
      </w:r>
      <w:r w:rsidR="00E96DA3" w:rsidRPr="00E96DA3">
        <w:rPr>
          <w:rFonts w:hint="eastAsia"/>
          <w:sz w:val="24"/>
          <w:szCs w:val="24"/>
        </w:rPr>
        <w:t>本公司增加</w:t>
      </w:r>
      <w:r w:rsidR="00D15E70">
        <w:rPr>
          <w:rFonts w:hint="eastAsia"/>
          <w:sz w:val="24"/>
          <w:szCs w:val="24"/>
        </w:rPr>
        <w:t>交通</w:t>
      </w:r>
      <w:r w:rsidR="00E96DA3">
        <w:rPr>
          <w:sz w:val="24"/>
          <w:szCs w:val="24"/>
        </w:rPr>
        <w:t>银行</w:t>
      </w:r>
      <w:r w:rsidR="00E96DA3" w:rsidRPr="00E96DA3">
        <w:rPr>
          <w:rFonts w:hint="eastAsia"/>
          <w:sz w:val="24"/>
          <w:szCs w:val="24"/>
        </w:rPr>
        <w:t>为本基金的销售机构。投资者可自</w:t>
      </w:r>
      <w:r w:rsidR="00E96DA3">
        <w:rPr>
          <w:rFonts w:hint="eastAsia"/>
          <w:sz w:val="24"/>
          <w:szCs w:val="24"/>
        </w:rPr>
        <w:t>2020</w:t>
      </w:r>
      <w:r w:rsidR="00E96DA3">
        <w:rPr>
          <w:rFonts w:hint="eastAsia"/>
          <w:sz w:val="24"/>
          <w:szCs w:val="24"/>
        </w:rPr>
        <w:t>年</w:t>
      </w:r>
      <w:r w:rsidR="00D15E70">
        <w:rPr>
          <w:sz w:val="24"/>
          <w:szCs w:val="24"/>
        </w:rPr>
        <w:t>12</w:t>
      </w:r>
      <w:r w:rsidR="00E96DA3">
        <w:rPr>
          <w:rFonts w:hint="eastAsia"/>
          <w:sz w:val="24"/>
          <w:szCs w:val="24"/>
        </w:rPr>
        <w:t>月</w:t>
      </w:r>
      <w:r w:rsidR="00D15E70">
        <w:rPr>
          <w:sz w:val="24"/>
          <w:szCs w:val="24"/>
        </w:rPr>
        <w:t>1</w:t>
      </w:r>
      <w:r w:rsidR="00E96DA3">
        <w:rPr>
          <w:rFonts w:hint="eastAsia"/>
          <w:sz w:val="24"/>
          <w:szCs w:val="24"/>
        </w:rPr>
        <w:t>日</w:t>
      </w:r>
      <w:r w:rsidR="00482414">
        <w:rPr>
          <w:rFonts w:hint="eastAsia"/>
          <w:sz w:val="24"/>
          <w:szCs w:val="24"/>
        </w:rPr>
        <w:t>起，在</w:t>
      </w:r>
      <w:r w:rsidR="00A64EBA">
        <w:rPr>
          <w:rFonts w:hint="eastAsia"/>
          <w:sz w:val="24"/>
          <w:szCs w:val="24"/>
        </w:rPr>
        <w:t>交通</w:t>
      </w:r>
      <w:r w:rsidR="00482414">
        <w:rPr>
          <w:sz w:val="24"/>
          <w:szCs w:val="24"/>
        </w:rPr>
        <w:t>银行</w:t>
      </w:r>
      <w:r w:rsidR="00E96DA3" w:rsidRPr="00E96DA3">
        <w:rPr>
          <w:rFonts w:hint="eastAsia"/>
          <w:sz w:val="24"/>
          <w:szCs w:val="24"/>
        </w:rPr>
        <w:t>办理本基金的认购等销售业务</w:t>
      </w:r>
      <w:r>
        <w:rPr>
          <w:rFonts w:hint="eastAsia"/>
          <w:sz w:val="24"/>
          <w:szCs w:val="24"/>
        </w:rPr>
        <w:t>。</w:t>
      </w:r>
    </w:p>
    <w:p w:rsidR="000C5D01" w:rsidRDefault="004A0BCA">
      <w:pPr>
        <w:spacing w:line="360" w:lineRule="auto"/>
        <w:ind w:firstLineChars="200" w:firstLine="482"/>
        <w:rPr>
          <w:b/>
          <w:sz w:val="24"/>
          <w:szCs w:val="24"/>
        </w:rPr>
      </w:pPr>
      <w:r>
        <w:rPr>
          <w:rFonts w:hint="eastAsia"/>
          <w:b/>
          <w:sz w:val="24"/>
          <w:szCs w:val="24"/>
        </w:rPr>
        <w:t>一</w:t>
      </w:r>
      <w:r>
        <w:rPr>
          <w:b/>
          <w:sz w:val="24"/>
          <w:szCs w:val="24"/>
        </w:rPr>
        <w:t>、</w:t>
      </w:r>
      <w:r>
        <w:rPr>
          <w:rFonts w:hint="eastAsia"/>
          <w:b/>
          <w:sz w:val="24"/>
          <w:szCs w:val="24"/>
        </w:rPr>
        <w:t>重要提示</w:t>
      </w:r>
    </w:p>
    <w:p w:rsidR="00346BA0" w:rsidRPr="00346BA0" w:rsidRDefault="00346BA0" w:rsidP="00346BA0">
      <w:pPr>
        <w:spacing w:line="360" w:lineRule="auto"/>
        <w:ind w:firstLineChars="200" w:firstLine="480"/>
        <w:rPr>
          <w:sz w:val="24"/>
          <w:szCs w:val="24"/>
        </w:rPr>
      </w:pPr>
      <w:r>
        <w:rPr>
          <w:rFonts w:hint="eastAsia"/>
          <w:sz w:val="24"/>
          <w:szCs w:val="24"/>
        </w:rPr>
        <w:t>1</w:t>
      </w:r>
      <w:r>
        <w:rPr>
          <w:rFonts w:hint="eastAsia"/>
          <w:sz w:val="24"/>
          <w:szCs w:val="24"/>
        </w:rPr>
        <w:t>、本基金对</w:t>
      </w:r>
      <w:r w:rsidRPr="00346BA0">
        <w:rPr>
          <w:rFonts w:hint="eastAsia"/>
          <w:sz w:val="24"/>
          <w:szCs w:val="24"/>
        </w:rPr>
        <w:t>每份基金份额设定一年的最短持有期限，基金份额在最短持有期限内不办理赎回及转换转出业务。</w:t>
      </w:r>
    </w:p>
    <w:p w:rsidR="000C5D01" w:rsidRDefault="00346BA0">
      <w:pPr>
        <w:spacing w:line="360" w:lineRule="auto"/>
        <w:ind w:firstLineChars="200" w:firstLine="480"/>
        <w:rPr>
          <w:sz w:val="24"/>
          <w:szCs w:val="24"/>
        </w:rPr>
      </w:pPr>
      <w:r>
        <w:rPr>
          <w:sz w:val="24"/>
          <w:szCs w:val="24"/>
        </w:rPr>
        <w:t>2</w:t>
      </w:r>
      <w:r w:rsidR="004A0BCA">
        <w:rPr>
          <w:rFonts w:hint="eastAsia"/>
          <w:sz w:val="24"/>
          <w:szCs w:val="24"/>
        </w:rPr>
        <w:t>、本基金认购的费率及办理销售业务的相关规则请详见该基金相关法律文件及本公司发布的最新业务公告。</w:t>
      </w:r>
    </w:p>
    <w:p w:rsidR="000C5D01" w:rsidRDefault="00346BA0">
      <w:pPr>
        <w:spacing w:line="360" w:lineRule="auto"/>
        <w:ind w:firstLineChars="200" w:firstLine="480"/>
        <w:rPr>
          <w:sz w:val="24"/>
          <w:szCs w:val="24"/>
        </w:rPr>
      </w:pPr>
      <w:r>
        <w:rPr>
          <w:sz w:val="24"/>
          <w:szCs w:val="24"/>
        </w:rPr>
        <w:t>3</w:t>
      </w:r>
      <w:r w:rsidR="004A0BCA">
        <w:rPr>
          <w:rFonts w:hint="eastAsia"/>
          <w:sz w:val="24"/>
          <w:szCs w:val="24"/>
        </w:rPr>
        <w:t>、投资者通过</w:t>
      </w:r>
      <w:r w:rsidR="00A64EBA">
        <w:rPr>
          <w:rFonts w:hint="eastAsia"/>
          <w:sz w:val="24"/>
          <w:szCs w:val="24"/>
        </w:rPr>
        <w:t>交通</w:t>
      </w:r>
      <w:r w:rsidR="00482414">
        <w:rPr>
          <w:sz w:val="24"/>
          <w:szCs w:val="24"/>
        </w:rPr>
        <w:t>银行</w:t>
      </w:r>
      <w:r w:rsidR="004A0BCA">
        <w:rPr>
          <w:rFonts w:hint="eastAsia"/>
          <w:sz w:val="24"/>
          <w:szCs w:val="24"/>
        </w:rPr>
        <w:t>办理</w:t>
      </w:r>
      <w:r w:rsidR="0035019E">
        <w:rPr>
          <w:rFonts w:hint="eastAsia"/>
          <w:sz w:val="24"/>
          <w:szCs w:val="24"/>
        </w:rPr>
        <w:t>本</w:t>
      </w:r>
      <w:r w:rsidR="004A0BCA">
        <w:rPr>
          <w:rFonts w:hint="eastAsia"/>
          <w:sz w:val="24"/>
          <w:szCs w:val="24"/>
        </w:rPr>
        <w:t>基金的认购等业务，在遵守基金合同及招募说明书的前提下，具体业务办理的相关流程、时间、费率优惠活动（如有）和其他业务规则以</w:t>
      </w:r>
      <w:r w:rsidR="0035019E">
        <w:rPr>
          <w:rFonts w:hint="eastAsia"/>
          <w:sz w:val="24"/>
          <w:szCs w:val="24"/>
        </w:rPr>
        <w:t>交通</w:t>
      </w:r>
      <w:r w:rsidR="00482414">
        <w:rPr>
          <w:sz w:val="24"/>
          <w:szCs w:val="24"/>
        </w:rPr>
        <w:t>银行</w:t>
      </w:r>
      <w:r w:rsidR="004A0BCA">
        <w:rPr>
          <w:rFonts w:hint="eastAsia"/>
          <w:sz w:val="24"/>
          <w:szCs w:val="24"/>
        </w:rPr>
        <w:t>的安排和规定为准。</w:t>
      </w:r>
    </w:p>
    <w:p w:rsidR="000C5D01" w:rsidRDefault="00346BA0">
      <w:pPr>
        <w:spacing w:line="360" w:lineRule="auto"/>
        <w:ind w:firstLineChars="200" w:firstLine="480"/>
        <w:rPr>
          <w:sz w:val="24"/>
          <w:szCs w:val="24"/>
        </w:rPr>
      </w:pPr>
      <w:r>
        <w:rPr>
          <w:sz w:val="24"/>
          <w:szCs w:val="24"/>
        </w:rPr>
        <w:t>4</w:t>
      </w:r>
      <w:r w:rsidR="004A0BCA">
        <w:rPr>
          <w:sz w:val="24"/>
          <w:szCs w:val="24"/>
        </w:rPr>
        <w:t>、</w:t>
      </w:r>
      <w:r w:rsidR="004A0BCA">
        <w:rPr>
          <w:rFonts w:hint="eastAsia"/>
          <w:sz w:val="24"/>
          <w:szCs w:val="24"/>
        </w:rPr>
        <w:t>本公告仅对增加</w:t>
      </w:r>
      <w:r w:rsidR="00A64EBA">
        <w:rPr>
          <w:rFonts w:hint="eastAsia"/>
          <w:sz w:val="24"/>
          <w:szCs w:val="24"/>
        </w:rPr>
        <w:t>交通</w:t>
      </w:r>
      <w:r w:rsidR="00482414">
        <w:rPr>
          <w:sz w:val="24"/>
          <w:szCs w:val="24"/>
        </w:rPr>
        <w:t>银行</w:t>
      </w:r>
      <w:r w:rsidR="004A0BCA">
        <w:rPr>
          <w:rFonts w:hint="eastAsia"/>
          <w:sz w:val="24"/>
          <w:szCs w:val="24"/>
        </w:rPr>
        <w:t>为本基金销售机构的有关事项予以说明，投资者欲了解有关基金及相关业务的详细情况，请登录本公司网站（</w:t>
      </w:r>
      <w:r w:rsidR="004A0BCA">
        <w:rPr>
          <w:sz w:val="24"/>
          <w:szCs w:val="24"/>
        </w:rPr>
        <w:t>www.bdfund.cn</w:t>
      </w:r>
      <w:r w:rsidR="008508A2">
        <w:rPr>
          <w:rFonts w:hint="eastAsia"/>
          <w:sz w:val="24"/>
          <w:szCs w:val="24"/>
        </w:rPr>
        <w:t>）认真查阅相关基金合同、</w:t>
      </w:r>
      <w:r w:rsidR="004A0BCA">
        <w:rPr>
          <w:rFonts w:hint="eastAsia"/>
          <w:sz w:val="24"/>
          <w:szCs w:val="24"/>
        </w:rPr>
        <w:t>招募说明书</w:t>
      </w:r>
      <w:r w:rsidR="00482414">
        <w:rPr>
          <w:rFonts w:hint="eastAsia"/>
          <w:sz w:val="24"/>
          <w:szCs w:val="24"/>
        </w:rPr>
        <w:t>、</w:t>
      </w:r>
      <w:r w:rsidR="00482414">
        <w:rPr>
          <w:sz w:val="24"/>
          <w:szCs w:val="24"/>
        </w:rPr>
        <w:t>基金产品资料概要</w:t>
      </w:r>
      <w:r w:rsidR="004A0BCA">
        <w:rPr>
          <w:rFonts w:hint="eastAsia"/>
          <w:sz w:val="24"/>
          <w:szCs w:val="24"/>
        </w:rPr>
        <w:t>和相关公告，或拨打本公司客户服务电话（</w:t>
      </w:r>
      <w:r w:rsidR="004A0BCA">
        <w:rPr>
          <w:sz w:val="24"/>
          <w:szCs w:val="24"/>
        </w:rPr>
        <w:t>400-085-2888</w:t>
      </w:r>
      <w:r w:rsidR="004A0BCA">
        <w:rPr>
          <w:rFonts w:hint="eastAsia"/>
          <w:sz w:val="24"/>
          <w:szCs w:val="24"/>
        </w:rPr>
        <w:t>）查询。</w:t>
      </w:r>
    </w:p>
    <w:p w:rsidR="000C5D01" w:rsidRPr="008508A2" w:rsidRDefault="000C5D01">
      <w:pPr>
        <w:spacing w:line="360" w:lineRule="auto"/>
        <w:ind w:firstLineChars="200" w:firstLine="480"/>
        <w:rPr>
          <w:sz w:val="24"/>
          <w:szCs w:val="24"/>
        </w:rPr>
      </w:pPr>
    </w:p>
    <w:p w:rsidR="000C5D01" w:rsidRDefault="004A0BCA">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投资者可通过以下方式咨询相关详情：</w:t>
      </w:r>
    </w:p>
    <w:p w:rsidR="00A64EBA" w:rsidRPr="00A64EBA" w:rsidRDefault="004A0BCA" w:rsidP="00A64EBA">
      <w:pPr>
        <w:spacing w:line="360" w:lineRule="auto"/>
        <w:ind w:firstLineChars="200" w:firstLine="480"/>
        <w:rPr>
          <w:sz w:val="24"/>
          <w:szCs w:val="24"/>
        </w:rPr>
      </w:pPr>
      <w:r>
        <w:rPr>
          <w:rFonts w:hint="eastAsia"/>
          <w:sz w:val="24"/>
          <w:szCs w:val="24"/>
        </w:rPr>
        <w:t>1</w:t>
      </w:r>
      <w:r>
        <w:rPr>
          <w:rFonts w:hint="eastAsia"/>
          <w:sz w:val="24"/>
          <w:szCs w:val="24"/>
        </w:rPr>
        <w:t>、</w:t>
      </w:r>
      <w:r w:rsidR="00A64EBA" w:rsidRPr="00A64EBA">
        <w:rPr>
          <w:rFonts w:hint="eastAsia"/>
          <w:sz w:val="24"/>
          <w:szCs w:val="24"/>
        </w:rPr>
        <w:t>交通银行股份有限公司</w:t>
      </w:r>
    </w:p>
    <w:p w:rsidR="00A64EBA" w:rsidRPr="00A64EBA" w:rsidRDefault="00A64EBA" w:rsidP="00A64EBA">
      <w:pPr>
        <w:spacing w:line="360" w:lineRule="auto"/>
        <w:ind w:firstLineChars="200" w:firstLine="480"/>
        <w:rPr>
          <w:sz w:val="24"/>
          <w:szCs w:val="24"/>
        </w:rPr>
      </w:pPr>
      <w:r w:rsidRPr="00A64EBA">
        <w:rPr>
          <w:rFonts w:hint="eastAsia"/>
          <w:sz w:val="24"/>
          <w:szCs w:val="24"/>
        </w:rPr>
        <w:t>住所：上海市浦东新区银城中路</w:t>
      </w:r>
      <w:r w:rsidRPr="00A64EBA">
        <w:rPr>
          <w:rFonts w:hint="eastAsia"/>
          <w:sz w:val="24"/>
          <w:szCs w:val="24"/>
        </w:rPr>
        <w:t>188</w:t>
      </w:r>
      <w:r w:rsidRPr="00A64EBA">
        <w:rPr>
          <w:rFonts w:hint="eastAsia"/>
          <w:sz w:val="24"/>
          <w:szCs w:val="24"/>
        </w:rPr>
        <w:t>号</w:t>
      </w:r>
    </w:p>
    <w:p w:rsidR="00A64EBA" w:rsidRPr="00A64EBA" w:rsidRDefault="00A64EBA" w:rsidP="00A64EBA">
      <w:pPr>
        <w:spacing w:line="360" w:lineRule="auto"/>
        <w:ind w:firstLineChars="200" w:firstLine="480"/>
        <w:rPr>
          <w:sz w:val="24"/>
          <w:szCs w:val="24"/>
        </w:rPr>
      </w:pPr>
      <w:r w:rsidRPr="00A64EBA">
        <w:rPr>
          <w:rFonts w:hint="eastAsia"/>
          <w:sz w:val="24"/>
          <w:szCs w:val="24"/>
        </w:rPr>
        <w:t>办公地址：上海市浦东新区银城中路</w:t>
      </w:r>
      <w:r w:rsidRPr="00A64EBA">
        <w:rPr>
          <w:rFonts w:hint="eastAsia"/>
          <w:sz w:val="24"/>
          <w:szCs w:val="24"/>
        </w:rPr>
        <w:t>188</w:t>
      </w:r>
      <w:r w:rsidRPr="00A64EBA">
        <w:rPr>
          <w:rFonts w:hint="eastAsia"/>
          <w:sz w:val="24"/>
          <w:szCs w:val="24"/>
        </w:rPr>
        <w:t>号</w:t>
      </w:r>
    </w:p>
    <w:p w:rsidR="00A64EBA" w:rsidRPr="00A64EBA" w:rsidRDefault="00A64EBA" w:rsidP="00A64EBA">
      <w:pPr>
        <w:spacing w:line="360" w:lineRule="auto"/>
        <w:ind w:firstLineChars="200" w:firstLine="480"/>
        <w:rPr>
          <w:sz w:val="24"/>
          <w:szCs w:val="24"/>
        </w:rPr>
      </w:pPr>
      <w:r w:rsidRPr="00A64EBA">
        <w:rPr>
          <w:rFonts w:hint="eastAsia"/>
          <w:sz w:val="24"/>
          <w:szCs w:val="24"/>
        </w:rPr>
        <w:t>法定代表人：任德奇</w:t>
      </w:r>
    </w:p>
    <w:p w:rsidR="00A64EBA" w:rsidRPr="00A64EBA" w:rsidRDefault="00A64EBA" w:rsidP="00A64EBA">
      <w:pPr>
        <w:spacing w:line="360" w:lineRule="auto"/>
        <w:ind w:firstLineChars="200" w:firstLine="480"/>
        <w:rPr>
          <w:sz w:val="24"/>
          <w:szCs w:val="24"/>
        </w:rPr>
      </w:pPr>
      <w:r w:rsidRPr="00A64EBA">
        <w:rPr>
          <w:rFonts w:hint="eastAsia"/>
          <w:sz w:val="24"/>
          <w:szCs w:val="24"/>
        </w:rPr>
        <w:t>客户服务电话：</w:t>
      </w:r>
      <w:r w:rsidRPr="00A64EBA">
        <w:rPr>
          <w:rFonts w:hint="eastAsia"/>
          <w:sz w:val="24"/>
          <w:szCs w:val="24"/>
        </w:rPr>
        <w:t>95559</w:t>
      </w:r>
    </w:p>
    <w:p w:rsidR="00481541" w:rsidRPr="00AD6500" w:rsidRDefault="00A64EBA" w:rsidP="00A64EBA">
      <w:pPr>
        <w:spacing w:line="360" w:lineRule="auto"/>
        <w:ind w:firstLineChars="200" w:firstLine="480"/>
        <w:rPr>
          <w:sz w:val="24"/>
          <w:szCs w:val="24"/>
        </w:rPr>
      </w:pPr>
      <w:r w:rsidRPr="00A64EBA">
        <w:rPr>
          <w:rFonts w:hint="eastAsia"/>
          <w:sz w:val="24"/>
          <w:szCs w:val="24"/>
        </w:rPr>
        <w:lastRenderedPageBreak/>
        <w:t>网址：</w:t>
      </w:r>
      <w:r w:rsidRPr="00A64EBA">
        <w:rPr>
          <w:rFonts w:hint="eastAsia"/>
          <w:sz w:val="24"/>
          <w:szCs w:val="24"/>
        </w:rPr>
        <w:t>www.bankcomm.com</w:t>
      </w:r>
    </w:p>
    <w:p w:rsidR="000C5D01" w:rsidRDefault="004A0BCA" w:rsidP="00481541">
      <w:pPr>
        <w:spacing w:line="360" w:lineRule="auto"/>
        <w:ind w:firstLineChars="200" w:firstLine="480"/>
        <w:rPr>
          <w:sz w:val="24"/>
          <w:szCs w:val="24"/>
        </w:rPr>
      </w:pPr>
      <w:r>
        <w:rPr>
          <w:sz w:val="24"/>
          <w:szCs w:val="24"/>
        </w:rPr>
        <w:t>2</w:t>
      </w:r>
      <w:r>
        <w:rPr>
          <w:rFonts w:hint="eastAsia"/>
          <w:sz w:val="24"/>
          <w:szCs w:val="24"/>
        </w:rPr>
        <w:t>、博道基金管理有限公司</w:t>
      </w:r>
    </w:p>
    <w:p w:rsidR="000C5D01" w:rsidRDefault="004A0BCA">
      <w:pPr>
        <w:spacing w:line="360" w:lineRule="auto"/>
        <w:ind w:firstLineChars="200" w:firstLine="480"/>
        <w:rPr>
          <w:sz w:val="24"/>
          <w:szCs w:val="24"/>
        </w:rPr>
      </w:pPr>
      <w:r>
        <w:rPr>
          <w:rFonts w:hint="eastAsia"/>
          <w:sz w:val="24"/>
          <w:szCs w:val="24"/>
        </w:rPr>
        <w:t>住所：上海市虹口区东大名路</w:t>
      </w:r>
      <w:r>
        <w:rPr>
          <w:rFonts w:hint="eastAsia"/>
          <w:sz w:val="24"/>
          <w:szCs w:val="24"/>
        </w:rPr>
        <w:t>687</w:t>
      </w:r>
      <w:r>
        <w:rPr>
          <w:rFonts w:hint="eastAsia"/>
          <w:sz w:val="24"/>
          <w:szCs w:val="24"/>
        </w:rPr>
        <w:t>号</w:t>
      </w:r>
      <w:r>
        <w:rPr>
          <w:rFonts w:hint="eastAsia"/>
          <w:sz w:val="24"/>
          <w:szCs w:val="24"/>
        </w:rPr>
        <w:t>1</w:t>
      </w:r>
      <w:r>
        <w:rPr>
          <w:rFonts w:hint="eastAsia"/>
          <w:sz w:val="24"/>
          <w:szCs w:val="24"/>
        </w:rPr>
        <w:t>幢</w:t>
      </w:r>
      <w:r>
        <w:rPr>
          <w:rFonts w:hint="eastAsia"/>
          <w:sz w:val="24"/>
          <w:szCs w:val="24"/>
        </w:rPr>
        <w:t>262</w:t>
      </w:r>
      <w:r>
        <w:rPr>
          <w:rFonts w:hint="eastAsia"/>
          <w:sz w:val="24"/>
          <w:szCs w:val="24"/>
        </w:rPr>
        <w:t>室</w:t>
      </w:r>
    </w:p>
    <w:p w:rsidR="000C5D01" w:rsidRDefault="004A0BCA">
      <w:pPr>
        <w:spacing w:line="360" w:lineRule="auto"/>
        <w:ind w:firstLineChars="200" w:firstLine="480"/>
        <w:rPr>
          <w:sz w:val="24"/>
          <w:szCs w:val="24"/>
        </w:rPr>
      </w:pPr>
      <w:r>
        <w:rPr>
          <w:rFonts w:hint="eastAsia"/>
          <w:sz w:val="24"/>
          <w:szCs w:val="24"/>
        </w:rPr>
        <w:t>办公地址：上海市浦东新区福山路</w:t>
      </w:r>
      <w:r>
        <w:rPr>
          <w:rFonts w:hint="eastAsia"/>
          <w:sz w:val="24"/>
          <w:szCs w:val="24"/>
        </w:rPr>
        <w:t>500</w:t>
      </w:r>
      <w:r>
        <w:rPr>
          <w:rFonts w:hint="eastAsia"/>
          <w:sz w:val="24"/>
          <w:szCs w:val="24"/>
        </w:rPr>
        <w:t>号城建国际中心</w:t>
      </w:r>
      <w:r>
        <w:rPr>
          <w:rFonts w:hint="eastAsia"/>
          <w:sz w:val="24"/>
          <w:szCs w:val="24"/>
        </w:rPr>
        <w:t>1601</w:t>
      </w:r>
      <w:r>
        <w:rPr>
          <w:rFonts w:hint="eastAsia"/>
          <w:sz w:val="24"/>
          <w:szCs w:val="24"/>
        </w:rPr>
        <w:t>室</w:t>
      </w:r>
    </w:p>
    <w:p w:rsidR="000C5D01" w:rsidRDefault="004A0BCA">
      <w:pPr>
        <w:spacing w:line="360" w:lineRule="auto"/>
        <w:ind w:firstLineChars="200" w:firstLine="480"/>
        <w:rPr>
          <w:sz w:val="24"/>
          <w:szCs w:val="24"/>
        </w:rPr>
      </w:pPr>
      <w:r>
        <w:rPr>
          <w:rFonts w:hint="eastAsia"/>
          <w:sz w:val="24"/>
          <w:szCs w:val="24"/>
        </w:rPr>
        <w:t>法定代表人：莫泰山</w:t>
      </w:r>
    </w:p>
    <w:p w:rsidR="000C5D01" w:rsidRDefault="004A0BCA">
      <w:pPr>
        <w:spacing w:line="360" w:lineRule="auto"/>
        <w:ind w:firstLineChars="200" w:firstLine="480"/>
        <w:rPr>
          <w:sz w:val="24"/>
          <w:szCs w:val="24"/>
        </w:rPr>
      </w:pPr>
      <w:r>
        <w:rPr>
          <w:rFonts w:hint="eastAsia"/>
          <w:sz w:val="24"/>
          <w:szCs w:val="24"/>
        </w:rPr>
        <w:t>电话：</w:t>
      </w:r>
      <w:r>
        <w:rPr>
          <w:rFonts w:hint="eastAsia"/>
          <w:sz w:val="24"/>
          <w:szCs w:val="24"/>
        </w:rPr>
        <w:t>021-80226288</w:t>
      </w:r>
    </w:p>
    <w:p w:rsidR="000C5D01" w:rsidRDefault="004A0BCA">
      <w:pPr>
        <w:spacing w:line="360" w:lineRule="auto"/>
        <w:ind w:firstLineChars="200" w:firstLine="480"/>
        <w:rPr>
          <w:sz w:val="24"/>
          <w:szCs w:val="24"/>
        </w:rPr>
      </w:pPr>
      <w:r>
        <w:rPr>
          <w:rFonts w:hint="eastAsia"/>
          <w:sz w:val="24"/>
          <w:szCs w:val="24"/>
        </w:rPr>
        <w:t>联系人：郭宇晴</w:t>
      </w:r>
    </w:p>
    <w:p w:rsidR="000C5D01" w:rsidRDefault="004A0BCA">
      <w:pPr>
        <w:spacing w:line="360" w:lineRule="auto"/>
        <w:ind w:firstLineChars="200" w:firstLine="480"/>
        <w:rPr>
          <w:sz w:val="24"/>
          <w:szCs w:val="24"/>
        </w:rPr>
      </w:pPr>
      <w:r>
        <w:rPr>
          <w:rFonts w:hint="eastAsia"/>
          <w:sz w:val="24"/>
          <w:szCs w:val="24"/>
        </w:rPr>
        <w:t>客户服务电话：</w:t>
      </w:r>
      <w:r>
        <w:rPr>
          <w:rFonts w:hint="eastAsia"/>
          <w:sz w:val="24"/>
          <w:szCs w:val="24"/>
        </w:rPr>
        <w:t>400-08</w:t>
      </w:r>
      <w:bookmarkStart w:id="0" w:name="_GoBack"/>
      <w:bookmarkEnd w:id="0"/>
      <w:r>
        <w:rPr>
          <w:rFonts w:hint="eastAsia"/>
          <w:sz w:val="24"/>
          <w:szCs w:val="24"/>
        </w:rPr>
        <w:t>5-2888</w:t>
      </w:r>
    </w:p>
    <w:p w:rsidR="000C5D01" w:rsidRDefault="004A0BCA">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0C5D01" w:rsidRDefault="000C5D01">
      <w:pPr>
        <w:spacing w:line="360" w:lineRule="auto"/>
        <w:rPr>
          <w:b/>
          <w:sz w:val="24"/>
          <w:szCs w:val="24"/>
        </w:rPr>
      </w:pPr>
    </w:p>
    <w:p w:rsidR="000C5D01" w:rsidRDefault="004A0BCA">
      <w:pPr>
        <w:spacing w:line="360" w:lineRule="auto"/>
        <w:ind w:firstLineChars="200" w:firstLine="482"/>
        <w:rPr>
          <w:b/>
          <w:sz w:val="24"/>
          <w:szCs w:val="24"/>
        </w:rPr>
      </w:pPr>
      <w:r>
        <w:rPr>
          <w:rFonts w:hint="eastAsia"/>
          <w:b/>
          <w:sz w:val="24"/>
          <w:szCs w:val="24"/>
        </w:rPr>
        <w:t>风险提示：</w:t>
      </w:r>
    </w:p>
    <w:p w:rsidR="000C5D01" w:rsidRDefault="000225B7">
      <w:pPr>
        <w:spacing w:line="360" w:lineRule="auto"/>
        <w:ind w:firstLineChars="200" w:firstLine="480"/>
        <w:rPr>
          <w:sz w:val="24"/>
          <w:szCs w:val="24"/>
        </w:rPr>
      </w:pPr>
      <w:r w:rsidRPr="000225B7">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r w:rsidR="004A0BCA">
        <w:rPr>
          <w:rFonts w:hint="eastAsia"/>
          <w:sz w:val="24"/>
          <w:szCs w:val="24"/>
        </w:rPr>
        <w:t>。</w:t>
      </w:r>
    </w:p>
    <w:p w:rsidR="000C5D01" w:rsidRDefault="004A0BCA">
      <w:pPr>
        <w:spacing w:line="360" w:lineRule="auto"/>
        <w:ind w:firstLineChars="200" w:firstLine="480"/>
        <w:rPr>
          <w:sz w:val="24"/>
          <w:szCs w:val="24"/>
        </w:rPr>
      </w:pPr>
      <w:r>
        <w:rPr>
          <w:sz w:val="24"/>
          <w:szCs w:val="24"/>
        </w:rPr>
        <w:t xml:space="preserve">   </w:t>
      </w:r>
    </w:p>
    <w:p w:rsidR="000C5D01" w:rsidRDefault="004A0BCA">
      <w:pPr>
        <w:spacing w:line="360" w:lineRule="auto"/>
        <w:ind w:firstLineChars="200" w:firstLine="480"/>
        <w:rPr>
          <w:sz w:val="24"/>
          <w:szCs w:val="24"/>
        </w:rPr>
      </w:pPr>
      <w:r>
        <w:rPr>
          <w:rFonts w:hint="eastAsia"/>
          <w:sz w:val="24"/>
          <w:szCs w:val="24"/>
        </w:rPr>
        <w:t>特此公告。</w:t>
      </w:r>
    </w:p>
    <w:p w:rsidR="000C5D01" w:rsidRDefault="000C5D01">
      <w:pPr>
        <w:spacing w:line="360" w:lineRule="auto"/>
        <w:ind w:firstLineChars="200" w:firstLine="480"/>
        <w:rPr>
          <w:sz w:val="24"/>
          <w:szCs w:val="24"/>
        </w:rPr>
      </w:pPr>
    </w:p>
    <w:p w:rsidR="000C5D01" w:rsidRDefault="000C5D01">
      <w:pPr>
        <w:spacing w:line="360" w:lineRule="auto"/>
        <w:ind w:firstLineChars="200" w:firstLine="480"/>
        <w:rPr>
          <w:sz w:val="24"/>
          <w:szCs w:val="24"/>
        </w:rPr>
      </w:pPr>
    </w:p>
    <w:p w:rsidR="000C5D01" w:rsidRDefault="004A0BCA">
      <w:pPr>
        <w:spacing w:line="360" w:lineRule="auto"/>
        <w:ind w:firstLineChars="200" w:firstLine="480"/>
        <w:jc w:val="right"/>
        <w:rPr>
          <w:sz w:val="24"/>
          <w:szCs w:val="24"/>
        </w:rPr>
      </w:pPr>
      <w:r>
        <w:rPr>
          <w:rFonts w:hint="eastAsia"/>
          <w:sz w:val="24"/>
          <w:szCs w:val="24"/>
        </w:rPr>
        <w:t>博道基金管理有限公司</w:t>
      </w:r>
    </w:p>
    <w:p w:rsidR="000C5D01" w:rsidRDefault="004A0BCA">
      <w:pPr>
        <w:spacing w:line="360" w:lineRule="auto"/>
        <w:ind w:firstLineChars="200" w:firstLine="480"/>
        <w:jc w:val="right"/>
        <w:rPr>
          <w:sz w:val="24"/>
          <w:szCs w:val="24"/>
        </w:rPr>
      </w:pPr>
      <w:r>
        <w:rPr>
          <w:rFonts w:hint="eastAsia"/>
          <w:sz w:val="24"/>
          <w:szCs w:val="24"/>
        </w:rPr>
        <w:t>二〇</w:t>
      </w:r>
      <w:r w:rsidR="00394294">
        <w:rPr>
          <w:rFonts w:hint="eastAsia"/>
          <w:sz w:val="24"/>
          <w:szCs w:val="24"/>
        </w:rPr>
        <w:t>二</w:t>
      </w:r>
      <w:r w:rsidR="00394294">
        <w:rPr>
          <w:sz w:val="24"/>
          <w:szCs w:val="24"/>
        </w:rPr>
        <w:t>〇</w:t>
      </w:r>
      <w:r>
        <w:rPr>
          <w:rFonts w:hint="eastAsia"/>
          <w:sz w:val="24"/>
          <w:szCs w:val="24"/>
        </w:rPr>
        <w:t>年</w:t>
      </w:r>
      <w:r w:rsidR="000225B7">
        <w:rPr>
          <w:rFonts w:hint="eastAsia"/>
          <w:sz w:val="24"/>
          <w:szCs w:val="24"/>
        </w:rPr>
        <w:t>十一</w:t>
      </w:r>
      <w:r w:rsidR="000225B7">
        <w:rPr>
          <w:sz w:val="24"/>
          <w:szCs w:val="24"/>
        </w:rPr>
        <w:t>月三十日</w:t>
      </w:r>
    </w:p>
    <w:sectPr w:rsidR="000C5D01" w:rsidSect="00111A6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98C" w:rsidRDefault="00EE598C">
      <w:r>
        <w:separator/>
      </w:r>
    </w:p>
  </w:endnote>
  <w:endnote w:type="continuationSeparator" w:id="0">
    <w:p w:rsidR="00EE598C" w:rsidRDefault="00EE59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sdtPr>
    <w:sdtContent>
      <w:p w:rsidR="000C5D01" w:rsidRDefault="00111A6A">
        <w:pPr>
          <w:pStyle w:val="a5"/>
          <w:jc w:val="center"/>
        </w:pPr>
        <w:r>
          <w:fldChar w:fldCharType="begin"/>
        </w:r>
        <w:r w:rsidR="004A0BCA">
          <w:instrText>PAGE   \* MERGEFORMAT</w:instrText>
        </w:r>
        <w:r>
          <w:fldChar w:fldCharType="separate"/>
        </w:r>
        <w:r w:rsidR="00927E7D" w:rsidRPr="00927E7D">
          <w:rPr>
            <w:noProof/>
            <w:lang w:val="zh-CN"/>
          </w:rPr>
          <w:t>1</w:t>
        </w:r>
        <w:r>
          <w:fldChar w:fldCharType="end"/>
        </w:r>
      </w:p>
    </w:sdtContent>
  </w:sdt>
  <w:p w:rsidR="000C5D01" w:rsidRDefault="000C5D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98C" w:rsidRDefault="00EE598C">
      <w:r>
        <w:separator/>
      </w:r>
    </w:p>
  </w:footnote>
  <w:footnote w:type="continuationSeparator" w:id="0">
    <w:p w:rsidR="00EE598C" w:rsidRDefault="00EE59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574"/>
    <w:rsid w:val="00001269"/>
    <w:rsid w:val="00007434"/>
    <w:rsid w:val="000225B7"/>
    <w:rsid w:val="000227AE"/>
    <w:rsid w:val="000253A0"/>
    <w:rsid w:val="00033432"/>
    <w:rsid w:val="00042BC3"/>
    <w:rsid w:val="0004522F"/>
    <w:rsid w:val="000729CB"/>
    <w:rsid w:val="000A05EB"/>
    <w:rsid w:val="000A30CA"/>
    <w:rsid w:val="000B3507"/>
    <w:rsid w:val="000C055B"/>
    <w:rsid w:val="000C5D01"/>
    <w:rsid w:val="000C5F4A"/>
    <w:rsid w:val="000D1C05"/>
    <w:rsid w:val="00100866"/>
    <w:rsid w:val="0010493A"/>
    <w:rsid w:val="0010748D"/>
    <w:rsid w:val="00111A6A"/>
    <w:rsid w:val="0011608D"/>
    <w:rsid w:val="001201F2"/>
    <w:rsid w:val="00131119"/>
    <w:rsid w:val="00140B6F"/>
    <w:rsid w:val="001434F7"/>
    <w:rsid w:val="00144987"/>
    <w:rsid w:val="001458C8"/>
    <w:rsid w:val="00146411"/>
    <w:rsid w:val="00155672"/>
    <w:rsid w:val="00161F68"/>
    <w:rsid w:val="001709CB"/>
    <w:rsid w:val="00181F67"/>
    <w:rsid w:val="00182C8A"/>
    <w:rsid w:val="00186A11"/>
    <w:rsid w:val="0019160F"/>
    <w:rsid w:val="0019750D"/>
    <w:rsid w:val="001A2BDE"/>
    <w:rsid w:val="001A3BF0"/>
    <w:rsid w:val="001B28B7"/>
    <w:rsid w:val="001B57D6"/>
    <w:rsid w:val="001D1FCA"/>
    <w:rsid w:val="001D71E6"/>
    <w:rsid w:val="001F28AE"/>
    <w:rsid w:val="001F2D99"/>
    <w:rsid w:val="001F4D7B"/>
    <w:rsid w:val="002024C3"/>
    <w:rsid w:val="002030A1"/>
    <w:rsid w:val="002126FD"/>
    <w:rsid w:val="00212E29"/>
    <w:rsid w:val="002149F9"/>
    <w:rsid w:val="002270CF"/>
    <w:rsid w:val="00235D9B"/>
    <w:rsid w:val="002471B2"/>
    <w:rsid w:val="00247A58"/>
    <w:rsid w:val="00264AC8"/>
    <w:rsid w:val="002854A5"/>
    <w:rsid w:val="0028765D"/>
    <w:rsid w:val="002921BF"/>
    <w:rsid w:val="002A01A6"/>
    <w:rsid w:val="002A442C"/>
    <w:rsid w:val="002A482C"/>
    <w:rsid w:val="002A5C55"/>
    <w:rsid w:val="002B0452"/>
    <w:rsid w:val="002E5F72"/>
    <w:rsid w:val="002E77C6"/>
    <w:rsid w:val="0030087A"/>
    <w:rsid w:val="0030551B"/>
    <w:rsid w:val="003067B5"/>
    <w:rsid w:val="00314E6C"/>
    <w:rsid w:val="00340B98"/>
    <w:rsid w:val="003426D6"/>
    <w:rsid w:val="00346BA0"/>
    <w:rsid w:val="0035013B"/>
    <w:rsid w:val="0035019E"/>
    <w:rsid w:val="003574A6"/>
    <w:rsid w:val="00360BF3"/>
    <w:rsid w:val="00364BDF"/>
    <w:rsid w:val="003840F4"/>
    <w:rsid w:val="00394294"/>
    <w:rsid w:val="003A1E6A"/>
    <w:rsid w:val="003A2C1C"/>
    <w:rsid w:val="003B4B0F"/>
    <w:rsid w:val="003C22AB"/>
    <w:rsid w:val="003C5B3A"/>
    <w:rsid w:val="003C7172"/>
    <w:rsid w:val="003D0862"/>
    <w:rsid w:val="003D194D"/>
    <w:rsid w:val="003D1D81"/>
    <w:rsid w:val="003D3A91"/>
    <w:rsid w:val="003D4B95"/>
    <w:rsid w:val="003F228F"/>
    <w:rsid w:val="003F7DA3"/>
    <w:rsid w:val="004001A9"/>
    <w:rsid w:val="00407BD2"/>
    <w:rsid w:val="00415D1F"/>
    <w:rsid w:val="004354A6"/>
    <w:rsid w:val="00441086"/>
    <w:rsid w:val="004466EF"/>
    <w:rsid w:val="004676A2"/>
    <w:rsid w:val="0047683F"/>
    <w:rsid w:val="00481200"/>
    <w:rsid w:val="00481541"/>
    <w:rsid w:val="00482414"/>
    <w:rsid w:val="004838DF"/>
    <w:rsid w:val="004A0BCA"/>
    <w:rsid w:val="004C2839"/>
    <w:rsid w:val="004C3F52"/>
    <w:rsid w:val="004D4C22"/>
    <w:rsid w:val="004D7E45"/>
    <w:rsid w:val="004D7F4D"/>
    <w:rsid w:val="004E6E69"/>
    <w:rsid w:val="004E7BC7"/>
    <w:rsid w:val="004F26D3"/>
    <w:rsid w:val="004F4DDA"/>
    <w:rsid w:val="004F6FCB"/>
    <w:rsid w:val="0050246E"/>
    <w:rsid w:val="00506EC0"/>
    <w:rsid w:val="00510E72"/>
    <w:rsid w:val="00516330"/>
    <w:rsid w:val="00520E56"/>
    <w:rsid w:val="00523E58"/>
    <w:rsid w:val="0053256C"/>
    <w:rsid w:val="00543E21"/>
    <w:rsid w:val="00551D2F"/>
    <w:rsid w:val="00552BAF"/>
    <w:rsid w:val="00556102"/>
    <w:rsid w:val="00564AC6"/>
    <w:rsid w:val="00565954"/>
    <w:rsid w:val="00576104"/>
    <w:rsid w:val="005A48E1"/>
    <w:rsid w:val="005B5DDF"/>
    <w:rsid w:val="005B7CDF"/>
    <w:rsid w:val="005C3900"/>
    <w:rsid w:val="005C4062"/>
    <w:rsid w:val="005C500C"/>
    <w:rsid w:val="005D2844"/>
    <w:rsid w:val="005E1603"/>
    <w:rsid w:val="0060464D"/>
    <w:rsid w:val="00604FEC"/>
    <w:rsid w:val="00606D2F"/>
    <w:rsid w:val="00616213"/>
    <w:rsid w:val="006263E1"/>
    <w:rsid w:val="00641CD7"/>
    <w:rsid w:val="00645E64"/>
    <w:rsid w:val="006474BA"/>
    <w:rsid w:val="00667FCC"/>
    <w:rsid w:val="006703C1"/>
    <w:rsid w:val="00685602"/>
    <w:rsid w:val="00692D8B"/>
    <w:rsid w:val="006A716E"/>
    <w:rsid w:val="006A7438"/>
    <w:rsid w:val="006A7939"/>
    <w:rsid w:val="006B5FBA"/>
    <w:rsid w:val="006C17CF"/>
    <w:rsid w:val="006C6350"/>
    <w:rsid w:val="006C6F3D"/>
    <w:rsid w:val="006E1699"/>
    <w:rsid w:val="006E45E1"/>
    <w:rsid w:val="006E5F5A"/>
    <w:rsid w:val="006F5B8C"/>
    <w:rsid w:val="0070197A"/>
    <w:rsid w:val="00701FBD"/>
    <w:rsid w:val="00706347"/>
    <w:rsid w:val="00712D65"/>
    <w:rsid w:val="00722251"/>
    <w:rsid w:val="007225D6"/>
    <w:rsid w:val="00741FD6"/>
    <w:rsid w:val="00752E00"/>
    <w:rsid w:val="00770EC4"/>
    <w:rsid w:val="00773E35"/>
    <w:rsid w:val="00790FA7"/>
    <w:rsid w:val="00796717"/>
    <w:rsid w:val="007A2C6F"/>
    <w:rsid w:val="007B7AD0"/>
    <w:rsid w:val="007C5DC1"/>
    <w:rsid w:val="007E18B4"/>
    <w:rsid w:val="007E59BB"/>
    <w:rsid w:val="007F3109"/>
    <w:rsid w:val="007F3D20"/>
    <w:rsid w:val="00801574"/>
    <w:rsid w:val="008203A1"/>
    <w:rsid w:val="0082041E"/>
    <w:rsid w:val="0082194E"/>
    <w:rsid w:val="008230A9"/>
    <w:rsid w:val="00826085"/>
    <w:rsid w:val="00841C66"/>
    <w:rsid w:val="00846B5D"/>
    <w:rsid w:val="008508A2"/>
    <w:rsid w:val="008679CE"/>
    <w:rsid w:val="00877568"/>
    <w:rsid w:val="008847B7"/>
    <w:rsid w:val="008856A2"/>
    <w:rsid w:val="00887CF4"/>
    <w:rsid w:val="00890E7E"/>
    <w:rsid w:val="008925B4"/>
    <w:rsid w:val="008A0B7A"/>
    <w:rsid w:val="008A47B5"/>
    <w:rsid w:val="008B1C44"/>
    <w:rsid w:val="008B1E06"/>
    <w:rsid w:val="008C1948"/>
    <w:rsid w:val="008C5B84"/>
    <w:rsid w:val="008D1D52"/>
    <w:rsid w:val="008E2477"/>
    <w:rsid w:val="008F2540"/>
    <w:rsid w:val="009063DC"/>
    <w:rsid w:val="00910BE4"/>
    <w:rsid w:val="00911315"/>
    <w:rsid w:val="00921B23"/>
    <w:rsid w:val="00925BD5"/>
    <w:rsid w:val="00927E7D"/>
    <w:rsid w:val="00934E8D"/>
    <w:rsid w:val="00937431"/>
    <w:rsid w:val="00937582"/>
    <w:rsid w:val="00947C9B"/>
    <w:rsid w:val="00950460"/>
    <w:rsid w:val="0095576F"/>
    <w:rsid w:val="00963842"/>
    <w:rsid w:val="00967117"/>
    <w:rsid w:val="00990BF5"/>
    <w:rsid w:val="00991093"/>
    <w:rsid w:val="009A3156"/>
    <w:rsid w:val="009B3587"/>
    <w:rsid w:val="009B4BBE"/>
    <w:rsid w:val="009B4CBB"/>
    <w:rsid w:val="009C3276"/>
    <w:rsid w:val="009C4CB3"/>
    <w:rsid w:val="009C5164"/>
    <w:rsid w:val="009E5CA7"/>
    <w:rsid w:val="009F1E90"/>
    <w:rsid w:val="009F7783"/>
    <w:rsid w:val="00A03149"/>
    <w:rsid w:val="00A10F33"/>
    <w:rsid w:val="00A21F99"/>
    <w:rsid w:val="00A235AC"/>
    <w:rsid w:val="00A33BE0"/>
    <w:rsid w:val="00A55403"/>
    <w:rsid w:val="00A57F50"/>
    <w:rsid w:val="00A64EBA"/>
    <w:rsid w:val="00A7104D"/>
    <w:rsid w:val="00A76701"/>
    <w:rsid w:val="00A76BEF"/>
    <w:rsid w:val="00A77BFD"/>
    <w:rsid w:val="00A816D3"/>
    <w:rsid w:val="00AA238E"/>
    <w:rsid w:val="00AC0D4A"/>
    <w:rsid w:val="00AC6586"/>
    <w:rsid w:val="00AD14D7"/>
    <w:rsid w:val="00AD3096"/>
    <w:rsid w:val="00AD576D"/>
    <w:rsid w:val="00AD6500"/>
    <w:rsid w:val="00AE1B31"/>
    <w:rsid w:val="00AE2249"/>
    <w:rsid w:val="00AF0C54"/>
    <w:rsid w:val="00B2360D"/>
    <w:rsid w:val="00B30BBD"/>
    <w:rsid w:val="00B33AFD"/>
    <w:rsid w:val="00B519CA"/>
    <w:rsid w:val="00B5303E"/>
    <w:rsid w:val="00B60858"/>
    <w:rsid w:val="00B60E2F"/>
    <w:rsid w:val="00B62858"/>
    <w:rsid w:val="00B62E86"/>
    <w:rsid w:val="00B671B9"/>
    <w:rsid w:val="00B675FB"/>
    <w:rsid w:val="00B73273"/>
    <w:rsid w:val="00B9399A"/>
    <w:rsid w:val="00B9403A"/>
    <w:rsid w:val="00BB64BD"/>
    <w:rsid w:val="00BC1CA0"/>
    <w:rsid w:val="00BC5597"/>
    <w:rsid w:val="00BC5A5D"/>
    <w:rsid w:val="00BD2F3C"/>
    <w:rsid w:val="00BD3D35"/>
    <w:rsid w:val="00BD40EF"/>
    <w:rsid w:val="00BE3269"/>
    <w:rsid w:val="00BE3EE1"/>
    <w:rsid w:val="00BF7AF6"/>
    <w:rsid w:val="00C11A84"/>
    <w:rsid w:val="00C22E29"/>
    <w:rsid w:val="00C27DEA"/>
    <w:rsid w:val="00C30ED9"/>
    <w:rsid w:val="00C3284C"/>
    <w:rsid w:val="00C52086"/>
    <w:rsid w:val="00C566D1"/>
    <w:rsid w:val="00C57825"/>
    <w:rsid w:val="00C603D3"/>
    <w:rsid w:val="00C72504"/>
    <w:rsid w:val="00C813E0"/>
    <w:rsid w:val="00CA5662"/>
    <w:rsid w:val="00CB24FF"/>
    <w:rsid w:val="00CB45FD"/>
    <w:rsid w:val="00CB7A78"/>
    <w:rsid w:val="00CC7052"/>
    <w:rsid w:val="00CE1F11"/>
    <w:rsid w:val="00CF144A"/>
    <w:rsid w:val="00CF3AF4"/>
    <w:rsid w:val="00CF50D1"/>
    <w:rsid w:val="00D03A3B"/>
    <w:rsid w:val="00D108FA"/>
    <w:rsid w:val="00D15E70"/>
    <w:rsid w:val="00D2598A"/>
    <w:rsid w:val="00D26724"/>
    <w:rsid w:val="00D27277"/>
    <w:rsid w:val="00D36648"/>
    <w:rsid w:val="00D36E26"/>
    <w:rsid w:val="00D42EE0"/>
    <w:rsid w:val="00D50841"/>
    <w:rsid w:val="00D53474"/>
    <w:rsid w:val="00D64833"/>
    <w:rsid w:val="00D65458"/>
    <w:rsid w:val="00D725F0"/>
    <w:rsid w:val="00D87C0E"/>
    <w:rsid w:val="00D900F3"/>
    <w:rsid w:val="00D944C2"/>
    <w:rsid w:val="00D971E8"/>
    <w:rsid w:val="00DA56F2"/>
    <w:rsid w:val="00DB4184"/>
    <w:rsid w:val="00DB4E13"/>
    <w:rsid w:val="00DB53B1"/>
    <w:rsid w:val="00DC169D"/>
    <w:rsid w:val="00DC3AC1"/>
    <w:rsid w:val="00DD648C"/>
    <w:rsid w:val="00DE009B"/>
    <w:rsid w:val="00DE666E"/>
    <w:rsid w:val="00DE6C30"/>
    <w:rsid w:val="00DF15CA"/>
    <w:rsid w:val="00DF2264"/>
    <w:rsid w:val="00DF314C"/>
    <w:rsid w:val="00E02E47"/>
    <w:rsid w:val="00E10587"/>
    <w:rsid w:val="00E10F00"/>
    <w:rsid w:val="00E23743"/>
    <w:rsid w:val="00E24F86"/>
    <w:rsid w:val="00E27454"/>
    <w:rsid w:val="00E33974"/>
    <w:rsid w:val="00E4514F"/>
    <w:rsid w:val="00E513C9"/>
    <w:rsid w:val="00E531B0"/>
    <w:rsid w:val="00E57E16"/>
    <w:rsid w:val="00E61342"/>
    <w:rsid w:val="00E721AC"/>
    <w:rsid w:val="00E8040B"/>
    <w:rsid w:val="00E818A1"/>
    <w:rsid w:val="00E96DA3"/>
    <w:rsid w:val="00E97334"/>
    <w:rsid w:val="00EA21B5"/>
    <w:rsid w:val="00EB472A"/>
    <w:rsid w:val="00EC07DD"/>
    <w:rsid w:val="00EC3826"/>
    <w:rsid w:val="00EE598C"/>
    <w:rsid w:val="00EF5ADB"/>
    <w:rsid w:val="00EF62A5"/>
    <w:rsid w:val="00F04854"/>
    <w:rsid w:val="00F119A4"/>
    <w:rsid w:val="00F25952"/>
    <w:rsid w:val="00F54C77"/>
    <w:rsid w:val="00F56AF3"/>
    <w:rsid w:val="00F649BE"/>
    <w:rsid w:val="00F712A2"/>
    <w:rsid w:val="00F74C63"/>
    <w:rsid w:val="00F756F2"/>
    <w:rsid w:val="00FA7716"/>
    <w:rsid w:val="00FB2A0A"/>
    <w:rsid w:val="00FB5746"/>
    <w:rsid w:val="00FC3CF3"/>
    <w:rsid w:val="00FE0AF4"/>
    <w:rsid w:val="00FE4666"/>
    <w:rsid w:val="00FF457A"/>
    <w:rsid w:val="00FF5B57"/>
    <w:rsid w:val="411C796C"/>
    <w:rsid w:val="57697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A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11A6A"/>
    <w:pPr>
      <w:jc w:val="left"/>
    </w:pPr>
  </w:style>
  <w:style w:type="paragraph" w:styleId="a4">
    <w:name w:val="Balloon Text"/>
    <w:basedOn w:val="a"/>
    <w:link w:val="Char0"/>
    <w:uiPriority w:val="99"/>
    <w:semiHidden/>
    <w:unhideWhenUsed/>
    <w:qFormat/>
    <w:rsid w:val="00111A6A"/>
    <w:rPr>
      <w:sz w:val="18"/>
      <w:szCs w:val="18"/>
    </w:rPr>
  </w:style>
  <w:style w:type="paragraph" w:styleId="a5">
    <w:name w:val="footer"/>
    <w:basedOn w:val="a"/>
    <w:link w:val="Char1"/>
    <w:uiPriority w:val="99"/>
    <w:unhideWhenUsed/>
    <w:qFormat/>
    <w:rsid w:val="00111A6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11A6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111A6A"/>
    <w:rPr>
      <w:b/>
      <w:bCs/>
    </w:rPr>
  </w:style>
  <w:style w:type="character" w:styleId="a8">
    <w:name w:val="Hyperlink"/>
    <w:basedOn w:val="a0"/>
    <w:uiPriority w:val="99"/>
    <w:unhideWhenUsed/>
    <w:qFormat/>
    <w:rsid w:val="00111A6A"/>
    <w:rPr>
      <w:color w:val="0563C1" w:themeColor="hyperlink"/>
      <w:u w:val="single"/>
    </w:rPr>
  </w:style>
  <w:style w:type="character" w:styleId="a9">
    <w:name w:val="annotation reference"/>
    <w:basedOn w:val="a0"/>
    <w:uiPriority w:val="99"/>
    <w:semiHidden/>
    <w:unhideWhenUsed/>
    <w:qFormat/>
    <w:rsid w:val="00111A6A"/>
    <w:rPr>
      <w:sz w:val="21"/>
      <w:szCs w:val="21"/>
    </w:rPr>
  </w:style>
  <w:style w:type="character" w:customStyle="1" w:styleId="Char2">
    <w:name w:val="页眉 Char"/>
    <w:basedOn w:val="a0"/>
    <w:link w:val="a6"/>
    <w:uiPriority w:val="99"/>
    <w:qFormat/>
    <w:rsid w:val="00111A6A"/>
    <w:rPr>
      <w:sz w:val="18"/>
      <w:szCs w:val="18"/>
    </w:rPr>
  </w:style>
  <w:style w:type="character" w:customStyle="1" w:styleId="Char1">
    <w:name w:val="页脚 Char"/>
    <w:basedOn w:val="a0"/>
    <w:link w:val="a5"/>
    <w:uiPriority w:val="99"/>
    <w:qFormat/>
    <w:rsid w:val="00111A6A"/>
    <w:rPr>
      <w:sz w:val="18"/>
      <w:szCs w:val="18"/>
    </w:rPr>
  </w:style>
  <w:style w:type="character" w:customStyle="1" w:styleId="Char0">
    <w:name w:val="批注框文本 Char"/>
    <w:basedOn w:val="a0"/>
    <w:link w:val="a4"/>
    <w:uiPriority w:val="99"/>
    <w:semiHidden/>
    <w:qFormat/>
    <w:rsid w:val="00111A6A"/>
    <w:rPr>
      <w:sz w:val="18"/>
      <w:szCs w:val="18"/>
    </w:rPr>
  </w:style>
  <w:style w:type="character" w:customStyle="1" w:styleId="Char">
    <w:name w:val="批注文字 Char"/>
    <w:basedOn w:val="a0"/>
    <w:link w:val="a3"/>
    <w:uiPriority w:val="99"/>
    <w:semiHidden/>
    <w:qFormat/>
    <w:rsid w:val="00111A6A"/>
  </w:style>
  <w:style w:type="character" w:customStyle="1" w:styleId="Char3">
    <w:name w:val="批注主题 Char"/>
    <w:basedOn w:val="Char"/>
    <w:link w:val="a7"/>
    <w:uiPriority w:val="99"/>
    <w:semiHidden/>
    <w:qFormat/>
    <w:rsid w:val="00111A6A"/>
    <w:rPr>
      <w:b/>
      <w:bCs/>
    </w:rPr>
  </w:style>
  <w:style w:type="paragraph" w:customStyle="1" w:styleId="1">
    <w:name w:val="修订1"/>
    <w:hidden/>
    <w:uiPriority w:val="99"/>
    <w:semiHidden/>
    <w:qFormat/>
    <w:rsid w:val="00111A6A"/>
    <w:rPr>
      <w:kern w:val="2"/>
      <w:sz w:val="21"/>
      <w:szCs w:val="22"/>
    </w:rPr>
  </w:style>
  <w:style w:type="paragraph" w:customStyle="1" w:styleId="2">
    <w:name w:val="修订2"/>
    <w:hidden/>
    <w:uiPriority w:val="99"/>
    <w:semiHidden/>
    <w:qFormat/>
    <w:rsid w:val="00111A6A"/>
    <w:rPr>
      <w:kern w:val="2"/>
      <w:sz w:val="21"/>
      <w:szCs w:val="22"/>
    </w:rPr>
  </w:style>
</w:styles>
</file>

<file path=word/webSettings.xml><?xml version="1.0" encoding="utf-8"?>
<w:webSettings xmlns:r="http://schemas.openxmlformats.org/officeDocument/2006/relationships" xmlns:w="http://schemas.openxmlformats.org/wordprocessingml/2006/main">
  <w:divs>
    <w:div w:id="165945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C9F04C-5412-4366-8575-A31AB87D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997</Characters>
  <Application>Microsoft Office Word</Application>
  <DocSecurity>4</DocSecurity>
  <Lines>8</Lines>
  <Paragraphs>2</Paragraphs>
  <ScaleCrop>false</ScaleCrop>
  <Company>Microsoft</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博道基金管理有限公司</dc:creator>
  <cp:lastModifiedBy>ZHONGM</cp:lastModifiedBy>
  <cp:revision>2</cp:revision>
  <cp:lastPrinted>2020-11-27T02:02:00Z</cp:lastPrinted>
  <dcterms:created xsi:type="dcterms:W3CDTF">2020-11-29T16:02:00Z</dcterms:created>
  <dcterms:modified xsi:type="dcterms:W3CDTF">2020-11-29T16:02:00Z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