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C8" w:rsidRPr="00564C96" w:rsidRDefault="00FF79C8" w:rsidP="00BB7853">
      <w:pPr>
        <w:ind w:left="420" w:rightChars="40" w:right="84" w:hanging="420"/>
        <w:jc w:val="center"/>
        <w:rPr>
          <w:rFonts w:ascii="黑体" w:eastAsia="黑体" w:hAnsi="黑体"/>
          <w:b/>
          <w:sz w:val="32"/>
          <w:szCs w:val="32"/>
        </w:rPr>
      </w:pPr>
    </w:p>
    <w:p w:rsidR="00FF79C8" w:rsidRPr="00564C96" w:rsidRDefault="00BB7853" w:rsidP="00BB7853">
      <w:pPr>
        <w:ind w:left="420" w:rightChars="40" w:right="84" w:hanging="420"/>
        <w:jc w:val="center"/>
        <w:rPr>
          <w:rFonts w:ascii="黑体" w:eastAsia="黑体" w:hAnsi="黑体"/>
          <w:b/>
          <w:sz w:val="32"/>
          <w:szCs w:val="32"/>
        </w:rPr>
      </w:pPr>
      <w:r w:rsidRPr="00564C96">
        <w:rPr>
          <w:rFonts w:ascii="黑体" w:eastAsia="黑体" w:hAnsi="黑体" w:hint="eastAsia"/>
          <w:b/>
          <w:sz w:val="32"/>
          <w:szCs w:val="32"/>
        </w:rPr>
        <w:t>长信基金管理有限责任公司</w:t>
      </w:r>
    </w:p>
    <w:p w:rsidR="00BB7853" w:rsidRPr="00564C96" w:rsidRDefault="00BB7853" w:rsidP="00BB7853">
      <w:pPr>
        <w:ind w:left="420" w:rightChars="40" w:right="84" w:hanging="420"/>
        <w:jc w:val="center"/>
        <w:rPr>
          <w:rFonts w:ascii="黑体" w:eastAsia="黑体" w:hAnsi="黑体"/>
          <w:b/>
          <w:sz w:val="32"/>
          <w:szCs w:val="32"/>
        </w:rPr>
      </w:pPr>
      <w:r w:rsidRPr="00564C96">
        <w:rPr>
          <w:rFonts w:ascii="黑体" w:eastAsia="黑体" w:hAnsi="黑体" w:hint="eastAsia"/>
          <w:b/>
          <w:sz w:val="32"/>
          <w:szCs w:val="32"/>
        </w:rPr>
        <w:t>关于修</w:t>
      </w:r>
      <w:r w:rsidR="00F41004" w:rsidRPr="00564C96">
        <w:rPr>
          <w:rFonts w:ascii="黑体" w:eastAsia="黑体" w:hAnsi="黑体" w:hint="eastAsia"/>
          <w:b/>
          <w:sz w:val="32"/>
          <w:szCs w:val="32"/>
        </w:rPr>
        <w:t>订</w:t>
      </w:r>
      <w:r w:rsidRPr="00564C96">
        <w:rPr>
          <w:rFonts w:ascii="黑体" w:eastAsia="黑体" w:hAnsi="黑体" w:hint="eastAsia"/>
          <w:b/>
          <w:sz w:val="32"/>
          <w:szCs w:val="32"/>
        </w:rPr>
        <w:t>旗下</w:t>
      </w:r>
      <w:r w:rsidR="005D030D" w:rsidRPr="00564C96">
        <w:rPr>
          <w:rFonts w:ascii="黑体" w:eastAsia="黑体" w:hAnsi="黑体" w:hint="eastAsia"/>
          <w:b/>
          <w:sz w:val="32"/>
          <w:szCs w:val="32"/>
        </w:rPr>
        <w:t>48只</w:t>
      </w:r>
      <w:r w:rsidR="00E5413B" w:rsidRPr="00564C96">
        <w:rPr>
          <w:rFonts w:ascii="黑体" w:eastAsia="黑体" w:hAnsi="黑体" w:hint="eastAsia"/>
          <w:b/>
          <w:sz w:val="32"/>
          <w:szCs w:val="32"/>
        </w:rPr>
        <w:t>公开募集证券投资基金</w:t>
      </w:r>
      <w:r w:rsidRPr="00564C96">
        <w:rPr>
          <w:rFonts w:ascii="黑体" w:eastAsia="黑体" w:hAnsi="黑体" w:hint="eastAsia"/>
          <w:b/>
          <w:sz w:val="32"/>
          <w:szCs w:val="32"/>
        </w:rPr>
        <w:t>相关法律文件</w:t>
      </w:r>
      <w:r w:rsidRPr="00564C96">
        <w:rPr>
          <w:rFonts w:ascii="黑体" w:eastAsia="黑体" w:hAnsi="黑体"/>
          <w:b/>
          <w:sz w:val="32"/>
          <w:szCs w:val="32"/>
        </w:rPr>
        <w:t>的公告</w:t>
      </w:r>
    </w:p>
    <w:p w:rsidR="00BB7853" w:rsidRPr="00564C96" w:rsidRDefault="00BB7853" w:rsidP="00BB7853">
      <w:pPr>
        <w:ind w:left="420" w:rightChars="40" w:right="84" w:hanging="420"/>
        <w:jc w:val="center"/>
        <w:rPr>
          <w:rFonts w:ascii="黑体" w:eastAsia="黑体" w:hAnsi="黑体"/>
          <w:b/>
          <w:sz w:val="32"/>
          <w:szCs w:val="32"/>
        </w:rPr>
      </w:pPr>
    </w:p>
    <w:p w:rsidR="00BB7853" w:rsidRPr="00564C96" w:rsidRDefault="00BB7853" w:rsidP="00BB7853">
      <w:pPr>
        <w:spacing w:line="360" w:lineRule="auto"/>
        <w:ind w:rightChars="40" w:right="84" w:firstLineChars="200" w:firstLine="480"/>
        <w:rPr>
          <w:sz w:val="24"/>
          <w:szCs w:val="24"/>
        </w:rPr>
      </w:pPr>
      <w:r w:rsidRPr="00564C96">
        <w:rPr>
          <w:rFonts w:ascii="宋体" w:hAnsi="宋体" w:hint="eastAsia"/>
          <w:sz w:val="24"/>
          <w:szCs w:val="24"/>
        </w:rPr>
        <w:t>根据《中国人民共和国证券法》、《公开募集证券投资基金信息披露管理办法》、《存托凭证发行与交易管理办法（试</w:t>
      </w:r>
      <w:bookmarkStart w:id="0" w:name="_GoBack"/>
      <w:bookmarkEnd w:id="0"/>
      <w:r w:rsidRPr="00564C96">
        <w:rPr>
          <w:rFonts w:ascii="宋体" w:hAnsi="宋体" w:hint="eastAsia"/>
          <w:sz w:val="24"/>
          <w:szCs w:val="24"/>
        </w:rPr>
        <w:t>行）》及</w:t>
      </w:r>
      <w:r w:rsidRPr="00564C96">
        <w:rPr>
          <w:rFonts w:ascii="宋体" w:hAnsi="宋体"/>
          <w:sz w:val="24"/>
          <w:szCs w:val="24"/>
        </w:rPr>
        <w:t>基金合同和托管协议的</w:t>
      </w:r>
      <w:r w:rsidRPr="00564C96">
        <w:rPr>
          <w:rFonts w:ascii="宋体" w:hAnsi="宋体" w:hint="eastAsia"/>
          <w:sz w:val="24"/>
          <w:szCs w:val="24"/>
        </w:rPr>
        <w:t>有关</w:t>
      </w:r>
      <w:r w:rsidRPr="00564C96">
        <w:rPr>
          <w:rFonts w:ascii="宋体" w:hAnsi="宋体"/>
          <w:sz w:val="24"/>
          <w:szCs w:val="24"/>
        </w:rPr>
        <w:t>规定，</w:t>
      </w:r>
      <w:r w:rsidRPr="00564C96">
        <w:rPr>
          <w:rFonts w:ascii="宋体" w:hAnsi="宋体" w:hint="eastAsia"/>
          <w:sz w:val="24"/>
          <w:szCs w:val="24"/>
        </w:rPr>
        <w:t>经与基金托管人协商一致并报监管备案，长信</w:t>
      </w:r>
      <w:r w:rsidRPr="00564C96">
        <w:rPr>
          <w:rFonts w:ascii="宋体" w:hAnsi="宋体"/>
          <w:sz w:val="24"/>
          <w:szCs w:val="24"/>
        </w:rPr>
        <w:t>基金管理有限</w:t>
      </w:r>
      <w:r w:rsidRPr="00564C96">
        <w:rPr>
          <w:rFonts w:ascii="宋体" w:hAnsi="宋体" w:hint="eastAsia"/>
          <w:sz w:val="24"/>
          <w:szCs w:val="24"/>
        </w:rPr>
        <w:t>责任</w:t>
      </w:r>
      <w:r w:rsidRPr="00564C96">
        <w:rPr>
          <w:rFonts w:ascii="宋体" w:hAnsi="宋体"/>
          <w:sz w:val="24"/>
          <w:szCs w:val="24"/>
        </w:rPr>
        <w:t>公司</w:t>
      </w:r>
      <w:r w:rsidRPr="00564C96">
        <w:rPr>
          <w:rFonts w:ascii="宋体" w:hAnsi="宋体" w:hint="eastAsia"/>
          <w:sz w:val="24"/>
          <w:szCs w:val="24"/>
        </w:rPr>
        <w:t>（以下简称“基金管理人”）决定</w:t>
      </w:r>
      <w:r w:rsidRPr="00564C96">
        <w:rPr>
          <w:rFonts w:ascii="宋体" w:hAnsi="宋体"/>
          <w:sz w:val="24"/>
          <w:szCs w:val="24"/>
        </w:rPr>
        <w:t>对</w:t>
      </w:r>
      <w:r w:rsidRPr="00564C96">
        <w:rPr>
          <w:rFonts w:ascii="宋体" w:hAnsi="宋体" w:hint="eastAsia"/>
          <w:sz w:val="24"/>
          <w:szCs w:val="24"/>
        </w:rPr>
        <w:t>旗下48只</w:t>
      </w:r>
      <w:r w:rsidRPr="00564C96">
        <w:rPr>
          <w:rFonts w:ascii="宋体" w:hAnsi="宋体"/>
          <w:sz w:val="24"/>
          <w:szCs w:val="24"/>
        </w:rPr>
        <w:t>基金</w:t>
      </w:r>
      <w:r w:rsidRPr="00564C96">
        <w:rPr>
          <w:rFonts w:ascii="宋体" w:hAnsi="宋体" w:hint="eastAsia"/>
          <w:sz w:val="24"/>
          <w:szCs w:val="24"/>
        </w:rPr>
        <w:t>的</w:t>
      </w:r>
      <w:r w:rsidRPr="00564C96">
        <w:rPr>
          <w:rFonts w:ascii="宋体" w:hAnsi="宋体"/>
          <w:sz w:val="24"/>
          <w:szCs w:val="24"/>
        </w:rPr>
        <w:t>基金合同</w:t>
      </w:r>
      <w:r w:rsidRPr="00564C96">
        <w:rPr>
          <w:rFonts w:ascii="宋体" w:hAnsi="宋体" w:hint="eastAsia"/>
          <w:sz w:val="24"/>
          <w:szCs w:val="24"/>
        </w:rPr>
        <w:t>、托管协议、招募说明书及产品资料概要</w:t>
      </w:r>
      <w:r w:rsidRPr="00564C96">
        <w:rPr>
          <w:rFonts w:ascii="宋体" w:hAnsi="宋体"/>
          <w:sz w:val="24"/>
          <w:szCs w:val="24"/>
        </w:rPr>
        <w:t>进行</w:t>
      </w:r>
      <w:r w:rsidRPr="00564C96">
        <w:rPr>
          <w:rFonts w:ascii="宋体" w:hAnsi="宋体" w:hint="eastAsia"/>
          <w:sz w:val="24"/>
          <w:szCs w:val="24"/>
        </w:rPr>
        <w:t>修订。现将相关事宜公告如下：</w:t>
      </w:r>
    </w:p>
    <w:p w:rsidR="00316336" w:rsidRPr="00564C96" w:rsidRDefault="008F3818" w:rsidP="005D72FC">
      <w:pPr>
        <w:spacing w:line="360" w:lineRule="auto"/>
        <w:ind w:rightChars="40" w:right="84" w:firstLineChars="200" w:firstLine="482"/>
        <w:rPr>
          <w:rFonts w:hAnsi="宋体"/>
          <w:b/>
        </w:rPr>
      </w:pPr>
      <w:r w:rsidRPr="00564C96">
        <w:rPr>
          <w:rFonts w:ascii="宋体" w:hAnsi="宋体" w:hint="eastAsia"/>
          <w:b/>
          <w:sz w:val="24"/>
          <w:szCs w:val="24"/>
        </w:rPr>
        <w:t>一、修</w:t>
      </w:r>
      <w:r w:rsidR="00F41004" w:rsidRPr="00564C96">
        <w:rPr>
          <w:rFonts w:ascii="宋体" w:hAnsi="宋体" w:hint="eastAsia"/>
          <w:b/>
          <w:sz w:val="24"/>
          <w:szCs w:val="24"/>
        </w:rPr>
        <w:t>订</w:t>
      </w:r>
      <w:r w:rsidRPr="00564C96">
        <w:rPr>
          <w:rFonts w:ascii="宋体" w:hAnsi="宋体" w:hint="eastAsia"/>
          <w:b/>
          <w:sz w:val="24"/>
          <w:szCs w:val="24"/>
        </w:rPr>
        <w:t>基金范围</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本</w:t>
      </w:r>
      <w:r w:rsidRPr="00564C96">
        <w:rPr>
          <w:rFonts w:ascii="宋体" w:hAnsi="宋体"/>
          <w:sz w:val="24"/>
          <w:szCs w:val="24"/>
        </w:rPr>
        <w:t>次</w:t>
      </w:r>
      <w:r w:rsidR="00F41004" w:rsidRPr="00564C96">
        <w:rPr>
          <w:rFonts w:ascii="宋体" w:hAnsi="宋体" w:hint="eastAsia"/>
          <w:sz w:val="24"/>
          <w:szCs w:val="24"/>
        </w:rPr>
        <w:t>修订</w:t>
      </w:r>
      <w:r w:rsidRPr="00564C96">
        <w:rPr>
          <w:rFonts w:ascii="宋体" w:hAnsi="宋体"/>
          <w:sz w:val="24"/>
          <w:szCs w:val="24"/>
        </w:rPr>
        <w:t>所涉</w:t>
      </w:r>
      <w:r w:rsidRPr="00564C96">
        <w:rPr>
          <w:rFonts w:ascii="宋体" w:hAnsi="宋体" w:hint="eastAsia"/>
          <w:sz w:val="24"/>
          <w:szCs w:val="24"/>
        </w:rPr>
        <w:t>基金见</w:t>
      </w:r>
      <w:r w:rsidRPr="00564C96">
        <w:rPr>
          <w:rFonts w:ascii="宋体" w:hAnsi="宋体"/>
          <w:sz w:val="24"/>
          <w:szCs w:val="24"/>
        </w:rPr>
        <w:t>下表</w:t>
      </w:r>
      <w:r w:rsidRPr="00564C96">
        <w:rPr>
          <w:rFonts w:ascii="宋体" w:hAnsi="宋体" w:hint="eastAsia"/>
          <w:sz w:val="24"/>
          <w:szCs w:val="24"/>
        </w:rPr>
        <w:t>：</w:t>
      </w:r>
    </w:p>
    <w:tbl>
      <w:tblPr>
        <w:tblStyle w:val="a6"/>
        <w:tblW w:w="5000" w:type="pct"/>
        <w:tblLook w:val="04A0"/>
      </w:tblPr>
      <w:tblGrid>
        <w:gridCol w:w="960"/>
        <w:gridCol w:w="7562"/>
      </w:tblGrid>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hint="eastAsia"/>
                <w:kern w:val="2"/>
                <w:sz w:val="21"/>
                <w:szCs w:val="21"/>
              </w:rPr>
              <w:t>序号</w:t>
            </w:r>
          </w:p>
        </w:tc>
        <w:tc>
          <w:tcPr>
            <w:tcW w:w="4437"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hint="eastAsia"/>
                <w:kern w:val="2"/>
                <w:sz w:val="21"/>
                <w:szCs w:val="21"/>
              </w:rPr>
              <w:t>基金名称</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长信先优债券型证券投资基金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长信利富债券型证券投资基金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长信利尚一年定期开放混合型证券投资基金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长信先机两年定期开放灵活配置混合型证券投资基金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5</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长信合利混合型证券投资基金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6</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长信价值蓝筹两年定期开放灵活配置混合型证券投资基金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7</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长信稳利资产配置一年持有期混合型基金中基金</w:t>
            </w:r>
            <w:r w:rsidRPr="00564C96">
              <w:rPr>
                <w:rFonts w:ascii="宋体" w:hAnsi="宋体"/>
                <w:kern w:val="2"/>
                <w:sz w:val="21"/>
                <w:szCs w:val="21"/>
              </w:rPr>
              <w:t>(FOF)</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8</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长信新利灵活配置混合型证券投资基金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9</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长信改革红利灵活配置混合型证券投资基金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10</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长信消费精选行业量化股票型证券投资基金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11</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长信量化多策略股票型证券投资基金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12</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长信创新驱动股票型证券投资基金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13</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长信价值优选混合型证券投资基金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14</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长信睿进灵活配置混合型证券投资基金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15</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长信利广灵活配置混合型证券投资基金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16</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长信企业精选两年定期开放灵活配置混合型证券投资基金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17</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长信利丰债券型证券投资基金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18</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长信双利优选混合型证券投资基金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19</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长信内需成长混合型证券投资基金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20</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长信银利精选混合型证券投资基金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21</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长信可转债债券型证券投资基金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22</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长信先锐混合型证券投资基金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lastRenderedPageBreak/>
              <w:t>23</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长信易进混合型证券投资基金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24</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长信量化价值驱动混合型证券投资基金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25</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长信颐天平衡养老目标三年持有期混合型基金中基金</w:t>
            </w:r>
            <w:r w:rsidRPr="00564C96">
              <w:rPr>
                <w:rFonts w:ascii="宋体" w:hAnsi="宋体"/>
                <w:kern w:val="2"/>
                <w:sz w:val="21"/>
                <w:szCs w:val="21"/>
              </w:rPr>
              <w:t>(FOF)</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26</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长信利泰灵活配置混合型证券投资基金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27</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长信添利安心收益混合型证券投资基金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28</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长信利盈灵活配置混合型证券投资基金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29</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长信增利动态策略混合型证券投资基金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30</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长信利保债券型证券投资基金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31</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长信国防军工量化灵活配置混合型证券投资基金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32</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长信医疗保健行业灵活配置混合型证券投资基金</w:t>
            </w:r>
            <w:r w:rsidRPr="00564C96">
              <w:rPr>
                <w:rFonts w:ascii="宋体" w:hAnsi="宋体"/>
                <w:kern w:val="2"/>
                <w:sz w:val="21"/>
                <w:szCs w:val="21"/>
              </w:rPr>
              <w:t>(LOF)</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33</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长信恒利优势混合型证券投资基金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34</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长信中证</w:t>
            </w:r>
            <w:r w:rsidRPr="00564C96">
              <w:rPr>
                <w:rFonts w:ascii="宋体" w:hAnsi="宋体"/>
                <w:kern w:val="2"/>
                <w:sz w:val="21"/>
                <w:szCs w:val="21"/>
              </w:rPr>
              <w:t>500指数增强型证券投资基金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35</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长信利发债券型证券投资基金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36</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长信金利趋势混合型证券投资基金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37</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长信量化先锋混合型证券投资基金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38</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长信乐信灵活配置混合型证券投资基金</w:t>
            </w:r>
          </w:p>
        </w:tc>
      </w:tr>
      <w:tr w:rsidR="00564C96" w:rsidRPr="00564C96" w:rsidTr="0061707C">
        <w:trPr>
          <w:trHeight w:val="270"/>
        </w:trPr>
        <w:tc>
          <w:tcPr>
            <w:tcW w:w="563" w:type="pct"/>
            <w:noWrap/>
            <w:hideMark/>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39</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长信消费升级混合型证券投资基金</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40</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长信电子信息行业量化灵活配置混合型证券投资基金</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41</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长信多利灵活配置混合型证券投资基金</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42</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长信低碳环保行业量化股票型证券投资基金</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43</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长信量化中小盘股票型证券投资基金</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44</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长信先利半年定期开放混合型证券投资基金</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45</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长信稳进资产配置混合型基金中基金</w:t>
            </w:r>
            <w:r w:rsidRPr="00564C96">
              <w:rPr>
                <w:rFonts w:ascii="宋体" w:hAnsi="宋体"/>
                <w:kern w:val="2"/>
                <w:sz w:val="21"/>
                <w:szCs w:val="21"/>
              </w:rPr>
              <w:t>(FOF)</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46</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长信利信灵活配置混合型证券投资基金</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47</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长信稳健精选混合型证券投资基金</w:t>
            </w:r>
          </w:p>
        </w:tc>
      </w:tr>
      <w:tr w:rsidR="00564C96" w:rsidRPr="00564C96" w:rsidTr="0061707C">
        <w:trPr>
          <w:trHeight w:val="270"/>
        </w:trPr>
        <w:tc>
          <w:tcPr>
            <w:tcW w:w="563" w:type="pct"/>
            <w:noWrap/>
          </w:tcPr>
          <w:p w:rsidR="00BB7853" w:rsidRPr="00564C96" w:rsidRDefault="008F3818" w:rsidP="0061707C">
            <w:pPr>
              <w:widowControl/>
              <w:jc w:val="center"/>
              <w:rPr>
                <w:rFonts w:ascii="宋体" w:hAnsi="宋体" w:cs="宋体"/>
                <w:sz w:val="21"/>
                <w:szCs w:val="21"/>
              </w:rPr>
            </w:pPr>
            <w:r w:rsidRPr="00564C96">
              <w:rPr>
                <w:rFonts w:ascii="宋体" w:hAnsi="宋体" w:cs="宋体"/>
                <w:kern w:val="2"/>
                <w:sz w:val="21"/>
                <w:szCs w:val="21"/>
              </w:rPr>
              <w:t>48</w:t>
            </w:r>
          </w:p>
        </w:tc>
        <w:tc>
          <w:tcPr>
            <w:tcW w:w="4437" w:type="pct"/>
            <w:noWrap/>
          </w:tcPr>
          <w:p w:rsidR="00BB7853" w:rsidRPr="00564C96" w:rsidRDefault="008F3818" w:rsidP="0061707C">
            <w:pPr>
              <w:jc w:val="left"/>
              <w:rPr>
                <w:rFonts w:ascii="宋体" w:hAnsi="宋体" w:cs="宋体"/>
                <w:sz w:val="21"/>
                <w:szCs w:val="21"/>
              </w:rPr>
            </w:pPr>
            <w:r w:rsidRPr="00564C96">
              <w:rPr>
                <w:rFonts w:ascii="宋体" w:hAnsi="宋体" w:hint="eastAsia"/>
                <w:kern w:val="2"/>
                <w:sz w:val="21"/>
                <w:szCs w:val="21"/>
              </w:rPr>
              <w:t>长信沪深</w:t>
            </w:r>
            <w:r w:rsidRPr="00564C96">
              <w:rPr>
                <w:rFonts w:ascii="宋体" w:hAnsi="宋体"/>
                <w:kern w:val="2"/>
                <w:sz w:val="21"/>
                <w:szCs w:val="21"/>
              </w:rPr>
              <w:t>300指数增强型证券投资基金</w:t>
            </w:r>
          </w:p>
        </w:tc>
      </w:tr>
    </w:tbl>
    <w:p w:rsidR="001F6A02" w:rsidRPr="00564C96" w:rsidRDefault="001F6A02" w:rsidP="00BB7853">
      <w:pPr>
        <w:pStyle w:val="Default"/>
        <w:spacing w:line="360" w:lineRule="auto"/>
        <w:ind w:rightChars="40" w:right="84" w:firstLineChars="200" w:firstLine="482"/>
        <w:rPr>
          <w:rFonts w:cs="Times New Roman"/>
          <w:b/>
          <w:color w:val="auto"/>
        </w:rPr>
      </w:pPr>
    </w:p>
    <w:p w:rsidR="00316336" w:rsidRPr="00564C96" w:rsidRDefault="008F3818" w:rsidP="005D72FC">
      <w:pPr>
        <w:spacing w:line="360" w:lineRule="auto"/>
        <w:ind w:rightChars="40" w:right="84" w:firstLineChars="200" w:firstLine="482"/>
        <w:rPr>
          <w:rFonts w:hAnsi="宋体"/>
          <w:b/>
        </w:rPr>
      </w:pPr>
      <w:r w:rsidRPr="00564C96">
        <w:rPr>
          <w:rFonts w:ascii="宋体" w:hAnsi="宋体" w:hint="eastAsia"/>
          <w:b/>
          <w:sz w:val="24"/>
          <w:szCs w:val="24"/>
        </w:rPr>
        <w:t>二、基金合同及招募说明书（更新）主要修订内容</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（一）在基金合同“前言”部分、基金招募说明书（更新）“重要提示”部分增加存托凭证投资风险描述如下：</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w:t>
      </w:r>
      <w:r w:rsidRPr="00564C96">
        <w:rPr>
          <w:rFonts w:hint="eastAsia"/>
          <w:b/>
          <w:bCs/>
          <w:sz w:val="24"/>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w:t>
      </w:r>
      <w:r w:rsidRPr="00564C96">
        <w:rPr>
          <w:rFonts w:ascii="宋体" w:hAnsi="宋体" w:hint="eastAsia"/>
          <w:sz w:val="24"/>
          <w:szCs w:val="24"/>
        </w:rPr>
        <w:t>”</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（二）对</w:t>
      </w:r>
      <w:r w:rsidR="005D5BE2" w:rsidRPr="00564C96">
        <w:rPr>
          <w:rFonts w:ascii="宋体" w:hAnsi="宋体" w:hint="eastAsia"/>
          <w:sz w:val="24"/>
          <w:szCs w:val="24"/>
        </w:rPr>
        <w:t>基金合同、基金招募说明书（更新）中</w:t>
      </w:r>
      <w:r w:rsidRPr="00564C96">
        <w:rPr>
          <w:rFonts w:ascii="宋体" w:hAnsi="宋体" w:hint="eastAsia"/>
          <w:sz w:val="24"/>
          <w:szCs w:val="24"/>
        </w:rPr>
        <w:t>“基金的投资”部分的修订</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1、明确“投资范围”中包含</w:t>
      </w:r>
      <w:r w:rsidRPr="00564C96">
        <w:rPr>
          <w:rFonts w:ascii="宋体" w:hAnsi="宋体" w:hint="eastAsia"/>
          <w:b/>
          <w:sz w:val="24"/>
          <w:szCs w:val="24"/>
          <w:u w:val="single"/>
        </w:rPr>
        <w:t>存托凭证</w:t>
      </w:r>
      <w:r w:rsidRPr="00564C96">
        <w:rPr>
          <w:rFonts w:ascii="宋体" w:hAnsi="宋体" w:hint="eastAsia"/>
          <w:sz w:val="24"/>
          <w:szCs w:val="24"/>
        </w:rPr>
        <w:t>。</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2、在股票投资策略部分增加存托凭证投资策略描述如下：</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lastRenderedPageBreak/>
        <w:t>“</w:t>
      </w:r>
      <w:r w:rsidRPr="00564C96">
        <w:rPr>
          <w:rFonts w:hint="eastAsia"/>
          <w:b/>
          <w:bCs/>
          <w:sz w:val="24"/>
          <w:u w:val="single"/>
        </w:rPr>
        <w:t>本基金将根据本基金的投资目标和股票投资策略，基于对基础证券投资价值的深入研究判断，进行存托凭证的投资。</w:t>
      </w:r>
      <w:r w:rsidRPr="00564C96">
        <w:rPr>
          <w:rFonts w:ascii="宋体" w:hAnsi="宋体" w:hint="eastAsia"/>
          <w:sz w:val="24"/>
          <w:szCs w:val="24"/>
        </w:rPr>
        <w:t>”</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3、在“投资限制”中增加存托凭证投资限制描述如下：</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w:t>
      </w:r>
      <w:r w:rsidRPr="00564C96">
        <w:rPr>
          <w:rFonts w:asciiTheme="minorEastAsia" w:eastAsiaTheme="minorEastAsia" w:hAnsiTheme="minorEastAsia" w:hint="eastAsia"/>
          <w:b/>
          <w:bCs/>
          <w:sz w:val="24"/>
          <w:u w:val="single"/>
        </w:rPr>
        <w:t>本基金投资存托凭证的比例限制依照境内上市交易的股票执行，与境内上市交易的股票合并计算，法律法规或监管机构另有规定的，从其规定；</w:t>
      </w:r>
      <w:r w:rsidRPr="00564C96">
        <w:rPr>
          <w:rFonts w:ascii="宋体" w:hAnsi="宋体" w:hint="eastAsia"/>
          <w:sz w:val="24"/>
          <w:szCs w:val="24"/>
        </w:rPr>
        <w:t>”</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（三）对</w:t>
      </w:r>
      <w:r w:rsidR="005D5BE2" w:rsidRPr="00564C96">
        <w:rPr>
          <w:rFonts w:ascii="宋体" w:hAnsi="宋体" w:hint="eastAsia"/>
          <w:sz w:val="24"/>
          <w:szCs w:val="24"/>
        </w:rPr>
        <w:t>基金合同、基金招募说明书（更新）中</w:t>
      </w:r>
      <w:r w:rsidRPr="00564C96">
        <w:rPr>
          <w:rFonts w:ascii="宋体" w:hAnsi="宋体" w:hint="eastAsia"/>
          <w:sz w:val="24"/>
          <w:szCs w:val="24"/>
        </w:rPr>
        <w:t>“基金的估值”部分的修订</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1、明确“估值对象”（若文件有该部分）包含</w:t>
      </w:r>
      <w:r w:rsidRPr="00564C96">
        <w:rPr>
          <w:rFonts w:ascii="宋体" w:hAnsi="宋体" w:hint="eastAsia"/>
          <w:b/>
          <w:sz w:val="24"/>
          <w:szCs w:val="24"/>
          <w:u w:val="single"/>
        </w:rPr>
        <w:t>存托凭证</w:t>
      </w:r>
      <w:r w:rsidRPr="00564C96">
        <w:rPr>
          <w:rFonts w:ascii="宋体" w:hAnsi="宋体" w:hint="eastAsia"/>
          <w:sz w:val="24"/>
          <w:szCs w:val="24"/>
        </w:rPr>
        <w:t>。</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2、在“估值方法”中增加存托凭证估值方法描述如下：</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w:t>
      </w:r>
      <w:r w:rsidRPr="00564C96">
        <w:rPr>
          <w:rFonts w:asciiTheme="minorEastAsia" w:eastAsiaTheme="minorEastAsia" w:hAnsiTheme="minorEastAsia" w:hint="eastAsia"/>
          <w:b/>
          <w:bCs/>
          <w:sz w:val="24"/>
          <w:u w:val="single"/>
        </w:rPr>
        <w:t>本基金投资存托凭证的估值核算，依照境内上市交易的股票执行。</w:t>
      </w:r>
      <w:r w:rsidRPr="00564C96">
        <w:rPr>
          <w:rFonts w:ascii="宋体" w:hAnsi="宋体" w:hint="eastAsia"/>
          <w:sz w:val="24"/>
          <w:szCs w:val="24"/>
        </w:rPr>
        <w:t>”</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（四）在基金招募说明书（更新）的“风险揭示”部分增加存托凭证的风险揭示描述如下：</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w:t>
      </w:r>
      <w:r w:rsidRPr="00564C96">
        <w:rPr>
          <w:rFonts w:ascii="宋体" w:hAnsi="宋体" w:hint="eastAsia"/>
          <w:b/>
          <w:sz w:val="24"/>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sidRPr="00564C96">
        <w:rPr>
          <w:rFonts w:ascii="宋体" w:hAnsi="宋体" w:hint="eastAsia"/>
          <w:sz w:val="24"/>
          <w:szCs w:val="24"/>
        </w:rPr>
        <w:t>”</w:t>
      </w:r>
    </w:p>
    <w:p w:rsidR="00BB7853" w:rsidRPr="00564C96" w:rsidRDefault="00BB7853" w:rsidP="00BB7853">
      <w:pPr>
        <w:spacing w:line="360" w:lineRule="auto"/>
        <w:ind w:rightChars="40" w:right="84" w:firstLineChars="200" w:firstLine="480"/>
        <w:rPr>
          <w:rFonts w:ascii="宋体" w:hAnsi="宋体"/>
          <w:sz w:val="24"/>
          <w:szCs w:val="24"/>
        </w:rPr>
      </w:pPr>
      <w:r w:rsidRPr="00564C96">
        <w:rPr>
          <w:rFonts w:ascii="宋体" w:hAnsi="宋体" w:hint="eastAsia"/>
          <w:sz w:val="24"/>
          <w:szCs w:val="24"/>
        </w:rPr>
        <w:t>因上述</w:t>
      </w:r>
      <w:r w:rsidR="00F41004" w:rsidRPr="00564C96">
        <w:rPr>
          <w:rFonts w:ascii="宋体" w:hAnsi="宋体" w:hint="eastAsia"/>
          <w:sz w:val="24"/>
          <w:szCs w:val="24"/>
        </w:rPr>
        <w:t>修订</w:t>
      </w:r>
      <w:r w:rsidRPr="00564C96">
        <w:rPr>
          <w:rFonts w:ascii="宋体" w:hAnsi="宋体" w:hint="eastAsia"/>
          <w:sz w:val="24"/>
          <w:szCs w:val="24"/>
        </w:rPr>
        <w:t>导致的序号变化相应调整，各基金基金合同、托管协议、招募说明书及产品资料概要涉及</w:t>
      </w:r>
      <w:r w:rsidR="00464C7C" w:rsidRPr="00564C96">
        <w:rPr>
          <w:rFonts w:ascii="宋体" w:hAnsi="宋体" w:hint="eastAsia"/>
          <w:sz w:val="24"/>
          <w:szCs w:val="24"/>
        </w:rPr>
        <w:t>以上</w:t>
      </w:r>
      <w:r w:rsidRPr="00564C96">
        <w:rPr>
          <w:rFonts w:ascii="宋体" w:hAnsi="宋体" w:hint="eastAsia"/>
          <w:sz w:val="24"/>
          <w:szCs w:val="24"/>
        </w:rPr>
        <w:t>的内容将一并</w:t>
      </w:r>
      <w:r w:rsidR="00F41004" w:rsidRPr="00564C96">
        <w:rPr>
          <w:rFonts w:ascii="宋体" w:hAnsi="宋体" w:hint="eastAsia"/>
          <w:sz w:val="24"/>
          <w:szCs w:val="24"/>
        </w:rPr>
        <w:t>修订</w:t>
      </w:r>
      <w:r w:rsidRPr="00564C96">
        <w:rPr>
          <w:rFonts w:ascii="宋体" w:hAnsi="宋体" w:hint="eastAsia"/>
          <w:sz w:val="24"/>
          <w:szCs w:val="24"/>
        </w:rPr>
        <w:t>。</w:t>
      </w:r>
    </w:p>
    <w:p w:rsidR="00BB7853" w:rsidRPr="00564C96" w:rsidRDefault="00BB7853" w:rsidP="00BB7853">
      <w:pPr>
        <w:pStyle w:val="a5"/>
        <w:spacing w:line="360" w:lineRule="auto"/>
        <w:ind w:rightChars="40" w:right="84" w:firstLine="480"/>
      </w:pPr>
      <w:r w:rsidRPr="00564C96">
        <w:rPr>
          <w:rFonts w:ascii="宋体" w:hAnsi="宋体" w:hint="eastAsia"/>
          <w:sz w:val="24"/>
        </w:rPr>
        <w:t>本次法律文件的</w:t>
      </w:r>
      <w:r w:rsidR="00F41004" w:rsidRPr="00564C96">
        <w:rPr>
          <w:rFonts w:ascii="宋体" w:hAnsi="宋体" w:hint="eastAsia"/>
          <w:sz w:val="24"/>
        </w:rPr>
        <w:t>修订</w:t>
      </w:r>
      <w:r w:rsidRPr="00564C96">
        <w:rPr>
          <w:rFonts w:ascii="宋体" w:hAnsi="宋体" w:hint="eastAsia"/>
          <w:sz w:val="24"/>
        </w:rPr>
        <w:t>对原有基金份额持有人无实质性不利影响，</w:t>
      </w:r>
      <w:r w:rsidR="008F3818" w:rsidRPr="00564C96">
        <w:rPr>
          <w:rFonts w:ascii="宋体" w:hAnsi="宋体"/>
          <w:sz w:val="24"/>
        </w:rPr>
        <w:t>不需召开基金份额持有人大会</w:t>
      </w:r>
      <w:r w:rsidR="003E4EF2" w:rsidRPr="00564C96">
        <w:rPr>
          <w:rFonts w:ascii="宋体" w:hAnsi="宋体"/>
          <w:sz w:val="24"/>
        </w:rPr>
        <w:t>。</w:t>
      </w:r>
      <w:r w:rsidRPr="00564C96">
        <w:rPr>
          <w:rFonts w:ascii="宋体" w:hAnsi="宋体" w:hint="eastAsia"/>
          <w:sz w:val="24"/>
        </w:rPr>
        <w:t>基金管理人已履行适当程序，</w:t>
      </w:r>
      <w:r w:rsidRPr="00564C96">
        <w:rPr>
          <w:rFonts w:ascii="宋体" w:hAnsi="宋体"/>
          <w:sz w:val="24"/>
        </w:rPr>
        <w:t>符合相关法律法规及基金合同的规定</w:t>
      </w:r>
      <w:r w:rsidRPr="00564C96">
        <w:rPr>
          <w:rFonts w:ascii="宋体" w:hAnsi="宋体" w:hint="eastAsia"/>
          <w:sz w:val="24"/>
        </w:rPr>
        <w:t>。</w:t>
      </w:r>
    </w:p>
    <w:p w:rsidR="00BB7853" w:rsidRPr="00564C96" w:rsidRDefault="008F3818" w:rsidP="00BB7853">
      <w:pPr>
        <w:pStyle w:val="a5"/>
        <w:spacing w:line="360" w:lineRule="auto"/>
        <w:ind w:rightChars="40" w:right="84" w:firstLine="482"/>
        <w:rPr>
          <w:rFonts w:asciiTheme="minorEastAsia" w:eastAsiaTheme="minorEastAsia" w:hAnsiTheme="minorEastAsia" w:cs="宋体"/>
          <w:b/>
          <w:sz w:val="24"/>
        </w:rPr>
      </w:pPr>
      <w:r w:rsidRPr="00564C96">
        <w:rPr>
          <w:rFonts w:asciiTheme="minorEastAsia" w:eastAsiaTheme="minorEastAsia" w:hAnsiTheme="minorEastAsia" w:cs="宋体" w:hint="eastAsia"/>
          <w:b/>
          <w:sz w:val="24"/>
        </w:rPr>
        <w:t>修订的内容自</w:t>
      </w:r>
      <w:r w:rsidRPr="00564C96">
        <w:rPr>
          <w:rFonts w:asciiTheme="minorEastAsia" w:eastAsiaTheme="minorEastAsia" w:hAnsiTheme="minorEastAsia" w:cs="宋体"/>
          <w:b/>
          <w:sz w:val="24"/>
        </w:rPr>
        <w:t>2020年</w:t>
      </w:r>
      <w:r w:rsidR="007126CE" w:rsidRPr="00564C96">
        <w:rPr>
          <w:rFonts w:asciiTheme="minorEastAsia" w:eastAsiaTheme="minorEastAsia" w:hAnsiTheme="minorEastAsia" w:cs="宋体" w:hint="eastAsia"/>
          <w:b/>
          <w:sz w:val="24"/>
        </w:rPr>
        <w:t>12</w:t>
      </w:r>
      <w:r w:rsidRPr="00564C96">
        <w:rPr>
          <w:rFonts w:asciiTheme="minorEastAsia" w:eastAsiaTheme="minorEastAsia" w:hAnsiTheme="minorEastAsia" w:cs="宋体"/>
          <w:b/>
          <w:sz w:val="24"/>
        </w:rPr>
        <w:t>月</w:t>
      </w:r>
      <w:r w:rsidR="007126CE" w:rsidRPr="00564C96">
        <w:rPr>
          <w:rFonts w:asciiTheme="minorEastAsia" w:eastAsiaTheme="minorEastAsia" w:hAnsiTheme="minorEastAsia" w:cs="宋体" w:hint="eastAsia"/>
          <w:b/>
          <w:sz w:val="24"/>
        </w:rPr>
        <w:t>2</w:t>
      </w:r>
      <w:r w:rsidRPr="00564C96">
        <w:rPr>
          <w:rFonts w:asciiTheme="minorEastAsia" w:eastAsiaTheme="minorEastAsia" w:hAnsiTheme="minorEastAsia" w:cs="宋体"/>
          <w:b/>
          <w:sz w:val="24"/>
        </w:rPr>
        <w:t>日起</w:t>
      </w:r>
      <w:r w:rsidR="00D37F0C" w:rsidRPr="00564C96">
        <w:rPr>
          <w:rFonts w:asciiTheme="minorEastAsia" w:eastAsiaTheme="minorEastAsia" w:hAnsiTheme="minorEastAsia" w:cs="宋体" w:hint="eastAsia"/>
          <w:b/>
          <w:sz w:val="24"/>
        </w:rPr>
        <w:t>实施</w:t>
      </w:r>
      <w:r w:rsidRPr="00564C96">
        <w:rPr>
          <w:rFonts w:asciiTheme="minorEastAsia" w:eastAsiaTheme="minorEastAsia" w:hAnsiTheme="minorEastAsia" w:cs="宋体"/>
          <w:b/>
          <w:sz w:val="24"/>
        </w:rPr>
        <w:t>。投资者可在</w:t>
      </w:r>
      <w:r w:rsidRPr="00564C96">
        <w:rPr>
          <w:rFonts w:asciiTheme="minorEastAsia" w:eastAsiaTheme="minorEastAsia" w:hAnsiTheme="minorEastAsia" w:cs="宋体" w:hint="eastAsia"/>
          <w:b/>
          <w:sz w:val="24"/>
        </w:rPr>
        <w:t>基金管理人网站上查阅修订后各基金的基金合同、托管协议、招募说明书及产品资料概要。</w:t>
      </w:r>
    </w:p>
    <w:p w:rsidR="00BB7853" w:rsidRPr="00564C96" w:rsidRDefault="00BB7853" w:rsidP="00BB7853">
      <w:pPr>
        <w:pStyle w:val="a5"/>
        <w:spacing w:line="360" w:lineRule="auto"/>
        <w:ind w:rightChars="40" w:right="84" w:firstLine="482"/>
        <w:rPr>
          <w:rFonts w:hAnsi="宋体" w:cs="宋体"/>
          <w:b/>
          <w:sz w:val="24"/>
        </w:rPr>
      </w:pPr>
    </w:p>
    <w:p w:rsidR="00BB7853" w:rsidRPr="00564C96" w:rsidRDefault="00BB7853" w:rsidP="00BB7853">
      <w:pPr>
        <w:pStyle w:val="a5"/>
        <w:spacing w:line="360" w:lineRule="auto"/>
        <w:ind w:rightChars="40" w:right="84" w:firstLine="482"/>
        <w:rPr>
          <w:rFonts w:hAnsi="宋体" w:cs="宋体"/>
          <w:b/>
          <w:sz w:val="24"/>
        </w:rPr>
      </w:pPr>
      <w:r w:rsidRPr="00564C96">
        <w:rPr>
          <w:rFonts w:hAnsi="宋体" w:cs="宋体" w:hint="eastAsia"/>
          <w:b/>
          <w:sz w:val="24"/>
        </w:rPr>
        <w:t>二</w:t>
      </w:r>
      <w:r w:rsidRPr="00564C96">
        <w:rPr>
          <w:rFonts w:hAnsi="宋体" w:cs="宋体"/>
          <w:b/>
          <w:sz w:val="24"/>
        </w:rPr>
        <w:t>、</w:t>
      </w:r>
      <w:r w:rsidRPr="00564C96">
        <w:rPr>
          <w:rFonts w:hAnsi="宋体" w:cs="宋体" w:hint="eastAsia"/>
          <w:b/>
          <w:sz w:val="24"/>
        </w:rPr>
        <w:t>其他事项</w:t>
      </w:r>
    </w:p>
    <w:p w:rsidR="00BB7853" w:rsidRPr="00564C96" w:rsidRDefault="00BB7853" w:rsidP="00BB7853">
      <w:pPr>
        <w:pStyle w:val="a5"/>
        <w:spacing w:line="360" w:lineRule="auto"/>
        <w:ind w:firstLine="480"/>
        <w:rPr>
          <w:rFonts w:ascii="宋体" w:hAnsi="宋体" w:cs="宋体"/>
          <w:sz w:val="24"/>
        </w:rPr>
      </w:pPr>
      <w:r w:rsidRPr="00564C96">
        <w:rPr>
          <w:rFonts w:ascii="宋体" w:hAnsi="宋体" w:cs="宋体"/>
          <w:sz w:val="24"/>
        </w:rPr>
        <w:t>1．投资者可通过以下途径咨询有关详情</w:t>
      </w:r>
    </w:p>
    <w:p w:rsidR="00BB7853" w:rsidRPr="00564C96" w:rsidRDefault="00BB7853" w:rsidP="00BB7853">
      <w:pPr>
        <w:pStyle w:val="a5"/>
        <w:spacing w:line="360" w:lineRule="auto"/>
        <w:ind w:firstLine="480"/>
        <w:rPr>
          <w:rFonts w:ascii="宋体" w:hAnsi="宋体" w:cs="宋体"/>
          <w:sz w:val="24"/>
        </w:rPr>
      </w:pPr>
      <w:r w:rsidRPr="00564C96">
        <w:rPr>
          <w:rFonts w:ascii="宋体" w:hAnsi="宋体" w:cs="宋体" w:hint="eastAsia"/>
          <w:sz w:val="24"/>
        </w:rPr>
        <w:t>客户服务专线</w:t>
      </w:r>
      <w:r w:rsidRPr="00564C96">
        <w:rPr>
          <w:rFonts w:ascii="宋体" w:hAnsi="宋体" w:cs="宋体"/>
          <w:sz w:val="24"/>
        </w:rPr>
        <w:t>4007005566（免长话费）</w:t>
      </w:r>
    </w:p>
    <w:p w:rsidR="00BB7853" w:rsidRPr="00564C96" w:rsidRDefault="00BB7853" w:rsidP="00BB7853">
      <w:pPr>
        <w:pStyle w:val="a5"/>
        <w:spacing w:line="360" w:lineRule="auto"/>
        <w:ind w:firstLine="480"/>
        <w:rPr>
          <w:rFonts w:ascii="宋体" w:hAnsi="宋体" w:cs="宋体"/>
          <w:sz w:val="24"/>
        </w:rPr>
      </w:pPr>
      <w:r w:rsidRPr="00564C96">
        <w:rPr>
          <w:rFonts w:ascii="宋体" w:hAnsi="宋体" w:cs="宋体" w:hint="eastAsia"/>
          <w:sz w:val="24"/>
        </w:rPr>
        <w:t>网址：</w:t>
      </w:r>
      <w:r w:rsidRPr="00564C96">
        <w:rPr>
          <w:rFonts w:ascii="宋体" w:hAnsi="宋体" w:cs="宋体"/>
          <w:sz w:val="24"/>
        </w:rPr>
        <w:t>www.cxfund.com.cn</w:t>
      </w:r>
    </w:p>
    <w:p w:rsidR="00BB7853" w:rsidRPr="00564C96" w:rsidRDefault="00BB7853" w:rsidP="00BB7853">
      <w:pPr>
        <w:pStyle w:val="a5"/>
        <w:spacing w:line="360" w:lineRule="auto"/>
        <w:ind w:firstLine="480"/>
        <w:rPr>
          <w:rFonts w:ascii="宋体" w:hAnsi="宋体" w:cs="宋体"/>
          <w:sz w:val="24"/>
        </w:rPr>
      </w:pPr>
      <w:r w:rsidRPr="00564C96">
        <w:rPr>
          <w:rFonts w:ascii="宋体" w:hAnsi="宋体" w:cs="宋体"/>
          <w:sz w:val="24"/>
        </w:rPr>
        <w:t>2．风险提示：基金管理人承诺以诚实信用、勤勉尽责的原则管理和运用基金资产，但不保证基金一定盈利，也不保证最低收益。</w:t>
      </w:r>
      <w:r w:rsidR="00DF4E27" w:rsidRPr="00564C96">
        <w:rPr>
          <w:rFonts w:ascii="宋体" w:hAnsi="宋体" w:hint="eastAsia"/>
          <w:sz w:val="24"/>
        </w:rPr>
        <w:t>基金有风险，投资需谨慎</w:t>
      </w:r>
      <w:r w:rsidR="00DF4E27" w:rsidRPr="00564C96">
        <w:rPr>
          <w:rFonts w:ascii="宋体" w:hAnsi="宋体" w:cs="宋体"/>
          <w:sz w:val="24"/>
        </w:rPr>
        <w:t>。</w:t>
      </w:r>
      <w:r w:rsidRPr="00564C96">
        <w:rPr>
          <w:rFonts w:ascii="宋体" w:hAnsi="宋体" w:cs="宋体"/>
          <w:sz w:val="24"/>
        </w:rPr>
        <w:t>销售机构根据法规要求对投资者类别、风险承受能力和基金的风险等级进行划分，并提出适当性匹配意见。投资者在投资基金前应认真阅读《基金合同》</w:t>
      </w:r>
      <w:r w:rsidRPr="00564C96">
        <w:rPr>
          <w:rFonts w:ascii="宋体" w:hAnsi="宋体" w:cs="宋体" w:hint="eastAsia"/>
          <w:sz w:val="24"/>
        </w:rPr>
        <w:t>、</w:t>
      </w:r>
      <w:r w:rsidRPr="00564C96">
        <w:rPr>
          <w:rFonts w:ascii="宋体" w:hAnsi="宋体" w:cs="宋体"/>
          <w:sz w:val="24"/>
        </w:rPr>
        <w:t>《招募说明书》</w:t>
      </w:r>
      <w:r w:rsidRPr="00564C96">
        <w:rPr>
          <w:rFonts w:ascii="宋体" w:hAnsi="宋体" w:cs="宋体" w:hint="eastAsia"/>
          <w:sz w:val="24"/>
        </w:rPr>
        <w:t>、基金产品资料概要</w:t>
      </w:r>
      <w:r w:rsidRPr="00564C96">
        <w:rPr>
          <w:rFonts w:ascii="宋体" w:hAnsi="宋体" w:cs="宋体"/>
          <w:sz w:val="24"/>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BB7853" w:rsidRPr="00564C96" w:rsidRDefault="00BB7853" w:rsidP="00BB7853">
      <w:pPr>
        <w:pStyle w:val="a5"/>
        <w:spacing w:line="360" w:lineRule="auto"/>
        <w:ind w:rightChars="40" w:right="84" w:firstLine="480"/>
        <w:rPr>
          <w:rFonts w:hAnsi="宋体" w:cs="宋体"/>
          <w:sz w:val="24"/>
        </w:rPr>
      </w:pPr>
    </w:p>
    <w:p w:rsidR="00BB7853" w:rsidRPr="00564C96" w:rsidRDefault="00BB7853" w:rsidP="00BB7853">
      <w:pPr>
        <w:pStyle w:val="a5"/>
        <w:spacing w:line="360" w:lineRule="auto"/>
        <w:ind w:rightChars="40" w:right="84" w:firstLine="482"/>
        <w:rPr>
          <w:rFonts w:hAnsi="宋体" w:cs="宋体"/>
          <w:b/>
          <w:sz w:val="24"/>
        </w:rPr>
      </w:pPr>
      <w:r w:rsidRPr="00564C96">
        <w:rPr>
          <w:rFonts w:hAnsi="宋体" w:cs="宋体" w:hint="eastAsia"/>
          <w:b/>
          <w:sz w:val="24"/>
        </w:rPr>
        <w:t>特此公告。</w:t>
      </w:r>
    </w:p>
    <w:p w:rsidR="00BB7853" w:rsidRPr="00564C96" w:rsidRDefault="00BB7853" w:rsidP="00BB7853">
      <w:pPr>
        <w:pStyle w:val="a5"/>
        <w:spacing w:line="360" w:lineRule="auto"/>
        <w:ind w:rightChars="40" w:right="84" w:firstLine="480"/>
        <w:rPr>
          <w:rFonts w:hAnsi="宋体" w:cs="宋体"/>
          <w:sz w:val="24"/>
        </w:rPr>
      </w:pPr>
    </w:p>
    <w:p w:rsidR="00BB7853" w:rsidRPr="00564C96" w:rsidRDefault="00BB7853" w:rsidP="00BB7853">
      <w:pPr>
        <w:pStyle w:val="a5"/>
        <w:spacing w:line="360" w:lineRule="auto"/>
        <w:ind w:rightChars="40" w:right="84" w:firstLine="480"/>
        <w:rPr>
          <w:rFonts w:hAnsi="宋体" w:cs="宋体"/>
          <w:sz w:val="24"/>
        </w:rPr>
      </w:pPr>
    </w:p>
    <w:p w:rsidR="00BB7853" w:rsidRPr="00564C96" w:rsidRDefault="00BB7853" w:rsidP="00BB7853">
      <w:pPr>
        <w:pStyle w:val="a5"/>
        <w:spacing w:line="360" w:lineRule="auto"/>
        <w:ind w:rightChars="40" w:right="84" w:firstLine="480"/>
        <w:rPr>
          <w:rFonts w:hAnsi="宋体" w:cs="宋体"/>
          <w:sz w:val="24"/>
        </w:rPr>
      </w:pPr>
    </w:p>
    <w:p w:rsidR="00BB7853" w:rsidRPr="00564C96" w:rsidRDefault="00BB7853" w:rsidP="00BB7853">
      <w:pPr>
        <w:spacing w:line="360" w:lineRule="auto"/>
        <w:ind w:rightChars="40" w:right="84" w:firstLineChars="1450" w:firstLine="3494"/>
        <w:jc w:val="right"/>
        <w:rPr>
          <w:rFonts w:ascii="宋体" w:hAnsi="宋体"/>
          <w:b/>
          <w:sz w:val="24"/>
          <w:szCs w:val="24"/>
        </w:rPr>
      </w:pPr>
      <w:r w:rsidRPr="00564C96">
        <w:rPr>
          <w:rFonts w:ascii="宋体" w:hAnsi="宋体" w:hint="eastAsia"/>
          <w:b/>
          <w:sz w:val="24"/>
          <w:szCs w:val="24"/>
        </w:rPr>
        <w:t>长信基金管理有限责任公司</w:t>
      </w:r>
    </w:p>
    <w:p w:rsidR="00BB7853" w:rsidRPr="00564C96" w:rsidRDefault="00BB7853" w:rsidP="00BB7853">
      <w:pPr>
        <w:pStyle w:val="a5"/>
        <w:spacing w:line="360" w:lineRule="auto"/>
        <w:ind w:rightChars="40" w:right="84" w:firstLineChars="1500" w:firstLine="3614"/>
        <w:jc w:val="right"/>
        <w:rPr>
          <w:rFonts w:ascii="宋体" w:hAnsi="宋体" w:cs="宋体"/>
          <w:b/>
          <w:sz w:val="24"/>
        </w:rPr>
      </w:pPr>
      <w:r w:rsidRPr="00564C96">
        <w:rPr>
          <w:rFonts w:ascii="宋体" w:hAnsi="宋体" w:cs="宋体"/>
          <w:b/>
          <w:sz w:val="24"/>
        </w:rPr>
        <w:t xml:space="preserve">  20</w:t>
      </w:r>
      <w:r w:rsidRPr="00564C96">
        <w:rPr>
          <w:rFonts w:ascii="宋体" w:hAnsi="宋体" w:cs="宋体" w:hint="eastAsia"/>
          <w:b/>
          <w:sz w:val="24"/>
        </w:rPr>
        <w:t>20</w:t>
      </w:r>
      <w:r w:rsidRPr="00564C96">
        <w:rPr>
          <w:rFonts w:ascii="宋体" w:hAnsi="宋体" w:cs="宋体"/>
          <w:b/>
          <w:sz w:val="24"/>
        </w:rPr>
        <w:t>年</w:t>
      </w:r>
      <w:r w:rsidR="007126CE" w:rsidRPr="00564C96">
        <w:rPr>
          <w:rFonts w:ascii="宋体" w:hAnsi="宋体" w:cs="宋体" w:hint="eastAsia"/>
          <w:b/>
          <w:sz w:val="24"/>
        </w:rPr>
        <w:t>11</w:t>
      </w:r>
      <w:r w:rsidRPr="00564C96">
        <w:rPr>
          <w:rFonts w:ascii="宋体" w:hAnsi="宋体" w:cs="宋体"/>
          <w:b/>
          <w:sz w:val="24"/>
        </w:rPr>
        <w:t>月</w:t>
      </w:r>
      <w:r w:rsidR="007126CE" w:rsidRPr="00564C96">
        <w:rPr>
          <w:rFonts w:ascii="宋体" w:hAnsi="宋体" w:cs="宋体" w:hint="eastAsia"/>
          <w:b/>
          <w:sz w:val="24"/>
        </w:rPr>
        <w:t>30</w:t>
      </w:r>
      <w:r w:rsidRPr="00564C96">
        <w:rPr>
          <w:rFonts w:ascii="宋体" w:hAnsi="宋体" w:cs="宋体"/>
          <w:b/>
          <w:sz w:val="24"/>
        </w:rPr>
        <w:t>日</w:t>
      </w:r>
    </w:p>
    <w:p w:rsidR="00BB7853" w:rsidRPr="00564C96" w:rsidRDefault="00BB7853" w:rsidP="00BB7853"/>
    <w:p w:rsidR="0038445A" w:rsidRPr="00564C96" w:rsidRDefault="0038445A" w:rsidP="00BB7853"/>
    <w:sectPr w:rsidR="0038445A" w:rsidRPr="00564C96" w:rsidSect="00C837B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7A" w:rsidRDefault="00BC2A7A" w:rsidP="003A7B18">
      <w:r>
        <w:separator/>
      </w:r>
    </w:p>
  </w:endnote>
  <w:endnote w:type="continuationSeparator" w:id="0">
    <w:p w:rsidR="00BC2A7A" w:rsidRDefault="00BC2A7A" w:rsidP="003A7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7A" w:rsidRDefault="00BC2A7A" w:rsidP="003A7B18">
      <w:r>
        <w:separator/>
      </w:r>
    </w:p>
  </w:footnote>
  <w:footnote w:type="continuationSeparator" w:id="0">
    <w:p w:rsidR="00BC2A7A" w:rsidRDefault="00BC2A7A" w:rsidP="003A7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36" w:rsidRDefault="009F477F" w:rsidP="005D72FC">
    <w:pPr>
      <w:pStyle w:val="a3"/>
      <w:jc w:val="both"/>
    </w:pPr>
    <w:r>
      <w:rPr>
        <w:noProof/>
      </w:rPr>
      <w:drawing>
        <wp:inline distT="0" distB="0" distL="0" distR="0">
          <wp:extent cx="2590800" cy="342900"/>
          <wp:effectExtent l="1905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长信logo"/>
                  <pic:cNvPicPr>
                    <a:picLocks noChangeAspect="1" noChangeArrowheads="1"/>
                  </pic:cNvPicPr>
                </pic:nvPicPr>
                <pic:blipFill>
                  <a:blip r:embed="rId1"/>
                  <a:srcRect/>
                  <a:stretch>
                    <a:fillRect/>
                  </a:stretch>
                </pic:blipFill>
                <pic:spPr bwMode="auto">
                  <a:xfrm>
                    <a:off x="0" y="0"/>
                    <a:ext cx="2590800" cy="342900"/>
                  </a:xfrm>
                  <a:prstGeom prst="rect">
                    <a:avLst/>
                  </a:prstGeom>
                  <a:noFill/>
                  <a:ln w="9525">
                    <a:noFill/>
                    <a:miter lim="800000"/>
                    <a:headEnd/>
                    <a:tailEnd/>
                  </a:ln>
                </pic:spPr>
              </pic:pic>
            </a:graphicData>
          </a:graphic>
        </wp:inline>
      </w:drawing>
    </w:r>
    <w:r w:rsidR="00FF79C8">
      <w:rPr>
        <w:rFonts w:hint="eastAsia"/>
      </w:rPr>
      <w:t xml:space="preserve">                                    </w:t>
    </w:r>
    <w:r w:rsidR="00FF79C8"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A0D93"/>
    <w:multiLevelType w:val="hybridMultilevel"/>
    <w:tmpl w:val="D1E26BB2"/>
    <w:lvl w:ilvl="0" w:tplc="50261A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6E7"/>
    <w:rsid w:val="000369DB"/>
    <w:rsid w:val="0004132B"/>
    <w:rsid w:val="000905FD"/>
    <w:rsid w:val="000C7F54"/>
    <w:rsid w:val="00104AEF"/>
    <w:rsid w:val="00112AF8"/>
    <w:rsid w:val="0017430B"/>
    <w:rsid w:val="001A6D6E"/>
    <w:rsid w:val="001E047C"/>
    <w:rsid w:val="001F6A02"/>
    <w:rsid w:val="00220064"/>
    <w:rsid w:val="00225F26"/>
    <w:rsid w:val="00264B23"/>
    <w:rsid w:val="002755C7"/>
    <w:rsid w:val="00281DA8"/>
    <w:rsid w:val="0028572B"/>
    <w:rsid w:val="002B625E"/>
    <w:rsid w:val="002D6D3F"/>
    <w:rsid w:val="002E57BF"/>
    <w:rsid w:val="002F4E84"/>
    <w:rsid w:val="002F7E58"/>
    <w:rsid w:val="00306DCE"/>
    <w:rsid w:val="00316336"/>
    <w:rsid w:val="003555AF"/>
    <w:rsid w:val="003760DF"/>
    <w:rsid w:val="00383A20"/>
    <w:rsid w:val="0038445A"/>
    <w:rsid w:val="0038615F"/>
    <w:rsid w:val="00392FFB"/>
    <w:rsid w:val="00397860"/>
    <w:rsid w:val="003A7B18"/>
    <w:rsid w:val="003D0973"/>
    <w:rsid w:val="003E4EF2"/>
    <w:rsid w:val="00412365"/>
    <w:rsid w:val="00433A20"/>
    <w:rsid w:val="00437904"/>
    <w:rsid w:val="00463895"/>
    <w:rsid w:val="00464C7C"/>
    <w:rsid w:val="004665D4"/>
    <w:rsid w:val="004A357E"/>
    <w:rsid w:val="004D6EA4"/>
    <w:rsid w:val="004F4427"/>
    <w:rsid w:val="00512080"/>
    <w:rsid w:val="00517F49"/>
    <w:rsid w:val="005467E3"/>
    <w:rsid w:val="00554003"/>
    <w:rsid w:val="00564C96"/>
    <w:rsid w:val="00573221"/>
    <w:rsid w:val="005A1D27"/>
    <w:rsid w:val="005C0B95"/>
    <w:rsid w:val="005D030D"/>
    <w:rsid w:val="005D3164"/>
    <w:rsid w:val="005D5BE2"/>
    <w:rsid w:val="005D6C10"/>
    <w:rsid w:val="005D72FC"/>
    <w:rsid w:val="005F33DB"/>
    <w:rsid w:val="006071F0"/>
    <w:rsid w:val="006156D2"/>
    <w:rsid w:val="00615799"/>
    <w:rsid w:val="00620BB3"/>
    <w:rsid w:val="00620DC3"/>
    <w:rsid w:val="006363F9"/>
    <w:rsid w:val="00647BB6"/>
    <w:rsid w:val="00653A9A"/>
    <w:rsid w:val="006755FD"/>
    <w:rsid w:val="006911FF"/>
    <w:rsid w:val="006A40FE"/>
    <w:rsid w:val="006A61A2"/>
    <w:rsid w:val="006B2D43"/>
    <w:rsid w:val="006C0A82"/>
    <w:rsid w:val="006D5D7E"/>
    <w:rsid w:val="006E130B"/>
    <w:rsid w:val="00704B58"/>
    <w:rsid w:val="007126CE"/>
    <w:rsid w:val="007216C9"/>
    <w:rsid w:val="007250FD"/>
    <w:rsid w:val="00736D8C"/>
    <w:rsid w:val="0075359C"/>
    <w:rsid w:val="00753FFB"/>
    <w:rsid w:val="007D7DCF"/>
    <w:rsid w:val="007E3081"/>
    <w:rsid w:val="007F5316"/>
    <w:rsid w:val="007F71DD"/>
    <w:rsid w:val="00800D68"/>
    <w:rsid w:val="00804210"/>
    <w:rsid w:val="00805780"/>
    <w:rsid w:val="00814755"/>
    <w:rsid w:val="00824EAC"/>
    <w:rsid w:val="008266E2"/>
    <w:rsid w:val="008327CD"/>
    <w:rsid w:val="00832D86"/>
    <w:rsid w:val="008632DA"/>
    <w:rsid w:val="00887C98"/>
    <w:rsid w:val="008A2F3F"/>
    <w:rsid w:val="008C3693"/>
    <w:rsid w:val="008D167F"/>
    <w:rsid w:val="008F3112"/>
    <w:rsid w:val="008F346B"/>
    <w:rsid w:val="008F3818"/>
    <w:rsid w:val="00926812"/>
    <w:rsid w:val="00936FCF"/>
    <w:rsid w:val="00964655"/>
    <w:rsid w:val="00980FE8"/>
    <w:rsid w:val="00982D77"/>
    <w:rsid w:val="009A55E5"/>
    <w:rsid w:val="009A5A6B"/>
    <w:rsid w:val="009C4F64"/>
    <w:rsid w:val="009D3105"/>
    <w:rsid w:val="009D49BE"/>
    <w:rsid w:val="009D4CED"/>
    <w:rsid w:val="009D5EA2"/>
    <w:rsid w:val="009E0DB0"/>
    <w:rsid w:val="009F477F"/>
    <w:rsid w:val="009F6FBF"/>
    <w:rsid w:val="00A01085"/>
    <w:rsid w:val="00A017D0"/>
    <w:rsid w:val="00A10716"/>
    <w:rsid w:val="00A13513"/>
    <w:rsid w:val="00A374D9"/>
    <w:rsid w:val="00A50AB5"/>
    <w:rsid w:val="00A75941"/>
    <w:rsid w:val="00A83C75"/>
    <w:rsid w:val="00AA7BCE"/>
    <w:rsid w:val="00AB5718"/>
    <w:rsid w:val="00AB5DF1"/>
    <w:rsid w:val="00AC0D13"/>
    <w:rsid w:val="00AD4E3E"/>
    <w:rsid w:val="00AD62AF"/>
    <w:rsid w:val="00AE0923"/>
    <w:rsid w:val="00AE1210"/>
    <w:rsid w:val="00AF2052"/>
    <w:rsid w:val="00AF7111"/>
    <w:rsid w:val="00B035D7"/>
    <w:rsid w:val="00B064CD"/>
    <w:rsid w:val="00B260FA"/>
    <w:rsid w:val="00B376B4"/>
    <w:rsid w:val="00B802F9"/>
    <w:rsid w:val="00B97235"/>
    <w:rsid w:val="00BA3188"/>
    <w:rsid w:val="00BA4700"/>
    <w:rsid w:val="00BA78CB"/>
    <w:rsid w:val="00BB7536"/>
    <w:rsid w:val="00BB7853"/>
    <w:rsid w:val="00BC0A7B"/>
    <w:rsid w:val="00BC2A7A"/>
    <w:rsid w:val="00BD729E"/>
    <w:rsid w:val="00BE17E4"/>
    <w:rsid w:val="00C044A9"/>
    <w:rsid w:val="00C10591"/>
    <w:rsid w:val="00C73B36"/>
    <w:rsid w:val="00C837B9"/>
    <w:rsid w:val="00CA6DDA"/>
    <w:rsid w:val="00CB7B5D"/>
    <w:rsid w:val="00CC30A3"/>
    <w:rsid w:val="00CC4907"/>
    <w:rsid w:val="00CD0785"/>
    <w:rsid w:val="00CE5AA9"/>
    <w:rsid w:val="00CF3A75"/>
    <w:rsid w:val="00D00E39"/>
    <w:rsid w:val="00D040C8"/>
    <w:rsid w:val="00D25015"/>
    <w:rsid w:val="00D35D02"/>
    <w:rsid w:val="00D36B23"/>
    <w:rsid w:val="00D37F0C"/>
    <w:rsid w:val="00D827C8"/>
    <w:rsid w:val="00D847D1"/>
    <w:rsid w:val="00DA4A21"/>
    <w:rsid w:val="00DA5EC7"/>
    <w:rsid w:val="00DD5512"/>
    <w:rsid w:val="00DF1FEE"/>
    <w:rsid w:val="00DF4E27"/>
    <w:rsid w:val="00E25FDD"/>
    <w:rsid w:val="00E5413B"/>
    <w:rsid w:val="00E8362F"/>
    <w:rsid w:val="00E85308"/>
    <w:rsid w:val="00EA2FBE"/>
    <w:rsid w:val="00EC1A22"/>
    <w:rsid w:val="00ED691B"/>
    <w:rsid w:val="00F13B58"/>
    <w:rsid w:val="00F21CBA"/>
    <w:rsid w:val="00F23EDF"/>
    <w:rsid w:val="00F37CA7"/>
    <w:rsid w:val="00F40B20"/>
    <w:rsid w:val="00F40B68"/>
    <w:rsid w:val="00F41004"/>
    <w:rsid w:val="00F454FF"/>
    <w:rsid w:val="00F716E7"/>
    <w:rsid w:val="00F87959"/>
    <w:rsid w:val="00F94C77"/>
    <w:rsid w:val="00F96E3A"/>
    <w:rsid w:val="00FD1065"/>
    <w:rsid w:val="00FD19DF"/>
    <w:rsid w:val="00FF0AC5"/>
    <w:rsid w:val="00FF79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7B18"/>
    <w:rPr>
      <w:sz w:val="18"/>
      <w:szCs w:val="18"/>
    </w:rPr>
  </w:style>
  <w:style w:type="paragraph" w:styleId="a4">
    <w:name w:val="footer"/>
    <w:basedOn w:val="a"/>
    <w:link w:val="Char0"/>
    <w:uiPriority w:val="99"/>
    <w:unhideWhenUsed/>
    <w:rsid w:val="003A7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7B18"/>
    <w:rPr>
      <w:sz w:val="18"/>
      <w:szCs w:val="18"/>
    </w:rPr>
  </w:style>
  <w:style w:type="paragraph" w:customStyle="1" w:styleId="Default">
    <w:name w:val="Default"/>
    <w:rsid w:val="003A7B18"/>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99"/>
    <w:qFormat/>
    <w:rsid w:val="003A7B18"/>
    <w:pPr>
      <w:ind w:firstLineChars="200" w:firstLine="420"/>
    </w:pPr>
    <w:rPr>
      <w:rFonts w:ascii="Times New Roman" w:hAnsi="Times New Roman"/>
      <w:szCs w:val="24"/>
    </w:rPr>
  </w:style>
  <w:style w:type="table" w:styleId="a6">
    <w:name w:val="Table Grid"/>
    <w:basedOn w:val="a1"/>
    <w:uiPriority w:val="39"/>
    <w:rsid w:val="003A7B1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27C8"/>
    <w:rPr>
      <w:sz w:val="18"/>
      <w:szCs w:val="18"/>
    </w:rPr>
  </w:style>
  <w:style w:type="character" w:customStyle="1" w:styleId="Char1">
    <w:name w:val="批注框文本 Char"/>
    <w:basedOn w:val="a0"/>
    <w:link w:val="a7"/>
    <w:uiPriority w:val="99"/>
    <w:semiHidden/>
    <w:rsid w:val="00D827C8"/>
    <w:rPr>
      <w:rFonts w:ascii="Calibri" w:eastAsia="宋体" w:hAnsi="Calibri" w:cs="Times New Roman"/>
      <w:sz w:val="18"/>
      <w:szCs w:val="18"/>
    </w:rPr>
  </w:style>
  <w:style w:type="character" w:styleId="a8">
    <w:name w:val="annotation reference"/>
    <w:basedOn w:val="a0"/>
    <w:uiPriority w:val="99"/>
    <w:semiHidden/>
    <w:unhideWhenUsed/>
    <w:rsid w:val="00D827C8"/>
    <w:rPr>
      <w:sz w:val="21"/>
      <w:szCs w:val="21"/>
    </w:rPr>
  </w:style>
  <w:style w:type="paragraph" w:styleId="a9">
    <w:name w:val="annotation text"/>
    <w:basedOn w:val="a"/>
    <w:link w:val="Char2"/>
    <w:uiPriority w:val="99"/>
    <w:semiHidden/>
    <w:unhideWhenUsed/>
    <w:rsid w:val="00D827C8"/>
    <w:pPr>
      <w:jc w:val="left"/>
    </w:pPr>
  </w:style>
  <w:style w:type="character" w:customStyle="1" w:styleId="Char2">
    <w:name w:val="批注文字 Char"/>
    <w:basedOn w:val="a0"/>
    <w:link w:val="a9"/>
    <w:uiPriority w:val="99"/>
    <w:semiHidden/>
    <w:rsid w:val="00D827C8"/>
    <w:rPr>
      <w:rFonts w:ascii="Calibri" w:eastAsia="宋体" w:hAnsi="Calibri" w:cs="Times New Roman"/>
    </w:rPr>
  </w:style>
  <w:style w:type="paragraph" w:styleId="aa">
    <w:name w:val="annotation subject"/>
    <w:basedOn w:val="a9"/>
    <w:next w:val="a9"/>
    <w:link w:val="Char3"/>
    <w:uiPriority w:val="99"/>
    <w:semiHidden/>
    <w:unhideWhenUsed/>
    <w:rsid w:val="00D827C8"/>
    <w:rPr>
      <w:b/>
      <w:bCs/>
    </w:rPr>
  </w:style>
  <w:style w:type="character" w:customStyle="1" w:styleId="Char3">
    <w:name w:val="批注主题 Char"/>
    <w:basedOn w:val="Char2"/>
    <w:link w:val="aa"/>
    <w:uiPriority w:val="99"/>
    <w:semiHidden/>
    <w:rsid w:val="00D827C8"/>
    <w:rPr>
      <w:rFonts w:ascii="Calibri" w:eastAsia="宋体" w:hAnsi="Calibri" w:cs="Times New Roman"/>
      <w:b/>
      <w:bCs/>
    </w:rPr>
  </w:style>
  <w:style w:type="paragraph" w:styleId="ab">
    <w:name w:val="Normal (Web)"/>
    <w:basedOn w:val="a"/>
    <w:uiPriority w:val="99"/>
    <w:unhideWhenUsed/>
    <w:rsid w:val="00573221"/>
    <w:pPr>
      <w:widowControl/>
      <w:spacing w:before="100" w:beforeAutospacing="1" w:after="100" w:afterAutospacing="1"/>
      <w:jc w:val="left"/>
    </w:pPr>
    <w:rPr>
      <w:rFonts w:ascii="宋体" w:hAnsi="宋体" w:cs="宋体"/>
      <w:kern w:val="0"/>
      <w:sz w:val="24"/>
      <w:szCs w:val="24"/>
    </w:rPr>
  </w:style>
  <w:style w:type="paragraph" w:styleId="ac">
    <w:name w:val="Revision"/>
    <w:hidden/>
    <w:uiPriority w:val="99"/>
    <w:semiHidden/>
    <w:rsid w:val="00F4100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7B18"/>
    <w:rPr>
      <w:sz w:val="18"/>
      <w:szCs w:val="18"/>
    </w:rPr>
  </w:style>
  <w:style w:type="paragraph" w:styleId="a4">
    <w:name w:val="footer"/>
    <w:basedOn w:val="a"/>
    <w:link w:val="Char0"/>
    <w:uiPriority w:val="99"/>
    <w:unhideWhenUsed/>
    <w:rsid w:val="003A7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7B18"/>
    <w:rPr>
      <w:sz w:val="18"/>
      <w:szCs w:val="18"/>
    </w:rPr>
  </w:style>
  <w:style w:type="paragraph" w:customStyle="1" w:styleId="Default">
    <w:name w:val="Default"/>
    <w:rsid w:val="003A7B18"/>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99"/>
    <w:qFormat/>
    <w:rsid w:val="003A7B18"/>
    <w:pPr>
      <w:ind w:firstLineChars="200" w:firstLine="420"/>
    </w:pPr>
    <w:rPr>
      <w:rFonts w:ascii="Times New Roman" w:hAnsi="Times New Roman"/>
      <w:szCs w:val="24"/>
    </w:rPr>
  </w:style>
  <w:style w:type="table" w:styleId="a6">
    <w:name w:val="Table Grid"/>
    <w:basedOn w:val="a1"/>
    <w:uiPriority w:val="39"/>
    <w:rsid w:val="003A7B1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827C8"/>
    <w:rPr>
      <w:sz w:val="18"/>
      <w:szCs w:val="18"/>
    </w:rPr>
  </w:style>
  <w:style w:type="character" w:customStyle="1" w:styleId="Char1">
    <w:name w:val="批注框文本 Char"/>
    <w:basedOn w:val="a0"/>
    <w:link w:val="a7"/>
    <w:uiPriority w:val="99"/>
    <w:semiHidden/>
    <w:rsid w:val="00D827C8"/>
    <w:rPr>
      <w:rFonts w:ascii="Calibri" w:eastAsia="宋体" w:hAnsi="Calibri" w:cs="Times New Roman"/>
      <w:sz w:val="18"/>
      <w:szCs w:val="18"/>
    </w:rPr>
  </w:style>
  <w:style w:type="character" w:styleId="a8">
    <w:name w:val="annotation reference"/>
    <w:basedOn w:val="a0"/>
    <w:uiPriority w:val="99"/>
    <w:semiHidden/>
    <w:unhideWhenUsed/>
    <w:rsid w:val="00D827C8"/>
    <w:rPr>
      <w:sz w:val="21"/>
      <w:szCs w:val="21"/>
    </w:rPr>
  </w:style>
  <w:style w:type="paragraph" w:styleId="a9">
    <w:name w:val="annotation text"/>
    <w:basedOn w:val="a"/>
    <w:link w:val="Char2"/>
    <w:uiPriority w:val="99"/>
    <w:semiHidden/>
    <w:unhideWhenUsed/>
    <w:rsid w:val="00D827C8"/>
    <w:pPr>
      <w:jc w:val="left"/>
    </w:pPr>
  </w:style>
  <w:style w:type="character" w:customStyle="1" w:styleId="Char2">
    <w:name w:val="批注文字 Char"/>
    <w:basedOn w:val="a0"/>
    <w:link w:val="a9"/>
    <w:uiPriority w:val="99"/>
    <w:semiHidden/>
    <w:rsid w:val="00D827C8"/>
    <w:rPr>
      <w:rFonts w:ascii="Calibri" w:eastAsia="宋体" w:hAnsi="Calibri" w:cs="Times New Roman"/>
    </w:rPr>
  </w:style>
  <w:style w:type="paragraph" w:styleId="aa">
    <w:name w:val="annotation subject"/>
    <w:basedOn w:val="a9"/>
    <w:next w:val="a9"/>
    <w:link w:val="Char3"/>
    <w:uiPriority w:val="99"/>
    <w:semiHidden/>
    <w:unhideWhenUsed/>
    <w:rsid w:val="00D827C8"/>
    <w:rPr>
      <w:b/>
      <w:bCs/>
    </w:rPr>
  </w:style>
  <w:style w:type="character" w:customStyle="1" w:styleId="Char3">
    <w:name w:val="批注主题 Char"/>
    <w:basedOn w:val="Char2"/>
    <w:link w:val="aa"/>
    <w:uiPriority w:val="99"/>
    <w:semiHidden/>
    <w:rsid w:val="00D827C8"/>
    <w:rPr>
      <w:rFonts w:ascii="Calibri" w:eastAsia="宋体" w:hAnsi="Calibri" w:cs="Times New Roman"/>
      <w:b/>
      <w:bCs/>
    </w:rPr>
  </w:style>
  <w:style w:type="paragraph" w:styleId="ab">
    <w:name w:val="Normal (Web)"/>
    <w:basedOn w:val="a"/>
    <w:uiPriority w:val="99"/>
    <w:unhideWhenUsed/>
    <w:rsid w:val="00573221"/>
    <w:pPr>
      <w:widowControl/>
      <w:spacing w:before="100" w:beforeAutospacing="1" w:after="100" w:afterAutospacing="1"/>
      <w:jc w:val="left"/>
    </w:pPr>
    <w:rPr>
      <w:rFonts w:ascii="宋体" w:hAnsi="宋体" w:cs="宋体"/>
      <w:kern w:val="0"/>
      <w:sz w:val="24"/>
      <w:szCs w:val="24"/>
    </w:rPr>
  </w:style>
  <w:style w:type="paragraph" w:styleId="ac">
    <w:name w:val="Revision"/>
    <w:hidden/>
    <w:uiPriority w:val="99"/>
    <w:semiHidden/>
    <w:rsid w:val="00F4100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323508894">
      <w:bodyDiv w:val="1"/>
      <w:marLeft w:val="0"/>
      <w:marRight w:val="0"/>
      <w:marTop w:val="0"/>
      <w:marBottom w:val="0"/>
      <w:divBdr>
        <w:top w:val="none" w:sz="0" w:space="0" w:color="auto"/>
        <w:left w:val="none" w:sz="0" w:space="0" w:color="auto"/>
        <w:bottom w:val="none" w:sz="0" w:space="0" w:color="auto"/>
        <w:right w:val="none" w:sz="0" w:space="0" w:color="auto"/>
      </w:divBdr>
    </w:div>
    <w:div w:id="15201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4024-6F5E-4596-A8E3-87C8D987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2314</Characters>
  <Application>Microsoft Office Word</Application>
  <DocSecurity>4</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武玉婷</dc:creator>
  <cp:lastModifiedBy>ZHONGM</cp:lastModifiedBy>
  <cp:revision>2</cp:revision>
  <dcterms:created xsi:type="dcterms:W3CDTF">2020-11-29T16:01:00Z</dcterms:created>
  <dcterms:modified xsi:type="dcterms:W3CDTF">2020-11-29T16:01:00Z</dcterms:modified>
</cp:coreProperties>
</file>