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84" w:rsidRPr="001D2028" w:rsidRDefault="007808B2" w:rsidP="00455AE5">
      <w:pPr>
        <w:ind w:firstLineChars="0" w:firstLine="0"/>
        <w:jc w:val="center"/>
      </w:pPr>
      <w:r w:rsidRPr="007808B2">
        <w:rPr>
          <w:rFonts w:eastAsia="黑体" w:hAnsi="黑体" w:hint="eastAsia"/>
          <w:sz w:val="36"/>
          <w:szCs w:val="36"/>
        </w:rPr>
        <w:t>工银瑞信基金管理有限公司关于工银瑞信中证传媒指数分级证券投资基金基金份额转换结果的公告</w:t>
      </w:r>
    </w:p>
    <w:p w:rsidR="00A11E84" w:rsidRPr="007F11C4" w:rsidRDefault="00A11E84" w:rsidP="00DB17AD">
      <w:pPr>
        <w:ind w:firstLine="420"/>
      </w:pPr>
    </w:p>
    <w:p w:rsidR="00455AE5" w:rsidRDefault="007808B2" w:rsidP="00E04B97">
      <w:pPr>
        <w:ind w:firstLine="480"/>
        <w:rPr>
          <w:rFonts w:hAnsi="Cambria"/>
          <w:bCs/>
          <w:sz w:val="24"/>
          <w:szCs w:val="32"/>
        </w:rPr>
      </w:pPr>
      <w:r w:rsidRPr="0052198B">
        <w:rPr>
          <w:rFonts w:hAnsi="Cambria" w:hint="eastAsia"/>
          <w:bCs/>
          <w:sz w:val="24"/>
          <w:szCs w:val="32"/>
        </w:rPr>
        <w:t>工银瑞信基金管理有限公司（以下简称“我公司”）于</w:t>
      </w:r>
      <w:r w:rsidRPr="0052198B">
        <w:rPr>
          <w:rFonts w:hAnsi="Cambria"/>
          <w:bCs/>
          <w:sz w:val="24"/>
          <w:szCs w:val="32"/>
        </w:rPr>
        <w:t>2020</w:t>
      </w:r>
      <w:r w:rsidRPr="0052198B">
        <w:rPr>
          <w:rFonts w:hAnsi="Cambria" w:hint="eastAsia"/>
          <w:bCs/>
          <w:sz w:val="24"/>
          <w:szCs w:val="32"/>
        </w:rPr>
        <w:t>年</w:t>
      </w:r>
      <w:r w:rsidRPr="0052198B">
        <w:rPr>
          <w:rFonts w:hAnsi="Cambria"/>
          <w:bCs/>
          <w:sz w:val="24"/>
          <w:szCs w:val="32"/>
        </w:rPr>
        <w:t>9</w:t>
      </w:r>
      <w:r w:rsidRPr="0052198B">
        <w:rPr>
          <w:rFonts w:hAnsi="Cambria" w:hint="eastAsia"/>
          <w:bCs/>
          <w:sz w:val="24"/>
          <w:szCs w:val="32"/>
        </w:rPr>
        <w:t>月</w:t>
      </w:r>
      <w:r w:rsidRPr="0052198B">
        <w:rPr>
          <w:rFonts w:hAnsi="Cambria"/>
          <w:bCs/>
          <w:sz w:val="24"/>
          <w:szCs w:val="32"/>
        </w:rPr>
        <w:t>24</w:t>
      </w:r>
      <w:r w:rsidRPr="0052198B">
        <w:rPr>
          <w:rFonts w:hAnsi="Cambria" w:hint="eastAsia"/>
          <w:bCs/>
          <w:sz w:val="24"/>
          <w:szCs w:val="32"/>
        </w:rPr>
        <w:t>日起至</w:t>
      </w:r>
      <w:r w:rsidRPr="0052198B">
        <w:rPr>
          <w:rFonts w:hAnsi="Cambria"/>
          <w:bCs/>
          <w:sz w:val="24"/>
          <w:szCs w:val="32"/>
        </w:rPr>
        <w:t>2020</w:t>
      </w:r>
      <w:r w:rsidRPr="0052198B">
        <w:rPr>
          <w:rFonts w:hAnsi="Cambria" w:hint="eastAsia"/>
          <w:bCs/>
          <w:sz w:val="24"/>
          <w:szCs w:val="32"/>
        </w:rPr>
        <w:t>年</w:t>
      </w:r>
      <w:r w:rsidRPr="0052198B">
        <w:rPr>
          <w:rFonts w:hAnsi="Cambria"/>
          <w:bCs/>
          <w:sz w:val="24"/>
          <w:szCs w:val="32"/>
        </w:rPr>
        <w:t>10</w:t>
      </w:r>
      <w:r w:rsidRPr="0052198B">
        <w:rPr>
          <w:rFonts w:hAnsi="Cambria" w:hint="eastAsia"/>
          <w:bCs/>
          <w:sz w:val="24"/>
          <w:szCs w:val="32"/>
        </w:rPr>
        <w:t>月</w:t>
      </w:r>
      <w:r w:rsidRPr="0052198B">
        <w:rPr>
          <w:rFonts w:hAnsi="Cambria"/>
          <w:bCs/>
          <w:sz w:val="24"/>
          <w:szCs w:val="32"/>
        </w:rPr>
        <w:t>23</w:t>
      </w:r>
      <w:r w:rsidRPr="0052198B">
        <w:rPr>
          <w:rFonts w:hAnsi="Cambria" w:hint="eastAsia"/>
          <w:bCs/>
          <w:sz w:val="24"/>
          <w:szCs w:val="32"/>
        </w:rPr>
        <w:t>日以通讯方式召开了工银瑞信中证传媒指数分级证券投资基金（以下简称“本基金”）的基金份额持有人大会，审议了《关于工银瑞信中证传媒指数分级证券投资基金变更相关事项的议案》（以下简称“本次大会议案”）。本次大会议案于</w:t>
      </w:r>
      <w:r w:rsidRPr="0052198B">
        <w:rPr>
          <w:rFonts w:hAnsi="Cambria" w:hint="eastAsia"/>
          <w:bCs/>
          <w:sz w:val="24"/>
          <w:szCs w:val="32"/>
        </w:rPr>
        <w:t>20</w:t>
      </w:r>
      <w:r w:rsidRPr="0052198B">
        <w:rPr>
          <w:rFonts w:hAnsi="Cambria"/>
          <w:bCs/>
          <w:sz w:val="24"/>
          <w:szCs w:val="32"/>
        </w:rPr>
        <w:t>20</w:t>
      </w:r>
      <w:r w:rsidRPr="0052198B">
        <w:rPr>
          <w:rFonts w:hAnsi="Cambria" w:hint="eastAsia"/>
          <w:bCs/>
          <w:sz w:val="24"/>
          <w:szCs w:val="32"/>
        </w:rPr>
        <w:t>年</w:t>
      </w:r>
      <w:r w:rsidRPr="0052198B">
        <w:rPr>
          <w:rFonts w:hAnsi="Cambria"/>
          <w:bCs/>
          <w:sz w:val="24"/>
          <w:szCs w:val="32"/>
        </w:rPr>
        <w:t>10</w:t>
      </w:r>
      <w:r w:rsidRPr="0052198B">
        <w:rPr>
          <w:rFonts w:hAnsi="Cambria" w:hint="eastAsia"/>
          <w:bCs/>
          <w:sz w:val="24"/>
          <w:szCs w:val="32"/>
        </w:rPr>
        <w:t>月</w:t>
      </w:r>
      <w:r w:rsidRPr="0052198B">
        <w:rPr>
          <w:rFonts w:hAnsi="Cambria"/>
          <w:bCs/>
          <w:sz w:val="24"/>
          <w:szCs w:val="32"/>
        </w:rPr>
        <w:t>27</w:t>
      </w:r>
      <w:r w:rsidRPr="0052198B">
        <w:rPr>
          <w:rFonts w:hAnsi="Cambria" w:hint="eastAsia"/>
          <w:bCs/>
          <w:sz w:val="24"/>
          <w:szCs w:val="32"/>
        </w:rPr>
        <w:t>日获得表决通过，自该日起持有人大会决议生效，并已报中国证券监督管理委员会备案。我公司已于</w:t>
      </w:r>
      <w:r w:rsidRPr="0052198B">
        <w:rPr>
          <w:rFonts w:hAnsi="Cambria" w:hint="eastAsia"/>
          <w:bCs/>
          <w:sz w:val="24"/>
          <w:szCs w:val="32"/>
        </w:rPr>
        <w:t>20</w:t>
      </w:r>
      <w:r w:rsidRPr="0052198B">
        <w:rPr>
          <w:rFonts w:hAnsi="Cambria"/>
          <w:bCs/>
          <w:sz w:val="24"/>
          <w:szCs w:val="32"/>
        </w:rPr>
        <w:t>20</w:t>
      </w:r>
      <w:r w:rsidRPr="0052198B">
        <w:rPr>
          <w:rFonts w:hAnsi="Cambria" w:hint="eastAsia"/>
          <w:bCs/>
          <w:sz w:val="24"/>
          <w:szCs w:val="32"/>
        </w:rPr>
        <w:t>年</w:t>
      </w:r>
      <w:r w:rsidRPr="0052198B">
        <w:rPr>
          <w:rFonts w:hAnsi="Cambria" w:hint="eastAsia"/>
          <w:bCs/>
          <w:sz w:val="24"/>
          <w:szCs w:val="32"/>
        </w:rPr>
        <w:t>1</w:t>
      </w:r>
      <w:r w:rsidRPr="0052198B">
        <w:rPr>
          <w:rFonts w:hAnsi="Cambria"/>
          <w:bCs/>
          <w:sz w:val="24"/>
          <w:szCs w:val="32"/>
        </w:rPr>
        <w:t>0</w:t>
      </w:r>
      <w:r w:rsidRPr="0052198B">
        <w:rPr>
          <w:rFonts w:hAnsi="Cambria" w:hint="eastAsia"/>
          <w:bCs/>
          <w:sz w:val="24"/>
          <w:szCs w:val="32"/>
        </w:rPr>
        <w:t>月</w:t>
      </w:r>
      <w:r w:rsidRPr="0052198B">
        <w:rPr>
          <w:rFonts w:hAnsi="Cambria" w:hint="eastAsia"/>
          <w:bCs/>
          <w:sz w:val="24"/>
          <w:szCs w:val="32"/>
        </w:rPr>
        <w:t>2</w:t>
      </w:r>
      <w:r w:rsidRPr="0052198B">
        <w:rPr>
          <w:rFonts w:hAnsi="Cambria"/>
          <w:bCs/>
          <w:sz w:val="24"/>
          <w:szCs w:val="32"/>
        </w:rPr>
        <w:t>8</w:t>
      </w:r>
      <w:r w:rsidRPr="0052198B">
        <w:rPr>
          <w:rFonts w:hAnsi="Cambria" w:hint="eastAsia"/>
          <w:bCs/>
          <w:sz w:val="24"/>
          <w:szCs w:val="32"/>
        </w:rPr>
        <w:t>日在规定媒介发布了《工银瑞信基金管理有限公司关于工银瑞信中证传媒指数分级证券投资基金基金份额持有人大会表决结果暨决议生效的公告》。</w:t>
      </w:r>
    </w:p>
    <w:p w:rsidR="007808B2" w:rsidRDefault="007808B2" w:rsidP="0052198B">
      <w:pPr>
        <w:ind w:firstLine="480"/>
        <w:rPr>
          <w:rFonts w:hAnsi="Cambria"/>
          <w:bCs/>
          <w:sz w:val="24"/>
          <w:szCs w:val="32"/>
        </w:rPr>
      </w:pPr>
      <w:r w:rsidRPr="0052198B">
        <w:rPr>
          <w:rFonts w:hAnsi="Cambria" w:hint="eastAsia"/>
          <w:bCs/>
          <w:sz w:val="24"/>
          <w:szCs w:val="32"/>
        </w:rPr>
        <w:t>本基金的选择期为</w:t>
      </w:r>
      <w:r w:rsidRPr="0052198B">
        <w:rPr>
          <w:rFonts w:hAnsi="Cambria" w:hint="eastAsia"/>
          <w:bCs/>
          <w:sz w:val="24"/>
          <w:szCs w:val="32"/>
        </w:rPr>
        <w:t>20</w:t>
      </w:r>
      <w:r w:rsidRPr="0052198B">
        <w:rPr>
          <w:rFonts w:hAnsi="Cambria"/>
          <w:bCs/>
          <w:sz w:val="24"/>
          <w:szCs w:val="32"/>
        </w:rPr>
        <w:t>20</w:t>
      </w:r>
      <w:r w:rsidRPr="0052198B">
        <w:rPr>
          <w:rFonts w:hAnsi="Cambria" w:hint="eastAsia"/>
          <w:bCs/>
          <w:sz w:val="24"/>
          <w:szCs w:val="32"/>
        </w:rPr>
        <w:t>年</w:t>
      </w:r>
      <w:r w:rsidRPr="0052198B">
        <w:rPr>
          <w:rFonts w:hAnsi="Cambria"/>
          <w:bCs/>
          <w:sz w:val="24"/>
          <w:szCs w:val="32"/>
        </w:rPr>
        <w:t>10</w:t>
      </w:r>
      <w:r w:rsidRPr="0052198B">
        <w:rPr>
          <w:rFonts w:hAnsi="Cambria" w:hint="eastAsia"/>
          <w:bCs/>
          <w:sz w:val="24"/>
          <w:szCs w:val="32"/>
        </w:rPr>
        <w:t>月</w:t>
      </w:r>
      <w:r w:rsidRPr="0052198B">
        <w:rPr>
          <w:rFonts w:hAnsi="Cambria"/>
          <w:bCs/>
          <w:sz w:val="24"/>
          <w:szCs w:val="32"/>
        </w:rPr>
        <w:t>28</w:t>
      </w:r>
      <w:r w:rsidRPr="0052198B">
        <w:rPr>
          <w:rFonts w:hAnsi="Cambria" w:hint="eastAsia"/>
          <w:bCs/>
          <w:sz w:val="24"/>
          <w:szCs w:val="32"/>
        </w:rPr>
        <w:t>日至</w:t>
      </w:r>
      <w:r w:rsidRPr="0052198B">
        <w:rPr>
          <w:rFonts w:hAnsi="Cambria" w:hint="eastAsia"/>
          <w:bCs/>
          <w:sz w:val="24"/>
          <w:szCs w:val="32"/>
        </w:rPr>
        <w:t>20</w:t>
      </w:r>
      <w:r w:rsidRPr="0052198B">
        <w:rPr>
          <w:rFonts w:hAnsi="Cambria"/>
          <w:bCs/>
          <w:sz w:val="24"/>
          <w:szCs w:val="32"/>
        </w:rPr>
        <w:t>20</w:t>
      </w:r>
      <w:r w:rsidRPr="0052198B">
        <w:rPr>
          <w:rFonts w:hAnsi="Cambria" w:hint="eastAsia"/>
          <w:bCs/>
          <w:sz w:val="24"/>
          <w:szCs w:val="32"/>
        </w:rPr>
        <w:t>年</w:t>
      </w:r>
      <w:r w:rsidRPr="0052198B">
        <w:rPr>
          <w:rFonts w:hAnsi="Cambria"/>
          <w:bCs/>
          <w:sz w:val="24"/>
          <w:szCs w:val="32"/>
        </w:rPr>
        <w:t>11</w:t>
      </w:r>
      <w:r w:rsidRPr="0052198B">
        <w:rPr>
          <w:rFonts w:hAnsi="Cambria" w:hint="eastAsia"/>
          <w:bCs/>
          <w:sz w:val="24"/>
          <w:szCs w:val="32"/>
        </w:rPr>
        <w:t>月</w:t>
      </w:r>
      <w:r w:rsidRPr="0052198B">
        <w:rPr>
          <w:rFonts w:hAnsi="Cambria"/>
          <w:bCs/>
          <w:sz w:val="24"/>
          <w:szCs w:val="32"/>
        </w:rPr>
        <w:t>24</w:t>
      </w:r>
      <w:r w:rsidR="00466169" w:rsidRPr="0052198B">
        <w:rPr>
          <w:rFonts w:hAnsi="Cambria" w:hint="eastAsia"/>
          <w:bCs/>
          <w:sz w:val="24"/>
          <w:szCs w:val="32"/>
        </w:rPr>
        <w:t>日，</w:t>
      </w:r>
      <w:r w:rsidRPr="0052198B">
        <w:rPr>
          <w:rFonts w:hAnsi="Cambria" w:hint="eastAsia"/>
          <w:bCs/>
          <w:sz w:val="24"/>
          <w:szCs w:val="32"/>
        </w:rPr>
        <w:t>转型选择期结束后，以</w:t>
      </w:r>
      <w:r w:rsidRPr="0052198B">
        <w:rPr>
          <w:rFonts w:hAnsi="Cambria" w:hint="eastAsia"/>
          <w:bCs/>
          <w:sz w:val="24"/>
          <w:szCs w:val="32"/>
        </w:rPr>
        <w:t>2</w:t>
      </w:r>
      <w:r w:rsidRPr="0052198B">
        <w:rPr>
          <w:rFonts w:hAnsi="Cambria"/>
          <w:bCs/>
          <w:sz w:val="24"/>
          <w:szCs w:val="32"/>
        </w:rPr>
        <w:t>020</w:t>
      </w:r>
      <w:r w:rsidRPr="0052198B">
        <w:rPr>
          <w:rFonts w:hAnsi="Cambria" w:hint="eastAsia"/>
          <w:bCs/>
          <w:sz w:val="24"/>
          <w:szCs w:val="32"/>
        </w:rPr>
        <w:t>年</w:t>
      </w:r>
      <w:r w:rsidRPr="0052198B">
        <w:rPr>
          <w:rFonts w:hAnsi="Cambria" w:hint="eastAsia"/>
          <w:bCs/>
          <w:sz w:val="24"/>
          <w:szCs w:val="32"/>
        </w:rPr>
        <w:t>1</w:t>
      </w:r>
      <w:r w:rsidRPr="0052198B">
        <w:rPr>
          <w:rFonts w:hAnsi="Cambria"/>
          <w:bCs/>
          <w:sz w:val="24"/>
          <w:szCs w:val="32"/>
        </w:rPr>
        <w:t>1</w:t>
      </w:r>
      <w:r w:rsidRPr="0052198B">
        <w:rPr>
          <w:rFonts w:hAnsi="Cambria" w:hint="eastAsia"/>
          <w:bCs/>
          <w:sz w:val="24"/>
          <w:szCs w:val="32"/>
        </w:rPr>
        <w:t>月</w:t>
      </w:r>
      <w:r w:rsidRPr="0052198B">
        <w:rPr>
          <w:rFonts w:hAnsi="Cambria" w:hint="eastAsia"/>
          <w:bCs/>
          <w:sz w:val="24"/>
          <w:szCs w:val="32"/>
        </w:rPr>
        <w:t>2</w:t>
      </w:r>
      <w:r w:rsidRPr="0052198B">
        <w:rPr>
          <w:rFonts w:hAnsi="Cambria"/>
          <w:bCs/>
          <w:sz w:val="24"/>
          <w:szCs w:val="32"/>
        </w:rPr>
        <w:t>5</w:t>
      </w:r>
      <w:r w:rsidRPr="0052198B">
        <w:rPr>
          <w:rFonts w:hAnsi="Cambria" w:hint="eastAsia"/>
          <w:bCs/>
          <w:sz w:val="24"/>
          <w:szCs w:val="32"/>
        </w:rPr>
        <w:t>日为转换基准日，将</w:t>
      </w:r>
      <w:r w:rsidR="00466169" w:rsidRPr="0052198B">
        <w:rPr>
          <w:rFonts w:hAnsi="Cambria" w:hint="eastAsia"/>
          <w:bCs/>
          <w:sz w:val="24"/>
          <w:szCs w:val="32"/>
        </w:rPr>
        <w:t>工银传媒分级份额的场内份额、工银传媒</w:t>
      </w:r>
      <w:r w:rsidR="00466169" w:rsidRPr="0052198B">
        <w:rPr>
          <w:rFonts w:hAnsi="Cambria" w:hint="eastAsia"/>
          <w:bCs/>
          <w:sz w:val="24"/>
          <w:szCs w:val="32"/>
        </w:rPr>
        <w:t>A</w:t>
      </w:r>
      <w:r w:rsidR="00466169" w:rsidRPr="0052198B">
        <w:rPr>
          <w:rFonts w:hAnsi="Cambria" w:hint="eastAsia"/>
          <w:bCs/>
          <w:sz w:val="24"/>
          <w:szCs w:val="32"/>
        </w:rPr>
        <w:t>份额、工银传媒</w:t>
      </w:r>
      <w:r w:rsidR="00466169" w:rsidRPr="0052198B">
        <w:rPr>
          <w:rFonts w:hAnsi="Cambria" w:hint="eastAsia"/>
          <w:bCs/>
          <w:sz w:val="24"/>
          <w:szCs w:val="32"/>
        </w:rPr>
        <w:t>B</w:t>
      </w:r>
      <w:r w:rsidR="00466169" w:rsidRPr="0052198B">
        <w:rPr>
          <w:rFonts w:hAnsi="Cambria" w:hint="eastAsia"/>
          <w:bCs/>
          <w:sz w:val="24"/>
          <w:szCs w:val="32"/>
        </w:rPr>
        <w:t>份额转换成工银瑞信中证传媒指数证券投资基金（</w:t>
      </w:r>
      <w:r w:rsidR="00466169" w:rsidRPr="0052198B">
        <w:rPr>
          <w:rFonts w:hAnsi="Cambria" w:hint="eastAsia"/>
          <w:bCs/>
          <w:sz w:val="24"/>
          <w:szCs w:val="32"/>
        </w:rPr>
        <w:t>LOF</w:t>
      </w:r>
      <w:r w:rsidR="00466169" w:rsidRPr="0052198B">
        <w:rPr>
          <w:rFonts w:hAnsi="Cambria" w:hint="eastAsia"/>
          <w:bCs/>
          <w:sz w:val="24"/>
          <w:szCs w:val="32"/>
        </w:rPr>
        <w:t>）</w:t>
      </w:r>
      <w:r w:rsidR="00466169" w:rsidRPr="0052198B">
        <w:rPr>
          <w:rFonts w:hAnsi="Cambria" w:hint="eastAsia"/>
          <w:bCs/>
          <w:sz w:val="24"/>
          <w:szCs w:val="32"/>
        </w:rPr>
        <w:t>A</w:t>
      </w:r>
      <w:r w:rsidR="00466169" w:rsidRPr="0052198B">
        <w:rPr>
          <w:rFonts w:hAnsi="Cambria" w:hint="eastAsia"/>
          <w:bCs/>
          <w:sz w:val="24"/>
          <w:szCs w:val="32"/>
        </w:rPr>
        <w:t>类基金份额的场内份额，</w:t>
      </w:r>
      <w:r w:rsidRPr="0052198B">
        <w:rPr>
          <w:rFonts w:hAnsi="Cambria" w:hint="eastAsia"/>
          <w:bCs/>
          <w:sz w:val="24"/>
          <w:szCs w:val="32"/>
        </w:rPr>
        <w:t>工银传媒</w:t>
      </w:r>
      <w:r w:rsidR="00466169" w:rsidRPr="0052198B">
        <w:rPr>
          <w:rFonts w:hAnsi="Cambria" w:hint="eastAsia"/>
          <w:bCs/>
          <w:sz w:val="24"/>
          <w:szCs w:val="32"/>
        </w:rPr>
        <w:t>分级</w:t>
      </w:r>
      <w:r w:rsidRPr="0052198B">
        <w:rPr>
          <w:rFonts w:hAnsi="Cambria" w:hint="eastAsia"/>
          <w:bCs/>
          <w:sz w:val="24"/>
          <w:szCs w:val="32"/>
        </w:rPr>
        <w:t>份额的场外份额</w:t>
      </w:r>
      <w:r w:rsidR="00466169" w:rsidRPr="0052198B">
        <w:rPr>
          <w:rFonts w:hAnsi="Cambria" w:hint="eastAsia"/>
          <w:bCs/>
          <w:sz w:val="24"/>
          <w:szCs w:val="32"/>
        </w:rPr>
        <w:t>转换成</w:t>
      </w:r>
      <w:r w:rsidRPr="0052198B">
        <w:rPr>
          <w:rFonts w:hAnsi="Cambria" w:hint="eastAsia"/>
          <w:bCs/>
          <w:sz w:val="24"/>
          <w:szCs w:val="32"/>
        </w:rPr>
        <w:t>工银瑞信中证传媒指数证券投资基金（</w:t>
      </w:r>
      <w:r w:rsidRPr="0052198B">
        <w:rPr>
          <w:rFonts w:hAnsi="Cambria" w:hint="eastAsia"/>
          <w:bCs/>
          <w:sz w:val="24"/>
          <w:szCs w:val="32"/>
        </w:rPr>
        <w:t>LOF</w:t>
      </w:r>
      <w:r w:rsidRPr="0052198B">
        <w:rPr>
          <w:rFonts w:hAnsi="Cambria" w:hint="eastAsia"/>
          <w:bCs/>
          <w:sz w:val="24"/>
          <w:szCs w:val="32"/>
        </w:rPr>
        <w:t>）</w:t>
      </w:r>
      <w:r w:rsidRPr="0052198B">
        <w:rPr>
          <w:rFonts w:hAnsi="Cambria" w:hint="eastAsia"/>
          <w:bCs/>
          <w:sz w:val="24"/>
          <w:szCs w:val="32"/>
        </w:rPr>
        <w:t>A</w:t>
      </w:r>
      <w:r w:rsidR="00466169" w:rsidRPr="0052198B">
        <w:rPr>
          <w:rFonts w:hAnsi="Cambria" w:hint="eastAsia"/>
          <w:bCs/>
          <w:sz w:val="24"/>
          <w:szCs w:val="32"/>
        </w:rPr>
        <w:t>类基金份额的场外份额</w:t>
      </w:r>
      <w:r w:rsidR="00466169">
        <w:rPr>
          <w:rFonts w:hAnsi="Cambria" w:hint="eastAsia"/>
          <w:bCs/>
          <w:sz w:val="24"/>
          <w:szCs w:val="32"/>
        </w:rPr>
        <w:t>。现将转换结果公告如下：</w:t>
      </w:r>
    </w:p>
    <w:p w:rsidR="00466169" w:rsidRDefault="00466169" w:rsidP="00466169">
      <w:pPr>
        <w:ind w:firstLine="480"/>
        <w:rPr>
          <w:rFonts w:hAnsi="Cambria"/>
          <w:bCs/>
          <w:sz w:val="24"/>
          <w:szCs w:val="32"/>
        </w:rPr>
      </w:pPr>
      <w:r>
        <w:rPr>
          <w:rFonts w:hAnsi="Cambria" w:hint="eastAsia"/>
          <w:bCs/>
          <w:sz w:val="24"/>
          <w:szCs w:val="32"/>
        </w:rPr>
        <w:t>一、基金份额转换结果</w:t>
      </w:r>
    </w:p>
    <w:p w:rsidR="00466169" w:rsidRPr="0052198B" w:rsidRDefault="00CC0E50" w:rsidP="0052198B">
      <w:pPr>
        <w:ind w:firstLine="480"/>
        <w:rPr>
          <w:rFonts w:hAnsi="Cambria"/>
          <w:bCs/>
          <w:sz w:val="24"/>
          <w:szCs w:val="32"/>
        </w:rPr>
      </w:pPr>
      <w:r w:rsidRPr="0052198B">
        <w:rPr>
          <w:rFonts w:hAnsi="Cambria" w:hint="eastAsia"/>
          <w:bCs/>
          <w:sz w:val="24"/>
          <w:szCs w:val="32"/>
        </w:rPr>
        <w:t>本次基金份额的转换主要可分成以下两个步骤进行：</w:t>
      </w:r>
      <w:r w:rsidRPr="0052198B">
        <w:rPr>
          <w:rFonts w:hAnsi="Cambria" w:hint="eastAsia"/>
          <w:bCs/>
          <w:sz w:val="24"/>
          <w:szCs w:val="32"/>
        </w:rPr>
        <w:t>1</w:t>
      </w:r>
      <w:r w:rsidRPr="0052198B">
        <w:rPr>
          <w:rFonts w:hAnsi="Cambria" w:hint="eastAsia"/>
          <w:bCs/>
          <w:sz w:val="24"/>
          <w:szCs w:val="32"/>
        </w:rPr>
        <w:t>、将工银传媒</w:t>
      </w:r>
      <w:r w:rsidRPr="0052198B">
        <w:rPr>
          <w:rFonts w:hAnsi="Cambria" w:hint="eastAsia"/>
          <w:bCs/>
          <w:sz w:val="24"/>
          <w:szCs w:val="32"/>
        </w:rPr>
        <w:t>A</w:t>
      </w:r>
      <w:r w:rsidRPr="0052198B">
        <w:rPr>
          <w:rFonts w:hAnsi="Cambria" w:hint="eastAsia"/>
          <w:bCs/>
          <w:sz w:val="24"/>
          <w:szCs w:val="32"/>
        </w:rPr>
        <w:t>份额、工银传媒</w:t>
      </w:r>
      <w:r w:rsidRPr="0052198B">
        <w:rPr>
          <w:rFonts w:hAnsi="Cambria" w:hint="eastAsia"/>
          <w:bCs/>
          <w:sz w:val="24"/>
          <w:szCs w:val="32"/>
        </w:rPr>
        <w:t>B</w:t>
      </w:r>
      <w:r w:rsidRPr="0052198B">
        <w:rPr>
          <w:rFonts w:hAnsi="Cambria" w:hint="eastAsia"/>
          <w:bCs/>
          <w:sz w:val="24"/>
          <w:szCs w:val="32"/>
        </w:rPr>
        <w:t>份额和工银传媒分级份额的基金份额（参考）净值均调整为</w:t>
      </w:r>
      <w:r w:rsidRPr="0052198B">
        <w:rPr>
          <w:rFonts w:hAnsi="Cambria" w:hint="eastAsia"/>
          <w:bCs/>
          <w:sz w:val="24"/>
          <w:szCs w:val="32"/>
        </w:rPr>
        <w:t>1.0000</w:t>
      </w:r>
      <w:r w:rsidRPr="0052198B">
        <w:rPr>
          <w:rFonts w:hAnsi="Cambria" w:hint="eastAsia"/>
          <w:bCs/>
          <w:sz w:val="24"/>
          <w:szCs w:val="32"/>
        </w:rPr>
        <w:t>元；</w:t>
      </w:r>
      <w:r w:rsidRPr="0052198B">
        <w:rPr>
          <w:rFonts w:hAnsi="Cambria" w:hint="eastAsia"/>
          <w:bCs/>
          <w:sz w:val="24"/>
          <w:szCs w:val="32"/>
        </w:rPr>
        <w:t>2</w:t>
      </w:r>
      <w:r w:rsidRPr="0052198B">
        <w:rPr>
          <w:rFonts w:hAnsi="Cambria" w:hint="eastAsia"/>
          <w:bCs/>
          <w:sz w:val="24"/>
          <w:szCs w:val="32"/>
        </w:rPr>
        <w:t>、在保持基金资产净值总额不变的前提下，分别将基金份额（参考）净值为</w:t>
      </w:r>
      <w:r w:rsidRPr="0052198B">
        <w:rPr>
          <w:rFonts w:hAnsi="Cambria" w:hint="eastAsia"/>
          <w:bCs/>
          <w:sz w:val="24"/>
          <w:szCs w:val="32"/>
        </w:rPr>
        <w:t>1.0000</w:t>
      </w:r>
      <w:r w:rsidRPr="0052198B">
        <w:rPr>
          <w:rFonts w:hAnsi="Cambria" w:hint="eastAsia"/>
          <w:bCs/>
          <w:sz w:val="24"/>
          <w:szCs w:val="32"/>
        </w:rPr>
        <w:t>元的工银传媒</w:t>
      </w:r>
      <w:r w:rsidRPr="0052198B">
        <w:rPr>
          <w:rFonts w:hAnsi="Cambria" w:hint="eastAsia"/>
          <w:bCs/>
          <w:sz w:val="24"/>
          <w:szCs w:val="32"/>
        </w:rPr>
        <w:t>A</w:t>
      </w:r>
      <w:r w:rsidRPr="0052198B">
        <w:rPr>
          <w:rFonts w:hAnsi="Cambria" w:hint="eastAsia"/>
          <w:bCs/>
          <w:sz w:val="24"/>
          <w:szCs w:val="32"/>
        </w:rPr>
        <w:t>份额、工银传媒</w:t>
      </w:r>
      <w:r w:rsidRPr="0052198B">
        <w:rPr>
          <w:rFonts w:hAnsi="Cambria" w:hint="eastAsia"/>
          <w:bCs/>
          <w:sz w:val="24"/>
          <w:szCs w:val="32"/>
        </w:rPr>
        <w:t>B</w:t>
      </w:r>
      <w:r w:rsidRPr="0052198B">
        <w:rPr>
          <w:rFonts w:hAnsi="Cambria" w:hint="eastAsia"/>
          <w:bCs/>
          <w:sz w:val="24"/>
          <w:szCs w:val="32"/>
        </w:rPr>
        <w:t>份额的场内份额和工银传媒分级份额的场内份额、场外份额转换成份额净值为</w:t>
      </w:r>
      <w:r w:rsidRPr="0052198B">
        <w:rPr>
          <w:rFonts w:hAnsi="Cambria" w:hint="eastAsia"/>
          <w:bCs/>
          <w:sz w:val="24"/>
          <w:szCs w:val="32"/>
        </w:rPr>
        <w:t>1.0000</w:t>
      </w:r>
      <w:r w:rsidRPr="0052198B">
        <w:rPr>
          <w:rFonts w:hAnsi="Cambria" w:hint="eastAsia"/>
          <w:bCs/>
          <w:sz w:val="24"/>
          <w:szCs w:val="32"/>
        </w:rPr>
        <w:t>元的工银瑞信中证传媒指数证券投资基金（</w:t>
      </w:r>
      <w:r w:rsidRPr="0052198B">
        <w:rPr>
          <w:rFonts w:hAnsi="Cambria" w:hint="eastAsia"/>
          <w:bCs/>
          <w:sz w:val="24"/>
          <w:szCs w:val="32"/>
        </w:rPr>
        <w:t>LOF</w:t>
      </w:r>
      <w:r w:rsidRPr="0052198B">
        <w:rPr>
          <w:rFonts w:hAnsi="Cambria" w:hint="eastAsia"/>
          <w:bCs/>
          <w:sz w:val="24"/>
          <w:szCs w:val="32"/>
        </w:rPr>
        <w:t>）</w:t>
      </w:r>
      <w:r w:rsidRPr="0052198B">
        <w:rPr>
          <w:rFonts w:hAnsi="Cambria" w:hint="eastAsia"/>
          <w:bCs/>
          <w:sz w:val="24"/>
          <w:szCs w:val="32"/>
        </w:rPr>
        <w:t>A</w:t>
      </w:r>
      <w:r w:rsidRPr="0052198B">
        <w:rPr>
          <w:rFonts w:hAnsi="Cambria" w:hint="eastAsia"/>
          <w:bCs/>
          <w:sz w:val="24"/>
          <w:szCs w:val="32"/>
        </w:rPr>
        <w:t>类基金份额的场内份额和场外份额。</w:t>
      </w:r>
    </w:p>
    <w:tbl>
      <w:tblPr>
        <w:tblW w:w="8742" w:type="dxa"/>
        <w:tblLayout w:type="fixed"/>
        <w:tblCellMar>
          <w:left w:w="0" w:type="dxa"/>
          <w:right w:w="0" w:type="dxa"/>
        </w:tblCellMar>
        <w:tblLook w:val="04A0"/>
      </w:tblPr>
      <w:tblGrid>
        <w:gridCol w:w="959"/>
        <w:gridCol w:w="992"/>
        <w:gridCol w:w="1418"/>
        <w:gridCol w:w="1275"/>
        <w:gridCol w:w="1418"/>
        <w:gridCol w:w="1134"/>
        <w:gridCol w:w="1546"/>
      </w:tblGrid>
      <w:tr w:rsidR="0022787F" w:rsidRPr="00080442" w:rsidTr="000461C8">
        <w:trPr>
          <w:trHeight w:val="511"/>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E97" w:rsidRPr="00080442" w:rsidRDefault="00E04B97" w:rsidP="00E04B97">
            <w:pPr>
              <w:pStyle w:val="af"/>
              <w:ind w:left="1" w:firstLineChars="0" w:firstLine="0"/>
              <w:rPr>
                <w:kern w:val="0"/>
                <w:sz w:val="20"/>
                <w:szCs w:val="20"/>
              </w:rPr>
            </w:pPr>
            <w:r w:rsidRPr="00080442">
              <w:rPr>
                <w:rFonts w:hint="eastAsia"/>
                <w:kern w:val="0"/>
                <w:sz w:val="20"/>
                <w:szCs w:val="20"/>
              </w:rPr>
              <w:t>转换前的基金份额</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E97" w:rsidRPr="00080442" w:rsidRDefault="00E04B97" w:rsidP="00E04B97">
            <w:pPr>
              <w:pStyle w:val="af"/>
              <w:ind w:firstLineChars="0" w:firstLine="0"/>
              <w:rPr>
                <w:kern w:val="0"/>
                <w:sz w:val="20"/>
                <w:szCs w:val="20"/>
              </w:rPr>
            </w:pPr>
            <w:r w:rsidRPr="00080442">
              <w:rPr>
                <w:rFonts w:hint="eastAsia"/>
                <w:kern w:val="0"/>
                <w:sz w:val="20"/>
                <w:szCs w:val="20"/>
              </w:rPr>
              <w:t>转换前份额净值（元）</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E97" w:rsidRPr="00080442" w:rsidRDefault="00E04B97" w:rsidP="00E04B97">
            <w:pPr>
              <w:pStyle w:val="af"/>
              <w:ind w:leftChars="-10" w:left="1" w:hangingChars="11" w:hanging="22"/>
              <w:rPr>
                <w:kern w:val="0"/>
                <w:sz w:val="20"/>
                <w:szCs w:val="20"/>
              </w:rPr>
            </w:pPr>
            <w:r w:rsidRPr="00080442">
              <w:rPr>
                <w:rFonts w:hint="eastAsia"/>
                <w:kern w:val="0"/>
                <w:sz w:val="20"/>
                <w:szCs w:val="20"/>
              </w:rPr>
              <w:t>转换前份额数量（份）</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E97" w:rsidRPr="00080442" w:rsidRDefault="00E04B97" w:rsidP="00E04B97">
            <w:pPr>
              <w:pStyle w:val="af"/>
              <w:ind w:leftChars="-16" w:hangingChars="17" w:hanging="34"/>
              <w:rPr>
                <w:kern w:val="0"/>
                <w:sz w:val="20"/>
                <w:szCs w:val="20"/>
              </w:rPr>
            </w:pPr>
            <w:r w:rsidRPr="00080442">
              <w:rPr>
                <w:rFonts w:hint="eastAsia"/>
                <w:kern w:val="0"/>
                <w:sz w:val="20"/>
                <w:szCs w:val="20"/>
              </w:rPr>
              <w:t>转换比例</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E97" w:rsidRPr="00080442" w:rsidRDefault="00E04B97" w:rsidP="00E04B97">
            <w:pPr>
              <w:pStyle w:val="af"/>
              <w:ind w:firstLineChars="0" w:firstLine="0"/>
              <w:rPr>
                <w:kern w:val="0"/>
                <w:sz w:val="20"/>
                <w:szCs w:val="20"/>
              </w:rPr>
            </w:pPr>
            <w:r w:rsidRPr="00080442">
              <w:rPr>
                <w:rFonts w:hint="eastAsia"/>
                <w:kern w:val="0"/>
                <w:sz w:val="20"/>
                <w:szCs w:val="20"/>
              </w:rPr>
              <w:t>转换后的基金份额</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4E97" w:rsidRPr="00080442" w:rsidRDefault="00E04B97" w:rsidP="00E04B97">
            <w:pPr>
              <w:pStyle w:val="af"/>
              <w:ind w:leftChars="-11" w:left="1" w:hangingChars="12" w:hanging="24"/>
              <w:rPr>
                <w:kern w:val="0"/>
                <w:sz w:val="20"/>
                <w:szCs w:val="20"/>
              </w:rPr>
            </w:pPr>
            <w:r w:rsidRPr="00080442">
              <w:rPr>
                <w:rFonts w:hint="eastAsia"/>
                <w:kern w:val="0"/>
                <w:sz w:val="20"/>
                <w:szCs w:val="20"/>
              </w:rPr>
              <w:t>转换后份额净值（元）</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E97" w:rsidRPr="00080442" w:rsidRDefault="00E04B97" w:rsidP="00E04B97">
            <w:pPr>
              <w:pStyle w:val="af"/>
              <w:ind w:firstLineChars="0" w:firstLine="0"/>
              <w:rPr>
                <w:kern w:val="0"/>
                <w:sz w:val="20"/>
                <w:szCs w:val="20"/>
              </w:rPr>
            </w:pPr>
            <w:r w:rsidRPr="00080442">
              <w:rPr>
                <w:rFonts w:hint="eastAsia"/>
                <w:color w:val="000000"/>
                <w:kern w:val="0"/>
                <w:sz w:val="20"/>
                <w:szCs w:val="20"/>
              </w:rPr>
              <w:t>转换后的份额数量（份）</w:t>
            </w:r>
          </w:p>
        </w:tc>
      </w:tr>
      <w:tr w:rsidR="0022787F" w:rsidRPr="00080442" w:rsidTr="0052198B">
        <w:trPr>
          <w:trHeight w:val="569"/>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E97" w:rsidRPr="00080442" w:rsidRDefault="0022787F" w:rsidP="00E04B97">
            <w:pPr>
              <w:pStyle w:val="af"/>
              <w:ind w:left="1" w:firstLineChars="0" w:firstLine="0"/>
              <w:rPr>
                <w:kern w:val="0"/>
                <w:sz w:val="20"/>
                <w:szCs w:val="20"/>
              </w:rPr>
            </w:pPr>
            <w:r w:rsidRPr="00080442">
              <w:rPr>
                <w:rFonts w:hint="eastAsia"/>
                <w:kern w:val="0"/>
                <w:sz w:val="20"/>
                <w:szCs w:val="20"/>
              </w:rPr>
              <w:t>工银</w:t>
            </w:r>
            <w:r w:rsidR="00CC0E50">
              <w:rPr>
                <w:rFonts w:hint="eastAsia"/>
                <w:kern w:val="0"/>
                <w:sz w:val="20"/>
                <w:szCs w:val="20"/>
              </w:rPr>
              <w:t>传媒</w:t>
            </w:r>
            <w:r w:rsidRPr="00080442">
              <w:rPr>
                <w:rFonts w:hint="eastAsia"/>
                <w:kern w:val="0"/>
                <w:sz w:val="20"/>
                <w:szCs w:val="20"/>
              </w:rPr>
              <w:t>A</w:t>
            </w:r>
            <w:r w:rsidRPr="00080442">
              <w:rPr>
                <w:rFonts w:hint="eastAsia"/>
                <w:kern w:val="0"/>
                <w:sz w:val="20"/>
                <w:szCs w:val="20"/>
              </w:rPr>
              <w:t>份额</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84E97" w:rsidRPr="00080442" w:rsidRDefault="00902972" w:rsidP="000461C8">
            <w:pPr>
              <w:pStyle w:val="af"/>
              <w:ind w:firstLineChars="0" w:firstLine="0"/>
              <w:rPr>
                <w:kern w:val="0"/>
                <w:sz w:val="20"/>
                <w:szCs w:val="20"/>
              </w:rPr>
            </w:pPr>
            <w:r>
              <w:rPr>
                <w:rFonts w:hint="eastAsia"/>
                <w:kern w:val="0"/>
                <w:sz w:val="20"/>
                <w:szCs w:val="20"/>
              </w:rPr>
              <w:t>1.0493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84E97" w:rsidRPr="00080442" w:rsidRDefault="00902972" w:rsidP="000461C8">
            <w:pPr>
              <w:pStyle w:val="af"/>
              <w:ind w:firstLineChars="0" w:firstLine="0"/>
              <w:rPr>
                <w:kern w:val="0"/>
                <w:sz w:val="20"/>
                <w:szCs w:val="20"/>
              </w:rPr>
            </w:pPr>
            <w:r>
              <w:rPr>
                <w:rFonts w:hint="eastAsia"/>
                <w:kern w:val="0"/>
                <w:sz w:val="20"/>
                <w:szCs w:val="20"/>
              </w:rPr>
              <w:t>10,</w:t>
            </w:r>
            <w:r>
              <w:rPr>
                <w:kern w:val="0"/>
                <w:sz w:val="20"/>
                <w:szCs w:val="20"/>
              </w:rPr>
              <w:t>351,550.00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B84E97" w:rsidRPr="00080442" w:rsidRDefault="00902972" w:rsidP="000461C8">
            <w:pPr>
              <w:pStyle w:val="af"/>
              <w:ind w:firstLineChars="0" w:firstLine="0"/>
              <w:rPr>
                <w:kern w:val="0"/>
                <w:sz w:val="20"/>
                <w:szCs w:val="20"/>
              </w:rPr>
            </w:pPr>
            <w:r w:rsidRPr="00902972">
              <w:rPr>
                <w:kern w:val="0"/>
                <w:sz w:val="20"/>
                <w:szCs w:val="20"/>
              </w:rPr>
              <w:t>0.049289617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E97" w:rsidRPr="00080442" w:rsidRDefault="00CC0E50" w:rsidP="00613E73">
            <w:pPr>
              <w:pStyle w:val="af"/>
              <w:ind w:firstLineChars="0" w:firstLine="0"/>
              <w:rPr>
                <w:kern w:val="0"/>
                <w:sz w:val="20"/>
                <w:szCs w:val="20"/>
              </w:rPr>
            </w:pPr>
            <w:r>
              <w:rPr>
                <w:rFonts w:hint="eastAsia"/>
                <w:kern w:val="0"/>
                <w:sz w:val="20"/>
                <w:szCs w:val="20"/>
              </w:rPr>
              <w:t>工银瑞信中证传媒指数证券投资基金</w:t>
            </w:r>
            <w:r w:rsidR="00686EE6">
              <w:rPr>
                <w:rFonts w:hint="eastAsia"/>
                <w:kern w:val="0"/>
                <w:sz w:val="20"/>
                <w:szCs w:val="20"/>
              </w:rPr>
              <w:lastRenderedPageBreak/>
              <w:t>（</w:t>
            </w:r>
            <w:r w:rsidR="00686EE6">
              <w:rPr>
                <w:rFonts w:hint="eastAsia"/>
                <w:kern w:val="0"/>
                <w:sz w:val="20"/>
                <w:szCs w:val="20"/>
              </w:rPr>
              <w:t>L</w:t>
            </w:r>
            <w:r w:rsidR="00686EE6">
              <w:rPr>
                <w:kern w:val="0"/>
                <w:sz w:val="20"/>
                <w:szCs w:val="20"/>
              </w:rPr>
              <w:t>OF</w:t>
            </w:r>
            <w:r w:rsidR="00686EE6">
              <w:rPr>
                <w:rFonts w:hint="eastAsia"/>
                <w:kern w:val="0"/>
                <w:sz w:val="20"/>
                <w:szCs w:val="20"/>
              </w:rPr>
              <w:t>）</w:t>
            </w:r>
            <w:r w:rsidR="002022ED" w:rsidRPr="00A46475">
              <w:rPr>
                <w:kern w:val="0"/>
                <w:sz w:val="20"/>
                <w:szCs w:val="20"/>
              </w:rPr>
              <w:t>A</w:t>
            </w:r>
            <w:r w:rsidR="002022ED" w:rsidRPr="00A46475">
              <w:rPr>
                <w:kern w:val="0"/>
                <w:sz w:val="20"/>
                <w:szCs w:val="20"/>
              </w:rPr>
              <w:t>类</w:t>
            </w:r>
            <w:r w:rsidR="00E04B97" w:rsidRPr="00080442">
              <w:rPr>
                <w:rFonts w:hint="eastAsia"/>
                <w:kern w:val="0"/>
                <w:sz w:val="20"/>
                <w:szCs w:val="20"/>
              </w:rPr>
              <w:t>场内份额</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4E97" w:rsidRPr="00080442" w:rsidRDefault="000461C8" w:rsidP="00E04B97">
            <w:pPr>
              <w:pStyle w:val="af"/>
              <w:ind w:leftChars="-11" w:left="1" w:hangingChars="12" w:hanging="24"/>
              <w:rPr>
                <w:kern w:val="0"/>
                <w:sz w:val="20"/>
                <w:szCs w:val="20"/>
              </w:rPr>
            </w:pPr>
            <w:r>
              <w:rPr>
                <w:rFonts w:hint="eastAsia"/>
                <w:kern w:val="0"/>
                <w:sz w:val="20"/>
                <w:szCs w:val="20"/>
              </w:rPr>
              <w:lastRenderedPageBreak/>
              <w:t>1.0000</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E97" w:rsidRPr="00080442" w:rsidRDefault="00686EE6" w:rsidP="00E04B97">
            <w:pPr>
              <w:pStyle w:val="af"/>
              <w:ind w:firstLineChars="0" w:firstLine="0"/>
              <w:rPr>
                <w:kern w:val="0"/>
                <w:sz w:val="20"/>
                <w:szCs w:val="20"/>
              </w:rPr>
            </w:pPr>
            <w:r>
              <w:rPr>
                <w:kern w:val="0"/>
                <w:sz w:val="20"/>
                <w:szCs w:val="20"/>
              </w:rPr>
              <w:t>10,861,773.00</w:t>
            </w:r>
          </w:p>
        </w:tc>
      </w:tr>
      <w:tr w:rsidR="0022787F" w:rsidRPr="00080442" w:rsidTr="0052198B">
        <w:trPr>
          <w:trHeight w:val="584"/>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E97" w:rsidRPr="00080442" w:rsidRDefault="0022787F" w:rsidP="00E04B97">
            <w:pPr>
              <w:pStyle w:val="af"/>
              <w:ind w:left="1" w:firstLineChars="0" w:firstLine="0"/>
              <w:rPr>
                <w:kern w:val="0"/>
                <w:sz w:val="20"/>
                <w:szCs w:val="20"/>
              </w:rPr>
            </w:pPr>
            <w:r w:rsidRPr="00080442">
              <w:rPr>
                <w:rFonts w:hint="eastAsia"/>
                <w:kern w:val="0"/>
                <w:sz w:val="20"/>
                <w:szCs w:val="20"/>
              </w:rPr>
              <w:lastRenderedPageBreak/>
              <w:t>工银</w:t>
            </w:r>
            <w:r w:rsidR="00CC0E50">
              <w:rPr>
                <w:rFonts w:hint="eastAsia"/>
                <w:kern w:val="0"/>
                <w:sz w:val="20"/>
                <w:szCs w:val="20"/>
              </w:rPr>
              <w:t>传媒</w:t>
            </w:r>
            <w:r w:rsidRPr="00080442">
              <w:rPr>
                <w:rFonts w:hint="eastAsia"/>
                <w:kern w:val="0"/>
                <w:sz w:val="20"/>
                <w:szCs w:val="20"/>
              </w:rPr>
              <w:t>B</w:t>
            </w:r>
            <w:r w:rsidRPr="00080442">
              <w:rPr>
                <w:rFonts w:hint="eastAsia"/>
                <w:kern w:val="0"/>
                <w:sz w:val="20"/>
                <w:szCs w:val="20"/>
              </w:rPr>
              <w:t>份额</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84E97" w:rsidRPr="00080442" w:rsidRDefault="00902972" w:rsidP="000461C8">
            <w:pPr>
              <w:pStyle w:val="af"/>
              <w:ind w:firstLineChars="0" w:firstLine="0"/>
              <w:rPr>
                <w:kern w:val="0"/>
                <w:sz w:val="20"/>
                <w:szCs w:val="20"/>
              </w:rPr>
            </w:pPr>
            <w:r>
              <w:rPr>
                <w:rFonts w:hint="eastAsia"/>
                <w:kern w:val="0"/>
                <w:sz w:val="20"/>
                <w:szCs w:val="20"/>
              </w:rPr>
              <w:t>1.0328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84E97" w:rsidRPr="00080442" w:rsidRDefault="00902972" w:rsidP="000461C8">
            <w:pPr>
              <w:pStyle w:val="af"/>
              <w:ind w:firstLineChars="0" w:firstLine="0"/>
              <w:rPr>
                <w:kern w:val="0"/>
                <w:sz w:val="20"/>
                <w:szCs w:val="20"/>
              </w:rPr>
            </w:pPr>
            <w:r>
              <w:rPr>
                <w:rFonts w:hint="eastAsia"/>
                <w:kern w:val="0"/>
                <w:sz w:val="20"/>
                <w:szCs w:val="20"/>
              </w:rPr>
              <w:t>10,</w:t>
            </w:r>
            <w:r>
              <w:rPr>
                <w:kern w:val="0"/>
                <w:sz w:val="20"/>
                <w:szCs w:val="20"/>
              </w:rPr>
              <w:t>351,550.00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B84E97" w:rsidRPr="00080442" w:rsidRDefault="00902972" w:rsidP="000461C8">
            <w:pPr>
              <w:pStyle w:val="af"/>
              <w:ind w:firstLineChars="0" w:firstLine="0"/>
              <w:rPr>
                <w:kern w:val="0"/>
                <w:sz w:val="20"/>
                <w:szCs w:val="20"/>
              </w:rPr>
            </w:pPr>
            <w:r w:rsidRPr="00902972">
              <w:rPr>
                <w:kern w:val="0"/>
                <w:sz w:val="20"/>
                <w:szCs w:val="20"/>
              </w:rPr>
              <w:t>0.032780688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E97" w:rsidRPr="00080442" w:rsidRDefault="00CC0E50" w:rsidP="00613E73">
            <w:pPr>
              <w:pStyle w:val="af"/>
              <w:ind w:firstLineChars="0" w:firstLine="0"/>
              <w:rPr>
                <w:kern w:val="0"/>
                <w:sz w:val="20"/>
                <w:szCs w:val="20"/>
              </w:rPr>
            </w:pPr>
            <w:r>
              <w:rPr>
                <w:rFonts w:hint="eastAsia"/>
                <w:kern w:val="0"/>
                <w:sz w:val="20"/>
                <w:szCs w:val="20"/>
              </w:rPr>
              <w:t>工银瑞信中证传媒指数证券投资基金</w:t>
            </w:r>
            <w:r w:rsidR="00686EE6">
              <w:rPr>
                <w:rFonts w:hint="eastAsia"/>
                <w:kern w:val="0"/>
                <w:sz w:val="20"/>
                <w:szCs w:val="20"/>
              </w:rPr>
              <w:t>（</w:t>
            </w:r>
            <w:r w:rsidR="00686EE6">
              <w:rPr>
                <w:rFonts w:hint="eastAsia"/>
                <w:kern w:val="0"/>
                <w:sz w:val="20"/>
                <w:szCs w:val="20"/>
              </w:rPr>
              <w:t>L</w:t>
            </w:r>
            <w:r w:rsidR="00686EE6">
              <w:rPr>
                <w:kern w:val="0"/>
                <w:sz w:val="20"/>
                <w:szCs w:val="20"/>
              </w:rPr>
              <w:t>OF</w:t>
            </w:r>
            <w:r w:rsidR="00686EE6">
              <w:rPr>
                <w:rFonts w:hint="eastAsia"/>
                <w:kern w:val="0"/>
                <w:sz w:val="20"/>
                <w:szCs w:val="20"/>
              </w:rPr>
              <w:t>）</w:t>
            </w:r>
            <w:r w:rsidR="002022ED" w:rsidRPr="00A46475">
              <w:rPr>
                <w:kern w:val="0"/>
                <w:sz w:val="20"/>
                <w:szCs w:val="20"/>
              </w:rPr>
              <w:t>A</w:t>
            </w:r>
            <w:r w:rsidR="002022ED" w:rsidRPr="00A46475">
              <w:rPr>
                <w:kern w:val="0"/>
                <w:sz w:val="20"/>
                <w:szCs w:val="20"/>
              </w:rPr>
              <w:t>类</w:t>
            </w:r>
            <w:r w:rsidR="00613E73" w:rsidRPr="00080442">
              <w:rPr>
                <w:rFonts w:hint="eastAsia"/>
                <w:kern w:val="0"/>
                <w:sz w:val="20"/>
                <w:szCs w:val="20"/>
              </w:rPr>
              <w:t>场内份额</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4E97" w:rsidRPr="00080442" w:rsidRDefault="000461C8" w:rsidP="00E04B97">
            <w:pPr>
              <w:pStyle w:val="af"/>
              <w:ind w:leftChars="-11" w:left="1" w:hangingChars="12" w:hanging="24"/>
              <w:rPr>
                <w:kern w:val="0"/>
                <w:sz w:val="20"/>
                <w:szCs w:val="20"/>
              </w:rPr>
            </w:pPr>
            <w:r>
              <w:rPr>
                <w:rFonts w:hint="eastAsia"/>
                <w:kern w:val="0"/>
                <w:sz w:val="20"/>
                <w:szCs w:val="20"/>
              </w:rPr>
              <w:t>1.0000</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E97" w:rsidRPr="00080442" w:rsidRDefault="00686EE6" w:rsidP="00E04B97">
            <w:pPr>
              <w:pStyle w:val="af"/>
              <w:ind w:firstLineChars="0" w:firstLine="0"/>
              <w:rPr>
                <w:kern w:val="0"/>
                <w:sz w:val="20"/>
                <w:szCs w:val="20"/>
              </w:rPr>
            </w:pPr>
            <w:r>
              <w:rPr>
                <w:kern w:val="0"/>
                <w:sz w:val="20"/>
                <w:szCs w:val="20"/>
              </w:rPr>
              <w:t>10,690,880.00</w:t>
            </w:r>
          </w:p>
        </w:tc>
      </w:tr>
      <w:tr w:rsidR="0022787F" w:rsidRPr="00080442" w:rsidTr="0052198B">
        <w:trPr>
          <w:trHeight w:val="759"/>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E97" w:rsidRPr="00080442" w:rsidRDefault="0022787F" w:rsidP="00E04B97">
            <w:pPr>
              <w:pStyle w:val="af"/>
              <w:ind w:left="1" w:firstLineChars="0" w:firstLine="0"/>
              <w:rPr>
                <w:kern w:val="0"/>
                <w:sz w:val="20"/>
                <w:szCs w:val="20"/>
              </w:rPr>
            </w:pPr>
            <w:r w:rsidRPr="00080442">
              <w:rPr>
                <w:rFonts w:hint="eastAsia"/>
                <w:kern w:val="0"/>
                <w:sz w:val="20"/>
                <w:szCs w:val="20"/>
              </w:rPr>
              <w:t>工银</w:t>
            </w:r>
            <w:r w:rsidR="00CC0E50">
              <w:rPr>
                <w:rFonts w:hint="eastAsia"/>
                <w:kern w:val="0"/>
                <w:sz w:val="20"/>
                <w:szCs w:val="20"/>
              </w:rPr>
              <w:t>传媒分级基金</w:t>
            </w:r>
            <w:r w:rsidR="00E04B97" w:rsidRPr="00080442">
              <w:rPr>
                <w:rFonts w:hint="eastAsia"/>
                <w:kern w:val="0"/>
                <w:sz w:val="20"/>
                <w:szCs w:val="20"/>
              </w:rPr>
              <w:t>场内份额</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84E97" w:rsidRPr="00080442" w:rsidRDefault="00902972" w:rsidP="000461C8">
            <w:pPr>
              <w:pStyle w:val="af"/>
              <w:ind w:firstLineChars="0" w:firstLine="0"/>
              <w:rPr>
                <w:kern w:val="0"/>
                <w:sz w:val="20"/>
                <w:szCs w:val="20"/>
              </w:rPr>
            </w:pPr>
            <w:r>
              <w:rPr>
                <w:rFonts w:hint="eastAsia"/>
                <w:kern w:val="0"/>
                <w:sz w:val="20"/>
                <w:szCs w:val="20"/>
              </w:rPr>
              <w:t>1.0410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84E97" w:rsidRPr="00080442" w:rsidRDefault="00902972" w:rsidP="000461C8">
            <w:pPr>
              <w:pStyle w:val="af"/>
              <w:ind w:firstLineChars="0" w:firstLine="0"/>
              <w:rPr>
                <w:kern w:val="0"/>
                <w:sz w:val="20"/>
                <w:szCs w:val="20"/>
              </w:rPr>
            </w:pPr>
            <w:r>
              <w:rPr>
                <w:kern w:val="0"/>
                <w:sz w:val="20"/>
                <w:szCs w:val="20"/>
              </w:rPr>
              <w:t>6,788,250.00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B84E97" w:rsidRPr="00080442" w:rsidRDefault="00902972" w:rsidP="000461C8">
            <w:pPr>
              <w:pStyle w:val="af"/>
              <w:ind w:firstLineChars="0" w:firstLine="0"/>
              <w:rPr>
                <w:kern w:val="0"/>
                <w:sz w:val="20"/>
                <w:szCs w:val="20"/>
              </w:rPr>
            </w:pPr>
            <w:r w:rsidRPr="00902972">
              <w:rPr>
                <w:kern w:val="0"/>
                <w:sz w:val="20"/>
                <w:szCs w:val="20"/>
              </w:rPr>
              <w:t>0.041035153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E97" w:rsidRPr="00080442" w:rsidRDefault="00CC0E50" w:rsidP="00E04B97">
            <w:pPr>
              <w:pStyle w:val="af"/>
              <w:ind w:firstLineChars="0" w:firstLine="0"/>
              <w:rPr>
                <w:kern w:val="0"/>
                <w:sz w:val="20"/>
                <w:szCs w:val="20"/>
              </w:rPr>
            </w:pPr>
            <w:r>
              <w:rPr>
                <w:rFonts w:hint="eastAsia"/>
                <w:kern w:val="0"/>
                <w:sz w:val="20"/>
                <w:szCs w:val="20"/>
              </w:rPr>
              <w:t>工银瑞信中证传媒指数证券投资基金</w:t>
            </w:r>
            <w:r w:rsidR="00686EE6">
              <w:rPr>
                <w:rFonts w:hint="eastAsia"/>
                <w:kern w:val="0"/>
                <w:sz w:val="20"/>
                <w:szCs w:val="20"/>
              </w:rPr>
              <w:t>（</w:t>
            </w:r>
            <w:r w:rsidR="00686EE6">
              <w:rPr>
                <w:rFonts w:hint="eastAsia"/>
                <w:kern w:val="0"/>
                <w:sz w:val="20"/>
                <w:szCs w:val="20"/>
              </w:rPr>
              <w:t>L</w:t>
            </w:r>
            <w:r w:rsidR="00686EE6">
              <w:rPr>
                <w:kern w:val="0"/>
                <w:sz w:val="20"/>
                <w:szCs w:val="20"/>
              </w:rPr>
              <w:t>OF</w:t>
            </w:r>
            <w:r w:rsidR="00686EE6">
              <w:rPr>
                <w:rFonts w:hint="eastAsia"/>
                <w:kern w:val="0"/>
                <w:sz w:val="20"/>
                <w:szCs w:val="20"/>
              </w:rPr>
              <w:t>）</w:t>
            </w:r>
            <w:r w:rsidR="002022ED" w:rsidRPr="00A46475">
              <w:rPr>
                <w:kern w:val="0"/>
                <w:sz w:val="20"/>
                <w:szCs w:val="20"/>
              </w:rPr>
              <w:t>A</w:t>
            </w:r>
            <w:r w:rsidR="002022ED" w:rsidRPr="00A46475">
              <w:rPr>
                <w:kern w:val="0"/>
                <w:sz w:val="20"/>
                <w:szCs w:val="20"/>
              </w:rPr>
              <w:t>类</w:t>
            </w:r>
            <w:r w:rsidR="00613E73" w:rsidRPr="00080442">
              <w:rPr>
                <w:rFonts w:hint="eastAsia"/>
                <w:kern w:val="0"/>
                <w:sz w:val="20"/>
                <w:szCs w:val="20"/>
              </w:rPr>
              <w:t>场内份额</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4E97" w:rsidRPr="00080442" w:rsidRDefault="000461C8" w:rsidP="00E04B97">
            <w:pPr>
              <w:pStyle w:val="af"/>
              <w:ind w:leftChars="-11" w:left="1" w:hangingChars="12" w:hanging="24"/>
              <w:rPr>
                <w:kern w:val="0"/>
                <w:sz w:val="20"/>
                <w:szCs w:val="20"/>
              </w:rPr>
            </w:pPr>
            <w:r>
              <w:rPr>
                <w:rFonts w:hint="eastAsia"/>
                <w:kern w:val="0"/>
                <w:sz w:val="20"/>
                <w:szCs w:val="20"/>
              </w:rPr>
              <w:t>1.0000</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E97" w:rsidRPr="00080442" w:rsidRDefault="00686EE6" w:rsidP="00E04B97">
            <w:pPr>
              <w:pStyle w:val="af"/>
              <w:ind w:firstLineChars="0" w:firstLine="0"/>
              <w:rPr>
                <w:kern w:val="0"/>
                <w:sz w:val="20"/>
                <w:szCs w:val="20"/>
              </w:rPr>
            </w:pPr>
            <w:r>
              <w:rPr>
                <w:kern w:val="0"/>
                <w:sz w:val="20"/>
                <w:szCs w:val="20"/>
              </w:rPr>
              <w:t>7,066,806.00</w:t>
            </w:r>
          </w:p>
        </w:tc>
      </w:tr>
      <w:tr w:rsidR="0022787F" w:rsidRPr="00080442" w:rsidTr="0052198B">
        <w:trPr>
          <w:trHeight w:val="759"/>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E97" w:rsidRPr="00080442" w:rsidRDefault="0022787F" w:rsidP="00E04B97">
            <w:pPr>
              <w:pStyle w:val="af"/>
              <w:ind w:left="1" w:firstLineChars="0" w:firstLine="0"/>
              <w:rPr>
                <w:kern w:val="0"/>
                <w:sz w:val="20"/>
                <w:szCs w:val="20"/>
              </w:rPr>
            </w:pPr>
            <w:r w:rsidRPr="00080442">
              <w:rPr>
                <w:rFonts w:hint="eastAsia"/>
                <w:kern w:val="0"/>
                <w:sz w:val="20"/>
                <w:szCs w:val="20"/>
              </w:rPr>
              <w:t>工银</w:t>
            </w:r>
            <w:r w:rsidR="00CC0E50">
              <w:rPr>
                <w:rFonts w:hint="eastAsia"/>
                <w:kern w:val="0"/>
                <w:sz w:val="20"/>
                <w:szCs w:val="20"/>
              </w:rPr>
              <w:t>传媒分级基金</w:t>
            </w:r>
            <w:r w:rsidR="00E04B97" w:rsidRPr="00080442">
              <w:rPr>
                <w:rFonts w:hint="eastAsia"/>
                <w:kern w:val="0"/>
                <w:sz w:val="20"/>
                <w:szCs w:val="20"/>
              </w:rPr>
              <w:t>场外份额</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84E97" w:rsidRPr="00080442" w:rsidRDefault="00902972" w:rsidP="000461C8">
            <w:pPr>
              <w:pStyle w:val="af"/>
              <w:ind w:firstLineChars="0" w:firstLine="0"/>
              <w:rPr>
                <w:kern w:val="0"/>
                <w:sz w:val="20"/>
                <w:szCs w:val="20"/>
              </w:rPr>
            </w:pPr>
            <w:r>
              <w:rPr>
                <w:rFonts w:hint="eastAsia"/>
                <w:kern w:val="0"/>
                <w:sz w:val="20"/>
                <w:szCs w:val="20"/>
              </w:rPr>
              <w:t>1.0410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84E97" w:rsidRPr="00080442" w:rsidRDefault="00902972" w:rsidP="000461C8">
            <w:pPr>
              <w:pStyle w:val="af"/>
              <w:ind w:firstLineChars="0" w:firstLine="0"/>
              <w:rPr>
                <w:kern w:val="0"/>
                <w:sz w:val="20"/>
                <w:szCs w:val="20"/>
              </w:rPr>
            </w:pPr>
            <w:r w:rsidRPr="00902972">
              <w:rPr>
                <w:kern w:val="0"/>
                <w:sz w:val="20"/>
                <w:szCs w:val="20"/>
              </w:rPr>
              <w:t>18</w:t>
            </w:r>
            <w:r>
              <w:rPr>
                <w:kern w:val="0"/>
                <w:sz w:val="20"/>
                <w:szCs w:val="20"/>
              </w:rPr>
              <w:t>,</w:t>
            </w:r>
            <w:r w:rsidRPr="00902972">
              <w:rPr>
                <w:kern w:val="0"/>
                <w:sz w:val="20"/>
                <w:szCs w:val="20"/>
              </w:rPr>
              <w:t>072</w:t>
            </w:r>
            <w:r>
              <w:rPr>
                <w:kern w:val="0"/>
                <w:sz w:val="20"/>
                <w:szCs w:val="20"/>
              </w:rPr>
              <w:t>,</w:t>
            </w:r>
            <w:r w:rsidRPr="00902972">
              <w:rPr>
                <w:kern w:val="0"/>
                <w:sz w:val="20"/>
                <w:szCs w:val="20"/>
              </w:rPr>
              <w:t>960.55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B84E97" w:rsidRPr="00080442" w:rsidRDefault="00902972" w:rsidP="000461C8">
            <w:pPr>
              <w:pStyle w:val="af"/>
              <w:ind w:firstLineChars="0" w:firstLine="0"/>
              <w:rPr>
                <w:kern w:val="0"/>
                <w:sz w:val="20"/>
                <w:szCs w:val="20"/>
              </w:rPr>
            </w:pPr>
            <w:r w:rsidRPr="00902972">
              <w:rPr>
                <w:kern w:val="0"/>
                <w:sz w:val="20"/>
                <w:szCs w:val="20"/>
              </w:rPr>
              <w:t>0.041035153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E97" w:rsidRPr="00080442" w:rsidRDefault="00CC0E50" w:rsidP="00613E73">
            <w:pPr>
              <w:pStyle w:val="af"/>
              <w:ind w:firstLineChars="0" w:firstLine="0"/>
              <w:rPr>
                <w:kern w:val="0"/>
                <w:sz w:val="20"/>
                <w:szCs w:val="20"/>
              </w:rPr>
            </w:pPr>
            <w:r>
              <w:rPr>
                <w:rFonts w:hint="eastAsia"/>
                <w:kern w:val="0"/>
                <w:sz w:val="20"/>
                <w:szCs w:val="20"/>
              </w:rPr>
              <w:t>工银瑞信中证传媒指数证券投资基金</w:t>
            </w:r>
            <w:r w:rsidR="00686EE6">
              <w:rPr>
                <w:rFonts w:hint="eastAsia"/>
                <w:kern w:val="0"/>
                <w:sz w:val="20"/>
                <w:szCs w:val="20"/>
              </w:rPr>
              <w:t>（</w:t>
            </w:r>
            <w:r w:rsidR="00686EE6">
              <w:rPr>
                <w:rFonts w:hint="eastAsia"/>
                <w:kern w:val="0"/>
                <w:sz w:val="20"/>
                <w:szCs w:val="20"/>
              </w:rPr>
              <w:t>L</w:t>
            </w:r>
            <w:r w:rsidR="00686EE6">
              <w:rPr>
                <w:kern w:val="0"/>
                <w:sz w:val="20"/>
                <w:szCs w:val="20"/>
              </w:rPr>
              <w:t>OF</w:t>
            </w:r>
            <w:r w:rsidR="00686EE6">
              <w:rPr>
                <w:rFonts w:hint="eastAsia"/>
                <w:kern w:val="0"/>
                <w:sz w:val="20"/>
                <w:szCs w:val="20"/>
              </w:rPr>
              <w:t>）</w:t>
            </w:r>
            <w:r w:rsidR="002022ED" w:rsidRPr="00A46475">
              <w:rPr>
                <w:kern w:val="0"/>
                <w:sz w:val="20"/>
                <w:szCs w:val="20"/>
              </w:rPr>
              <w:t>A</w:t>
            </w:r>
            <w:r w:rsidR="002022ED" w:rsidRPr="00A46475">
              <w:rPr>
                <w:kern w:val="0"/>
                <w:sz w:val="20"/>
                <w:szCs w:val="20"/>
              </w:rPr>
              <w:t>类</w:t>
            </w:r>
            <w:r w:rsidR="00E04B97" w:rsidRPr="00080442">
              <w:rPr>
                <w:rFonts w:hint="eastAsia"/>
                <w:kern w:val="0"/>
                <w:sz w:val="20"/>
                <w:szCs w:val="20"/>
              </w:rPr>
              <w:t>场外份额</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4E97" w:rsidRPr="00080442" w:rsidRDefault="000461C8" w:rsidP="00E04B97">
            <w:pPr>
              <w:pStyle w:val="af"/>
              <w:ind w:leftChars="-11" w:left="1" w:hangingChars="12" w:hanging="24"/>
              <w:rPr>
                <w:kern w:val="0"/>
                <w:sz w:val="20"/>
                <w:szCs w:val="20"/>
              </w:rPr>
            </w:pPr>
            <w:r>
              <w:rPr>
                <w:rFonts w:hint="eastAsia"/>
                <w:kern w:val="0"/>
                <w:sz w:val="20"/>
                <w:szCs w:val="20"/>
              </w:rPr>
              <w:t>1.0000</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E97" w:rsidRPr="00080442" w:rsidRDefault="00686EE6" w:rsidP="00E04B97">
            <w:pPr>
              <w:pStyle w:val="af"/>
              <w:ind w:firstLineChars="0" w:firstLine="0"/>
              <w:rPr>
                <w:kern w:val="0"/>
                <w:sz w:val="20"/>
                <w:szCs w:val="20"/>
              </w:rPr>
            </w:pPr>
            <w:r>
              <w:rPr>
                <w:kern w:val="0"/>
                <w:sz w:val="20"/>
                <w:szCs w:val="20"/>
              </w:rPr>
              <w:t>18,814,587.25</w:t>
            </w:r>
          </w:p>
        </w:tc>
      </w:tr>
    </w:tbl>
    <w:p w:rsidR="00E04B97" w:rsidRPr="002022ED" w:rsidRDefault="00613E73" w:rsidP="00E04B97">
      <w:pPr>
        <w:ind w:firstLineChars="0" w:firstLine="0"/>
        <w:rPr>
          <w:sz w:val="18"/>
          <w:szCs w:val="18"/>
        </w:rPr>
      </w:pPr>
      <w:r w:rsidRPr="002022ED">
        <w:rPr>
          <w:rFonts w:hint="eastAsia"/>
          <w:sz w:val="18"/>
          <w:szCs w:val="18"/>
        </w:rPr>
        <w:t>注：</w:t>
      </w:r>
      <w:r w:rsidR="00F04351">
        <w:rPr>
          <w:rFonts w:hint="eastAsia"/>
          <w:sz w:val="18"/>
          <w:szCs w:val="18"/>
        </w:rPr>
        <w:t>投资者自</w:t>
      </w:r>
      <w:r w:rsidR="00F04351">
        <w:rPr>
          <w:rFonts w:hint="eastAsia"/>
          <w:sz w:val="18"/>
          <w:szCs w:val="18"/>
        </w:rPr>
        <w:t>2</w:t>
      </w:r>
      <w:r w:rsidR="00F04351">
        <w:rPr>
          <w:sz w:val="18"/>
          <w:szCs w:val="18"/>
        </w:rPr>
        <w:t>020</w:t>
      </w:r>
      <w:r w:rsidR="00F04351">
        <w:rPr>
          <w:rFonts w:hint="eastAsia"/>
          <w:sz w:val="18"/>
          <w:szCs w:val="18"/>
        </w:rPr>
        <w:t>年</w:t>
      </w:r>
      <w:r w:rsidR="00F04351">
        <w:rPr>
          <w:rFonts w:hint="eastAsia"/>
          <w:sz w:val="18"/>
          <w:szCs w:val="18"/>
        </w:rPr>
        <w:t>1</w:t>
      </w:r>
      <w:r w:rsidR="00F04351">
        <w:rPr>
          <w:sz w:val="18"/>
          <w:szCs w:val="18"/>
        </w:rPr>
        <w:t>1</w:t>
      </w:r>
      <w:r w:rsidR="00F04351">
        <w:rPr>
          <w:rFonts w:hint="eastAsia"/>
          <w:sz w:val="18"/>
          <w:szCs w:val="18"/>
        </w:rPr>
        <w:t>月</w:t>
      </w:r>
      <w:r w:rsidR="00F04351">
        <w:rPr>
          <w:rFonts w:hint="eastAsia"/>
          <w:sz w:val="18"/>
          <w:szCs w:val="18"/>
        </w:rPr>
        <w:t>2</w:t>
      </w:r>
      <w:r w:rsidR="00F04351">
        <w:rPr>
          <w:sz w:val="18"/>
          <w:szCs w:val="18"/>
        </w:rPr>
        <w:t>7</w:t>
      </w:r>
      <w:r w:rsidR="00F04351">
        <w:rPr>
          <w:rFonts w:hint="eastAsia"/>
          <w:sz w:val="18"/>
          <w:szCs w:val="18"/>
        </w:rPr>
        <w:t>日起（含该日）可查询经本基金登记结算机构及本公司确认的转换后基金份额</w:t>
      </w:r>
      <w:r w:rsidRPr="002022ED">
        <w:rPr>
          <w:rFonts w:hint="eastAsia"/>
          <w:sz w:val="18"/>
          <w:szCs w:val="18"/>
        </w:rPr>
        <w:t>。</w:t>
      </w:r>
    </w:p>
    <w:p w:rsidR="002022ED" w:rsidRDefault="002022ED" w:rsidP="002022ED">
      <w:pPr>
        <w:ind w:firstLine="480"/>
        <w:rPr>
          <w:rFonts w:hAnsi="Cambria"/>
          <w:bCs/>
          <w:sz w:val="24"/>
          <w:szCs w:val="32"/>
        </w:rPr>
      </w:pPr>
      <w:r>
        <w:rPr>
          <w:rFonts w:hAnsi="Cambria" w:hint="eastAsia"/>
          <w:bCs/>
          <w:sz w:val="24"/>
          <w:szCs w:val="32"/>
        </w:rPr>
        <w:t>二、</w:t>
      </w:r>
      <w:r w:rsidR="00F04351">
        <w:rPr>
          <w:rFonts w:hAnsi="Cambria" w:hint="eastAsia"/>
          <w:bCs/>
          <w:sz w:val="24"/>
          <w:szCs w:val="32"/>
        </w:rPr>
        <w:t>重要提示</w:t>
      </w:r>
    </w:p>
    <w:p w:rsidR="00F04351" w:rsidRDefault="002022ED" w:rsidP="00F04351">
      <w:pPr>
        <w:ind w:firstLine="480"/>
        <w:rPr>
          <w:rFonts w:hAnsi="Cambria"/>
          <w:bCs/>
          <w:sz w:val="24"/>
          <w:szCs w:val="32"/>
        </w:rPr>
      </w:pPr>
      <w:r w:rsidRPr="002022ED">
        <w:rPr>
          <w:rFonts w:hAnsi="Cambria" w:hint="eastAsia"/>
          <w:bCs/>
          <w:sz w:val="24"/>
          <w:szCs w:val="32"/>
        </w:rPr>
        <w:t>1</w:t>
      </w:r>
      <w:r w:rsidRPr="002022ED">
        <w:rPr>
          <w:rFonts w:hAnsi="Cambria" w:hint="eastAsia"/>
          <w:bCs/>
          <w:sz w:val="24"/>
          <w:szCs w:val="32"/>
        </w:rPr>
        <w:t>、</w:t>
      </w:r>
      <w:r w:rsidR="00F04351" w:rsidRPr="0052198B">
        <w:rPr>
          <w:rFonts w:hAnsi="Cambria" w:hint="eastAsia"/>
          <w:bCs/>
          <w:sz w:val="24"/>
          <w:szCs w:val="32"/>
        </w:rPr>
        <w:t>《工银瑞信中证传媒指数证券投资基金（</w:t>
      </w:r>
      <w:r w:rsidR="00F04351" w:rsidRPr="0052198B">
        <w:rPr>
          <w:rFonts w:hAnsi="Cambria"/>
          <w:bCs/>
          <w:sz w:val="24"/>
          <w:szCs w:val="32"/>
        </w:rPr>
        <w:t>LOF</w:t>
      </w:r>
      <w:r w:rsidR="00F04351" w:rsidRPr="0052198B">
        <w:rPr>
          <w:rFonts w:hAnsi="Cambria" w:hint="eastAsia"/>
          <w:bCs/>
          <w:sz w:val="24"/>
          <w:szCs w:val="32"/>
        </w:rPr>
        <w:t>）基金合同》、《工银瑞信中证传媒指数证券投资基金（</w:t>
      </w:r>
      <w:r w:rsidR="00F04351" w:rsidRPr="0052198B">
        <w:rPr>
          <w:rFonts w:hAnsi="Cambria"/>
          <w:bCs/>
          <w:sz w:val="24"/>
          <w:szCs w:val="32"/>
        </w:rPr>
        <w:t>LOF</w:t>
      </w:r>
      <w:r w:rsidR="00F04351" w:rsidRPr="0052198B">
        <w:rPr>
          <w:rFonts w:hAnsi="Cambria" w:hint="eastAsia"/>
          <w:bCs/>
          <w:sz w:val="24"/>
          <w:szCs w:val="32"/>
        </w:rPr>
        <w:t>）托管协议》将自</w:t>
      </w:r>
      <w:r w:rsidR="00F04351" w:rsidRPr="0052198B">
        <w:rPr>
          <w:rFonts w:hAnsi="Cambria"/>
          <w:bCs/>
          <w:sz w:val="24"/>
          <w:szCs w:val="32"/>
        </w:rPr>
        <w:t>2020</w:t>
      </w:r>
      <w:r w:rsidR="00F04351" w:rsidRPr="0052198B">
        <w:rPr>
          <w:rFonts w:hAnsi="Cambria" w:hint="eastAsia"/>
          <w:bCs/>
          <w:sz w:val="24"/>
          <w:szCs w:val="32"/>
        </w:rPr>
        <w:t>年</w:t>
      </w:r>
      <w:r w:rsidR="00F04351" w:rsidRPr="0052198B">
        <w:rPr>
          <w:rFonts w:hAnsi="Cambria"/>
          <w:bCs/>
          <w:sz w:val="24"/>
          <w:szCs w:val="32"/>
        </w:rPr>
        <w:t>11</w:t>
      </w:r>
      <w:r w:rsidR="00F04351" w:rsidRPr="0052198B">
        <w:rPr>
          <w:rFonts w:hAnsi="Cambria" w:hint="eastAsia"/>
          <w:bCs/>
          <w:sz w:val="24"/>
          <w:szCs w:val="32"/>
        </w:rPr>
        <w:t>月</w:t>
      </w:r>
      <w:r w:rsidR="00F04351" w:rsidRPr="0052198B">
        <w:rPr>
          <w:rFonts w:hAnsi="Cambria"/>
          <w:bCs/>
          <w:sz w:val="24"/>
          <w:szCs w:val="32"/>
        </w:rPr>
        <w:t>26</w:t>
      </w:r>
      <w:r w:rsidR="00F04351" w:rsidRPr="0052198B">
        <w:rPr>
          <w:rFonts w:hAnsi="Cambria" w:hint="eastAsia"/>
          <w:bCs/>
          <w:sz w:val="24"/>
          <w:szCs w:val="32"/>
        </w:rPr>
        <w:t>日起生效，原《工银瑞信中证传媒指数分级证券投资基金基金合同》、《工银瑞信中证传媒指数分级证券投资基金托管协议》将自同一日起失效。</w:t>
      </w:r>
    </w:p>
    <w:p w:rsidR="00F04351" w:rsidRPr="0052198B" w:rsidRDefault="00F04351" w:rsidP="00F04351">
      <w:pPr>
        <w:ind w:firstLine="480"/>
        <w:rPr>
          <w:rFonts w:hAnsi="Cambria"/>
          <w:bCs/>
          <w:sz w:val="24"/>
          <w:szCs w:val="32"/>
        </w:rPr>
      </w:pPr>
      <w:r>
        <w:rPr>
          <w:rFonts w:hAnsi="Cambria" w:hint="eastAsia"/>
          <w:bCs/>
          <w:sz w:val="24"/>
          <w:szCs w:val="32"/>
        </w:rPr>
        <w:t>2</w:t>
      </w:r>
      <w:r>
        <w:rPr>
          <w:rFonts w:hAnsi="Cambria" w:hint="eastAsia"/>
          <w:bCs/>
          <w:sz w:val="24"/>
          <w:szCs w:val="32"/>
        </w:rPr>
        <w:t>、</w:t>
      </w:r>
      <w:r w:rsidRPr="0052198B">
        <w:rPr>
          <w:rFonts w:hAnsi="Cambria" w:hint="eastAsia"/>
          <w:bCs/>
          <w:sz w:val="24"/>
          <w:szCs w:val="32"/>
        </w:rPr>
        <w:t>自</w:t>
      </w:r>
      <w:r w:rsidRPr="0052198B">
        <w:rPr>
          <w:rFonts w:hAnsi="Cambria"/>
          <w:bCs/>
          <w:sz w:val="24"/>
          <w:szCs w:val="32"/>
        </w:rPr>
        <w:t>2020</w:t>
      </w:r>
      <w:r w:rsidRPr="0052198B">
        <w:rPr>
          <w:rFonts w:hAnsi="Cambria" w:hint="eastAsia"/>
          <w:bCs/>
          <w:sz w:val="24"/>
          <w:szCs w:val="32"/>
        </w:rPr>
        <w:t>年</w:t>
      </w:r>
      <w:r w:rsidRPr="0052198B">
        <w:rPr>
          <w:rFonts w:hAnsi="Cambria"/>
          <w:bCs/>
          <w:sz w:val="24"/>
          <w:szCs w:val="32"/>
        </w:rPr>
        <w:t>11</w:t>
      </w:r>
      <w:r w:rsidRPr="0052198B">
        <w:rPr>
          <w:rFonts w:hAnsi="Cambria" w:hint="eastAsia"/>
          <w:bCs/>
          <w:sz w:val="24"/>
          <w:szCs w:val="32"/>
        </w:rPr>
        <w:t>月</w:t>
      </w:r>
      <w:r w:rsidRPr="0052198B">
        <w:rPr>
          <w:rFonts w:hAnsi="Cambria"/>
          <w:bCs/>
          <w:sz w:val="24"/>
          <w:szCs w:val="32"/>
        </w:rPr>
        <w:t>26</w:t>
      </w:r>
      <w:r w:rsidRPr="0052198B">
        <w:rPr>
          <w:rFonts w:hAnsi="Cambria" w:hint="eastAsia"/>
          <w:bCs/>
          <w:sz w:val="24"/>
          <w:szCs w:val="32"/>
        </w:rPr>
        <w:t>日起，基金名称</w:t>
      </w:r>
      <w:r>
        <w:rPr>
          <w:rFonts w:hAnsi="Cambria" w:hint="eastAsia"/>
          <w:bCs/>
          <w:sz w:val="24"/>
          <w:szCs w:val="32"/>
        </w:rPr>
        <w:t>由“</w:t>
      </w:r>
      <w:r w:rsidRPr="0052198B">
        <w:rPr>
          <w:rFonts w:hAnsi="Cambria" w:hint="eastAsia"/>
          <w:bCs/>
          <w:sz w:val="24"/>
          <w:szCs w:val="32"/>
        </w:rPr>
        <w:t>工银瑞信中证传媒指数分级证券投资基金</w:t>
      </w:r>
      <w:r>
        <w:rPr>
          <w:rFonts w:hAnsi="Cambria" w:hint="eastAsia"/>
          <w:bCs/>
          <w:sz w:val="24"/>
          <w:szCs w:val="32"/>
        </w:rPr>
        <w:t>”</w:t>
      </w:r>
      <w:r w:rsidR="0052198B">
        <w:rPr>
          <w:rFonts w:hAnsi="Cambria" w:hint="eastAsia"/>
          <w:bCs/>
          <w:sz w:val="24"/>
          <w:szCs w:val="32"/>
        </w:rPr>
        <w:t>变更</w:t>
      </w:r>
      <w:r w:rsidRPr="0052198B">
        <w:rPr>
          <w:rFonts w:hAnsi="Cambria" w:hint="eastAsia"/>
          <w:bCs/>
          <w:sz w:val="24"/>
          <w:szCs w:val="32"/>
        </w:rPr>
        <w:t>为“工银瑞信中证传媒指数证券投资基金（</w:t>
      </w:r>
      <w:r w:rsidRPr="0052198B">
        <w:rPr>
          <w:rFonts w:hAnsi="Cambria"/>
          <w:bCs/>
          <w:sz w:val="24"/>
          <w:szCs w:val="32"/>
        </w:rPr>
        <w:t>LOF</w:t>
      </w:r>
      <w:r w:rsidRPr="0052198B">
        <w:rPr>
          <w:rFonts w:hAnsi="Cambria" w:hint="eastAsia"/>
          <w:bCs/>
          <w:sz w:val="24"/>
          <w:szCs w:val="32"/>
        </w:rPr>
        <w:t>）”，工银瑞信中证传媒指数证券投资基金（</w:t>
      </w:r>
      <w:r w:rsidRPr="0052198B">
        <w:rPr>
          <w:rFonts w:hAnsi="Cambria"/>
          <w:bCs/>
          <w:sz w:val="24"/>
          <w:szCs w:val="32"/>
        </w:rPr>
        <w:t>LOF</w:t>
      </w:r>
      <w:r w:rsidRPr="0052198B">
        <w:rPr>
          <w:rFonts w:hAnsi="Cambria" w:hint="eastAsia"/>
          <w:bCs/>
          <w:sz w:val="24"/>
          <w:szCs w:val="32"/>
        </w:rPr>
        <w:t>）基金简称、基金代码如下：</w:t>
      </w:r>
    </w:p>
    <w:p w:rsidR="00F04351" w:rsidRPr="0052198B" w:rsidRDefault="00F04351" w:rsidP="0052198B">
      <w:pPr>
        <w:ind w:firstLine="480"/>
        <w:rPr>
          <w:rFonts w:hAnsi="Cambria"/>
          <w:bCs/>
          <w:sz w:val="24"/>
          <w:szCs w:val="32"/>
        </w:rPr>
      </w:pPr>
      <w:r w:rsidRPr="0052198B">
        <w:rPr>
          <w:rFonts w:hAnsi="Cambria" w:hint="eastAsia"/>
          <w:bCs/>
          <w:sz w:val="24"/>
          <w:szCs w:val="32"/>
        </w:rPr>
        <w:t>（</w:t>
      </w:r>
      <w:r w:rsidRPr="0052198B">
        <w:rPr>
          <w:rFonts w:hAnsi="Cambria" w:hint="eastAsia"/>
          <w:bCs/>
          <w:sz w:val="24"/>
          <w:szCs w:val="32"/>
        </w:rPr>
        <w:t>1</w:t>
      </w:r>
      <w:r w:rsidRPr="0052198B">
        <w:rPr>
          <w:rFonts w:hAnsi="Cambria" w:hint="eastAsia"/>
          <w:bCs/>
          <w:sz w:val="24"/>
          <w:szCs w:val="32"/>
        </w:rPr>
        <w:t>）工银瑞信中证传媒指数证券投资基金（</w:t>
      </w:r>
      <w:r w:rsidRPr="0052198B">
        <w:rPr>
          <w:rFonts w:hAnsi="Cambria"/>
          <w:bCs/>
          <w:sz w:val="24"/>
          <w:szCs w:val="32"/>
        </w:rPr>
        <w:t>LOF</w:t>
      </w:r>
      <w:r w:rsidRPr="0052198B">
        <w:rPr>
          <w:rFonts w:hAnsi="Cambria" w:hint="eastAsia"/>
          <w:bCs/>
          <w:sz w:val="24"/>
          <w:szCs w:val="32"/>
        </w:rPr>
        <w:t>）</w:t>
      </w:r>
      <w:r w:rsidRPr="0052198B">
        <w:rPr>
          <w:rFonts w:hAnsi="Cambria" w:hint="eastAsia"/>
          <w:bCs/>
          <w:sz w:val="24"/>
          <w:szCs w:val="32"/>
        </w:rPr>
        <w:t>A</w:t>
      </w:r>
      <w:r w:rsidRPr="0052198B">
        <w:rPr>
          <w:rFonts w:hAnsi="Cambria" w:hint="eastAsia"/>
          <w:bCs/>
          <w:sz w:val="24"/>
          <w:szCs w:val="32"/>
        </w:rPr>
        <w:t>类基金份额</w:t>
      </w:r>
    </w:p>
    <w:p w:rsidR="00F04351" w:rsidRPr="0052198B" w:rsidRDefault="00F04351" w:rsidP="0052198B">
      <w:pPr>
        <w:ind w:firstLine="480"/>
        <w:rPr>
          <w:rFonts w:hAnsi="Cambria"/>
          <w:bCs/>
          <w:sz w:val="24"/>
          <w:szCs w:val="32"/>
        </w:rPr>
      </w:pPr>
      <w:r w:rsidRPr="0052198B">
        <w:rPr>
          <w:rFonts w:hAnsi="Cambria" w:hint="eastAsia"/>
          <w:bCs/>
          <w:sz w:val="24"/>
          <w:szCs w:val="32"/>
        </w:rPr>
        <w:t>场外简称：工银传媒指数</w:t>
      </w:r>
      <w:r w:rsidRPr="0052198B">
        <w:rPr>
          <w:rFonts w:hAnsi="Cambria" w:hint="eastAsia"/>
          <w:bCs/>
          <w:sz w:val="24"/>
          <w:szCs w:val="32"/>
        </w:rPr>
        <w:t>A</w:t>
      </w:r>
    </w:p>
    <w:p w:rsidR="00F04351" w:rsidRPr="0052198B" w:rsidRDefault="00F04351" w:rsidP="0052198B">
      <w:pPr>
        <w:ind w:firstLine="480"/>
        <w:rPr>
          <w:rFonts w:hAnsi="Cambria"/>
          <w:bCs/>
          <w:sz w:val="24"/>
          <w:szCs w:val="32"/>
        </w:rPr>
      </w:pPr>
      <w:r w:rsidRPr="0052198B">
        <w:rPr>
          <w:rFonts w:hAnsi="Cambria" w:hint="eastAsia"/>
          <w:bCs/>
          <w:sz w:val="24"/>
          <w:szCs w:val="32"/>
        </w:rPr>
        <w:t>场内简称：传媒基金</w:t>
      </w:r>
    </w:p>
    <w:p w:rsidR="00F04351" w:rsidRPr="0052198B" w:rsidRDefault="00F04351" w:rsidP="0052198B">
      <w:pPr>
        <w:ind w:firstLine="480"/>
        <w:rPr>
          <w:rFonts w:hAnsi="Cambria"/>
          <w:bCs/>
          <w:sz w:val="24"/>
          <w:szCs w:val="32"/>
        </w:rPr>
      </w:pPr>
      <w:r w:rsidRPr="0052198B">
        <w:rPr>
          <w:rFonts w:hAnsi="Cambria" w:hint="eastAsia"/>
          <w:bCs/>
          <w:sz w:val="24"/>
          <w:szCs w:val="32"/>
        </w:rPr>
        <w:t>基金代码：</w:t>
      </w:r>
      <w:r w:rsidRPr="0052198B">
        <w:rPr>
          <w:rFonts w:hAnsi="Cambria" w:hint="eastAsia"/>
          <w:bCs/>
          <w:sz w:val="24"/>
          <w:szCs w:val="32"/>
        </w:rPr>
        <w:t>1</w:t>
      </w:r>
      <w:r w:rsidRPr="0052198B">
        <w:rPr>
          <w:rFonts w:hAnsi="Cambria"/>
          <w:bCs/>
          <w:sz w:val="24"/>
          <w:szCs w:val="32"/>
        </w:rPr>
        <w:t>64818</w:t>
      </w:r>
    </w:p>
    <w:p w:rsidR="00F04351" w:rsidRPr="0052198B" w:rsidRDefault="00F04351" w:rsidP="0052198B">
      <w:pPr>
        <w:ind w:firstLine="480"/>
        <w:rPr>
          <w:rFonts w:hAnsi="Cambria"/>
          <w:bCs/>
          <w:sz w:val="24"/>
          <w:szCs w:val="32"/>
        </w:rPr>
      </w:pPr>
      <w:r w:rsidRPr="0052198B">
        <w:rPr>
          <w:rFonts w:hAnsi="Cambria" w:hint="eastAsia"/>
          <w:bCs/>
          <w:sz w:val="24"/>
          <w:szCs w:val="32"/>
        </w:rPr>
        <w:t>（</w:t>
      </w:r>
      <w:r w:rsidRPr="0052198B">
        <w:rPr>
          <w:rFonts w:hAnsi="Cambria" w:hint="eastAsia"/>
          <w:bCs/>
          <w:sz w:val="24"/>
          <w:szCs w:val="32"/>
        </w:rPr>
        <w:t>2</w:t>
      </w:r>
      <w:r w:rsidRPr="0052198B">
        <w:rPr>
          <w:rFonts w:hAnsi="Cambria" w:hint="eastAsia"/>
          <w:bCs/>
          <w:sz w:val="24"/>
          <w:szCs w:val="32"/>
        </w:rPr>
        <w:t>）工银瑞信中证传媒指数证券投资基金（</w:t>
      </w:r>
      <w:r w:rsidRPr="0052198B">
        <w:rPr>
          <w:rFonts w:hAnsi="Cambria"/>
          <w:bCs/>
          <w:sz w:val="24"/>
          <w:szCs w:val="32"/>
        </w:rPr>
        <w:t>LOF</w:t>
      </w:r>
      <w:r w:rsidRPr="0052198B">
        <w:rPr>
          <w:rFonts w:hAnsi="Cambria" w:hint="eastAsia"/>
          <w:bCs/>
          <w:sz w:val="24"/>
          <w:szCs w:val="32"/>
        </w:rPr>
        <w:t>）</w:t>
      </w:r>
      <w:r w:rsidRPr="0052198B">
        <w:rPr>
          <w:rFonts w:hAnsi="Cambria" w:hint="eastAsia"/>
          <w:bCs/>
          <w:sz w:val="24"/>
          <w:szCs w:val="32"/>
        </w:rPr>
        <w:t>C</w:t>
      </w:r>
      <w:r w:rsidRPr="0052198B">
        <w:rPr>
          <w:rFonts w:hAnsi="Cambria" w:hint="eastAsia"/>
          <w:bCs/>
          <w:sz w:val="24"/>
          <w:szCs w:val="32"/>
        </w:rPr>
        <w:t>类</w:t>
      </w:r>
      <w:r w:rsidR="00885E80">
        <w:rPr>
          <w:rFonts w:hAnsi="Cambria" w:hint="eastAsia"/>
          <w:bCs/>
          <w:sz w:val="24"/>
          <w:szCs w:val="32"/>
        </w:rPr>
        <w:t>基金</w:t>
      </w:r>
      <w:r w:rsidRPr="0052198B">
        <w:rPr>
          <w:rFonts w:hAnsi="Cambria" w:hint="eastAsia"/>
          <w:bCs/>
          <w:sz w:val="24"/>
          <w:szCs w:val="32"/>
        </w:rPr>
        <w:t>份额</w:t>
      </w:r>
    </w:p>
    <w:p w:rsidR="00F04351" w:rsidRPr="0052198B" w:rsidRDefault="00F04351" w:rsidP="0052198B">
      <w:pPr>
        <w:ind w:firstLine="480"/>
        <w:rPr>
          <w:rFonts w:hAnsi="Cambria"/>
          <w:bCs/>
          <w:sz w:val="24"/>
          <w:szCs w:val="32"/>
        </w:rPr>
      </w:pPr>
      <w:r w:rsidRPr="0052198B">
        <w:rPr>
          <w:rFonts w:hAnsi="Cambria" w:hint="eastAsia"/>
          <w:bCs/>
          <w:sz w:val="24"/>
          <w:szCs w:val="32"/>
        </w:rPr>
        <w:t>场外简称：工银传媒指数</w:t>
      </w:r>
      <w:r w:rsidRPr="0052198B">
        <w:rPr>
          <w:rFonts w:hAnsi="Cambria" w:hint="eastAsia"/>
          <w:bCs/>
          <w:sz w:val="24"/>
          <w:szCs w:val="32"/>
        </w:rPr>
        <w:t>C</w:t>
      </w:r>
    </w:p>
    <w:p w:rsidR="00F04351" w:rsidRDefault="00F04351" w:rsidP="0052198B">
      <w:pPr>
        <w:ind w:firstLine="480"/>
        <w:rPr>
          <w:rFonts w:hAnsi="Cambria"/>
          <w:bCs/>
          <w:sz w:val="24"/>
          <w:szCs w:val="32"/>
        </w:rPr>
      </w:pPr>
      <w:r w:rsidRPr="0052198B">
        <w:rPr>
          <w:rFonts w:hAnsi="Cambria" w:hint="eastAsia"/>
          <w:bCs/>
          <w:sz w:val="24"/>
          <w:szCs w:val="32"/>
        </w:rPr>
        <w:t>基金代码：</w:t>
      </w:r>
      <w:r w:rsidRPr="0052198B">
        <w:rPr>
          <w:rFonts w:hAnsi="Cambria"/>
          <w:bCs/>
          <w:sz w:val="24"/>
          <w:szCs w:val="32"/>
        </w:rPr>
        <w:t>010677</w:t>
      </w:r>
    </w:p>
    <w:p w:rsidR="00A57FAB" w:rsidRDefault="00F04351" w:rsidP="00F04351">
      <w:pPr>
        <w:ind w:firstLine="480"/>
        <w:rPr>
          <w:rFonts w:hAnsi="Cambria"/>
          <w:bCs/>
          <w:sz w:val="24"/>
          <w:szCs w:val="32"/>
        </w:rPr>
      </w:pPr>
      <w:r>
        <w:rPr>
          <w:rFonts w:hAnsi="Cambria"/>
          <w:bCs/>
          <w:sz w:val="24"/>
          <w:szCs w:val="32"/>
        </w:rPr>
        <w:t>3</w:t>
      </w:r>
      <w:r>
        <w:rPr>
          <w:rFonts w:hAnsi="Cambria" w:hint="eastAsia"/>
          <w:bCs/>
          <w:sz w:val="24"/>
          <w:szCs w:val="32"/>
        </w:rPr>
        <w:t>、</w:t>
      </w:r>
      <w:r w:rsidR="00375A94">
        <w:rPr>
          <w:rFonts w:hAnsi="Cambria" w:hint="eastAsia"/>
          <w:bCs/>
          <w:sz w:val="24"/>
          <w:szCs w:val="32"/>
        </w:rPr>
        <w:t>根据相关公告，自</w:t>
      </w:r>
      <w:r w:rsidR="00375A94">
        <w:rPr>
          <w:rFonts w:hAnsi="Cambria" w:hint="eastAsia"/>
          <w:bCs/>
          <w:sz w:val="24"/>
          <w:szCs w:val="32"/>
        </w:rPr>
        <w:t>2</w:t>
      </w:r>
      <w:r w:rsidR="00375A94">
        <w:rPr>
          <w:rFonts w:hAnsi="Cambria"/>
          <w:bCs/>
          <w:sz w:val="24"/>
          <w:szCs w:val="32"/>
        </w:rPr>
        <w:t>020</w:t>
      </w:r>
      <w:r w:rsidR="00375A94">
        <w:rPr>
          <w:rFonts w:hAnsi="Cambria" w:hint="eastAsia"/>
          <w:bCs/>
          <w:sz w:val="24"/>
          <w:szCs w:val="32"/>
        </w:rPr>
        <w:t>年</w:t>
      </w:r>
      <w:r w:rsidR="00375A94">
        <w:rPr>
          <w:rFonts w:hAnsi="Cambria" w:hint="eastAsia"/>
          <w:bCs/>
          <w:sz w:val="24"/>
          <w:szCs w:val="32"/>
        </w:rPr>
        <w:t>1</w:t>
      </w:r>
      <w:r w:rsidR="00375A94">
        <w:rPr>
          <w:rFonts w:hAnsi="Cambria"/>
          <w:bCs/>
          <w:sz w:val="24"/>
          <w:szCs w:val="32"/>
        </w:rPr>
        <w:t>1</w:t>
      </w:r>
      <w:r w:rsidR="00375A94">
        <w:rPr>
          <w:rFonts w:hAnsi="Cambria" w:hint="eastAsia"/>
          <w:bCs/>
          <w:sz w:val="24"/>
          <w:szCs w:val="32"/>
        </w:rPr>
        <w:t>月</w:t>
      </w:r>
      <w:r w:rsidR="00375A94">
        <w:rPr>
          <w:rFonts w:hAnsi="Cambria" w:hint="eastAsia"/>
          <w:bCs/>
          <w:sz w:val="24"/>
          <w:szCs w:val="32"/>
        </w:rPr>
        <w:t>2</w:t>
      </w:r>
      <w:r w:rsidR="00375A94">
        <w:rPr>
          <w:rFonts w:hAnsi="Cambria"/>
          <w:bCs/>
          <w:sz w:val="24"/>
          <w:szCs w:val="32"/>
        </w:rPr>
        <w:t>7</w:t>
      </w:r>
      <w:r w:rsidR="00375A94">
        <w:rPr>
          <w:rFonts w:hAnsi="Cambria" w:hint="eastAsia"/>
          <w:bCs/>
          <w:sz w:val="24"/>
          <w:szCs w:val="32"/>
        </w:rPr>
        <w:t>日起，</w:t>
      </w:r>
      <w:r w:rsidR="00375A94" w:rsidRPr="00A4652C">
        <w:rPr>
          <w:rFonts w:hAnsi="Cambria" w:hint="eastAsia"/>
          <w:bCs/>
          <w:sz w:val="24"/>
          <w:szCs w:val="32"/>
        </w:rPr>
        <w:t>工银瑞信中证传媒指数证券投</w:t>
      </w:r>
      <w:r w:rsidR="00375A94" w:rsidRPr="00A4652C">
        <w:rPr>
          <w:rFonts w:hAnsi="Cambria" w:hint="eastAsia"/>
          <w:bCs/>
          <w:sz w:val="24"/>
          <w:szCs w:val="32"/>
        </w:rPr>
        <w:lastRenderedPageBreak/>
        <w:t>资基金（</w:t>
      </w:r>
      <w:r w:rsidR="00375A94" w:rsidRPr="00A4652C">
        <w:rPr>
          <w:rFonts w:hAnsi="Cambria"/>
          <w:bCs/>
          <w:sz w:val="24"/>
          <w:szCs w:val="32"/>
        </w:rPr>
        <w:t>LOF</w:t>
      </w:r>
      <w:r w:rsidR="00375A94" w:rsidRPr="00A4652C">
        <w:rPr>
          <w:rFonts w:hAnsi="Cambria" w:hint="eastAsia"/>
          <w:bCs/>
          <w:sz w:val="24"/>
          <w:szCs w:val="32"/>
        </w:rPr>
        <w:t>）</w:t>
      </w:r>
      <w:r w:rsidR="00375A94">
        <w:rPr>
          <w:rFonts w:hAnsi="Cambria" w:hint="eastAsia"/>
          <w:bCs/>
          <w:sz w:val="24"/>
          <w:szCs w:val="32"/>
        </w:rPr>
        <w:t>开始办理申购、赎回、定期定额投资、转托管等相关业务。</w:t>
      </w:r>
    </w:p>
    <w:p w:rsidR="00231BE3" w:rsidRPr="00231BE3" w:rsidRDefault="00A57FAB" w:rsidP="00F04351">
      <w:pPr>
        <w:ind w:firstLine="480"/>
        <w:rPr>
          <w:rFonts w:hAnsi="Cambria"/>
          <w:bCs/>
          <w:sz w:val="24"/>
          <w:szCs w:val="32"/>
        </w:rPr>
      </w:pPr>
      <w:r>
        <w:rPr>
          <w:rFonts w:hAnsi="Cambria" w:hint="eastAsia"/>
          <w:bCs/>
          <w:sz w:val="24"/>
          <w:szCs w:val="32"/>
        </w:rPr>
        <w:t>4</w:t>
      </w:r>
      <w:r>
        <w:rPr>
          <w:rFonts w:hAnsi="Cambria" w:hint="eastAsia"/>
          <w:bCs/>
          <w:sz w:val="24"/>
          <w:szCs w:val="32"/>
        </w:rPr>
        <w:t>、转换后的</w:t>
      </w:r>
      <w:r w:rsidRPr="00A4652C">
        <w:rPr>
          <w:rFonts w:hAnsi="Cambria" w:hint="eastAsia"/>
          <w:bCs/>
          <w:sz w:val="24"/>
          <w:szCs w:val="32"/>
        </w:rPr>
        <w:t>工银瑞信中证传媒指数证券投资基金（</w:t>
      </w:r>
      <w:r w:rsidRPr="00A4652C">
        <w:rPr>
          <w:rFonts w:hAnsi="Cambria"/>
          <w:bCs/>
          <w:sz w:val="24"/>
          <w:szCs w:val="32"/>
        </w:rPr>
        <w:t>LOF</w:t>
      </w:r>
      <w:r w:rsidRPr="00A4652C">
        <w:rPr>
          <w:rFonts w:hAnsi="Cambria" w:hint="eastAsia"/>
          <w:bCs/>
          <w:sz w:val="24"/>
          <w:szCs w:val="32"/>
        </w:rPr>
        <w:t>）</w:t>
      </w:r>
      <w:r>
        <w:rPr>
          <w:rFonts w:hAnsi="Cambria" w:hint="eastAsia"/>
          <w:bCs/>
          <w:sz w:val="24"/>
          <w:szCs w:val="32"/>
        </w:rPr>
        <w:t>A</w:t>
      </w:r>
      <w:r>
        <w:rPr>
          <w:rFonts w:hAnsi="Cambria" w:hint="eastAsia"/>
          <w:bCs/>
          <w:sz w:val="24"/>
          <w:szCs w:val="32"/>
        </w:rPr>
        <w:t>类基金份额、</w:t>
      </w:r>
      <w:r>
        <w:rPr>
          <w:rFonts w:hAnsi="Cambria" w:hint="eastAsia"/>
          <w:bCs/>
          <w:sz w:val="24"/>
          <w:szCs w:val="32"/>
        </w:rPr>
        <w:t>C</w:t>
      </w:r>
      <w:r>
        <w:rPr>
          <w:rFonts w:hAnsi="Cambria" w:hint="eastAsia"/>
          <w:bCs/>
          <w:sz w:val="24"/>
          <w:szCs w:val="32"/>
        </w:rPr>
        <w:t>类基金份额的申购费率和赎回费率详见相关招募说明书、产品资料概要等法律文件。</w:t>
      </w:r>
    </w:p>
    <w:p w:rsidR="002022ED" w:rsidRPr="002022ED" w:rsidRDefault="00A57FAB" w:rsidP="004331A0">
      <w:pPr>
        <w:ind w:firstLine="480"/>
        <w:rPr>
          <w:rFonts w:hAnsi="Cambria"/>
          <w:bCs/>
          <w:sz w:val="24"/>
          <w:szCs w:val="32"/>
        </w:rPr>
      </w:pPr>
      <w:r>
        <w:rPr>
          <w:rFonts w:hAnsi="Cambria"/>
          <w:bCs/>
          <w:sz w:val="24"/>
          <w:szCs w:val="32"/>
        </w:rPr>
        <w:t>5</w:t>
      </w:r>
      <w:r w:rsidR="007C66D0">
        <w:rPr>
          <w:rFonts w:hAnsi="Cambria" w:hint="eastAsia"/>
          <w:bCs/>
          <w:sz w:val="24"/>
          <w:szCs w:val="32"/>
        </w:rPr>
        <w:t>、</w:t>
      </w:r>
      <w:r w:rsidR="00375A94" w:rsidRPr="0052198B">
        <w:rPr>
          <w:rFonts w:hAnsi="Cambria" w:hint="eastAsia"/>
          <w:bCs/>
          <w:sz w:val="24"/>
          <w:szCs w:val="32"/>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2022ED" w:rsidRPr="002022ED" w:rsidRDefault="00A57FAB" w:rsidP="004331A0">
      <w:pPr>
        <w:ind w:firstLine="480"/>
        <w:rPr>
          <w:rFonts w:hAnsi="Cambria"/>
          <w:bCs/>
          <w:sz w:val="24"/>
          <w:szCs w:val="32"/>
        </w:rPr>
      </w:pPr>
      <w:r>
        <w:rPr>
          <w:rFonts w:hAnsi="Cambria"/>
          <w:bCs/>
          <w:sz w:val="24"/>
          <w:szCs w:val="32"/>
        </w:rPr>
        <w:t>6</w:t>
      </w:r>
      <w:r w:rsidR="002022ED" w:rsidRPr="002022ED">
        <w:rPr>
          <w:rFonts w:hAnsi="Cambria" w:hint="eastAsia"/>
          <w:bCs/>
          <w:sz w:val="24"/>
          <w:szCs w:val="32"/>
        </w:rPr>
        <w:t>、</w:t>
      </w:r>
      <w:r w:rsidR="004331A0" w:rsidRPr="007C66D0">
        <w:rPr>
          <w:rFonts w:hAnsi="Cambria"/>
          <w:bCs/>
          <w:sz w:val="24"/>
          <w:szCs w:val="32"/>
        </w:rPr>
        <w:t>投资者可以通过以下途径咨询有关详情：工银瑞信基金管理有限公司网站：</w:t>
      </w:r>
      <w:r w:rsidR="004331A0" w:rsidRPr="007C66D0">
        <w:rPr>
          <w:rFonts w:hAnsi="Cambria"/>
          <w:bCs/>
          <w:sz w:val="24"/>
          <w:szCs w:val="32"/>
        </w:rPr>
        <w:t>www.icbccs.com.cn</w:t>
      </w:r>
      <w:r w:rsidR="007C66D0">
        <w:rPr>
          <w:rFonts w:hAnsi="Cambria" w:hint="eastAsia"/>
          <w:bCs/>
          <w:sz w:val="24"/>
          <w:szCs w:val="32"/>
        </w:rPr>
        <w:t>；</w:t>
      </w:r>
      <w:r w:rsidR="004331A0" w:rsidRPr="007C66D0">
        <w:rPr>
          <w:rFonts w:hAnsi="Cambria"/>
          <w:bCs/>
          <w:sz w:val="24"/>
          <w:szCs w:val="32"/>
        </w:rPr>
        <w:t>工银瑞信基金管理有限公司客户服务热线：</w:t>
      </w:r>
      <w:r w:rsidR="004331A0" w:rsidRPr="007C66D0">
        <w:rPr>
          <w:rFonts w:hAnsi="Cambria"/>
          <w:bCs/>
          <w:sz w:val="24"/>
          <w:szCs w:val="32"/>
        </w:rPr>
        <w:t>400-811-9999</w:t>
      </w:r>
      <w:r w:rsidR="004331A0" w:rsidRPr="007C66D0">
        <w:rPr>
          <w:rFonts w:hAnsi="Cambria"/>
          <w:bCs/>
          <w:sz w:val="24"/>
          <w:szCs w:val="32"/>
        </w:rPr>
        <w:t>。</w:t>
      </w:r>
    </w:p>
    <w:p w:rsidR="002022ED" w:rsidRPr="002022ED" w:rsidRDefault="002022ED" w:rsidP="002022ED">
      <w:pPr>
        <w:widowControl/>
        <w:spacing w:line="300" w:lineRule="atLeast"/>
        <w:ind w:firstLine="480"/>
        <w:jc w:val="left"/>
        <w:rPr>
          <w:rFonts w:hAnsi="Cambria"/>
          <w:bCs/>
          <w:sz w:val="24"/>
          <w:szCs w:val="32"/>
        </w:rPr>
      </w:pPr>
    </w:p>
    <w:p w:rsidR="002022ED" w:rsidRDefault="002022ED" w:rsidP="004331A0">
      <w:pPr>
        <w:ind w:firstLine="480"/>
        <w:rPr>
          <w:rFonts w:hAnsi="Cambria"/>
          <w:bCs/>
          <w:sz w:val="24"/>
          <w:szCs w:val="32"/>
        </w:rPr>
      </w:pPr>
      <w:r w:rsidRPr="002022ED">
        <w:rPr>
          <w:rFonts w:hAnsi="Cambria" w:hint="eastAsia"/>
          <w:bCs/>
          <w:sz w:val="24"/>
          <w:szCs w:val="32"/>
        </w:rPr>
        <w:t>特此公告。</w:t>
      </w:r>
    </w:p>
    <w:p w:rsidR="002022ED" w:rsidRDefault="002022ED" w:rsidP="00E04B97">
      <w:pPr>
        <w:ind w:firstLine="480"/>
        <w:rPr>
          <w:rFonts w:hAnsi="Cambria"/>
          <w:bCs/>
          <w:sz w:val="24"/>
          <w:szCs w:val="32"/>
        </w:rPr>
      </w:pPr>
    </w:p>
    <w:p w:rsidR="00E04B97" w:rsidRPr="00E04B97" w:rsidRDefault="00E04B97" w:rsidP="00E04B97">
      <w:pPr>
        <w:ind w:right="120" w:firstLine="480"/>
        <w:jc w:val="left"/>
        <w:rPr>
          <w:rFonts w:hAnsi="Cambria"/>
          <w:bCs/>
          <w:sz w:val="24"/>
          <w:szCs w:val="32"/>
        </w:rPr>
      </w:pPr>
    </w:p>
    <w:p w:rsidR="00E04B97" w:rsidRPr="00E04B97" w:rsidRDefault="007C66D0" w:rsidP="00E04B97">
      <w:pPr>
        <w:ind w:firstLine="480"/>
        <w:jc w:val="right"/>
        <w:rPr>
          <w:rFonts w:hAnsi="Cambria"/>
          <w:bCs/>
          <w:sz w:val="24"/>
          <w:szCs w:val="32"/>
        </w:rPr>
      </w:pPr>
      <w:r w:rsidRPr="00613E73">
        <w:rPr>
          <w:rFonts w:hAnsi="Cambria" w:hint="eastAsia"/>
          <w:bCs/>
          <w:sz w:val="24"/>
          <w:szCs w:val="32"/>
        </w:rPr>
        <w:t>工银瑞信基金管理有限公司</w:t>
      </w:r>
    </w:p>
    <w:p w:rsidR="00E04B97" w:rsidRPr="00E04B97" w:rsidRDefault="007C66D0" w:rsidP="00E04B97">
      <w:pPr>
        <w:ind w:firstLine="480"/>
        <w:jc w:val="right"/>
        <w:rPr>
          <w:rFonts w:hAnsi="Cambria"/>
          <w:bCs/>
          <w:sz w:val="24"/>
          <w:szCs w:val="32"/>
        </w:rPr>
      </w:pPr>
      <w:r>
        <w:rPr>
          <w:rFonts w:hAnsi="Cambria" w:hint="eastAsia"/>
          <w:bCs/>
          <w:sz w:val="24"/>
          <w:szCs w:val="32"/>
        </w:rPr>
        <w:t>20</w:t>
      </w:r>
      <w:r w:rsidR="00375A94">
        <w:rPr>
          <w:rFonts w:hAnsi="Cambria"/>
          <w:bCs/>
          <w:sz w:val="24"/>
          <w:szCs w:val="32"/>
        </w:rPr>
        <w:t>20</w:t>
      </w:r>
      <w:r w:rsidR="00E04B97" w:rsidRPr="00E04B97">
        <w:rPr>
          <w:rFonts w:hAnsi="Cambria" w:hint="eastAsia"/>
          <w:bCs/>
          <w:sz w:val="24"/>
          <w:szCs w:val="32"/>
        </w:rPr>
        <w:t>年</w:t>
      </w:r>
      <w:r w:rsidR="00375A94">
        <w:rPr>
          <w:rFonts w:hAnsi="Cambria"/>
          <w:bCs/>
          <w:sz w:val="24"/>
          <w:szCs w:val="32"/>
        </w:rPr>
        <w:t>11</w:t>
      </w:r>
      <w:r w:rsidR="00E04B97" w:rsidRPr="00E04B97">
        <w:rPr>
          <w:rFonts w:hAnsi="Cambria" w:hint="eastAsia"/>
          <w:bCs/>
          <w:sz w:val="24"/>
          <w:szCs w:val="32"/>
        </w:rPr>
        <w:t>月</w:t>
      </w:r>
      <w:r w:rsidR="00375A94">
        <w:rPr>
          <w:rFonts w:hAnsi="Cambria"/>
          <w:bCs/>
          <w:sz w:val="24"/>
          <w:szCs w:val="32"/>
        </w:rPr>
        <w:t>27</w:t>
      </w:r>
      <w:r w:rsidR="00E04B97" w:rsidRPr="00E04B97">
        <w:rPr>
          <w:rFonts w:hAnsi="Cambria" w:hint="eastAsia"/>
          <w:bCs/>
          <w:sz w:val="24"/>
          <w:szCs w:val="32"/>
        </w:rPr>
        <w:t>日</w:t>
      </w:r>
    </w:p>
    <w:sectPr w:rsidR="00E04B97" w:rsidRPr="00E04B97" w:rsidSect="007F11C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0"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EFB" w:rsidRDefault="00CA6EFB" w:rsidP="00EB7C14">
      <w:pPr>
        <w:ind w:firstLine="420"/>
      </w:pPr>
      <w:r>
        <w:separator/>
      </w:r>
    </w:p>
  </w:endnote>
  <w:endnote w:type="continuationSeparator" w:id="0">
    <w:p w:rsidR="00CA6EFB" w:rsidRDefault="00CA6EFB" w:rsidP="00EB7C1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CF" w:rsidRDefault="00C14ACF" w:rsidP="0054773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CF" w:rsidRDefault="00277CA3" w:rsidP="00AE61C5">
    <w:pPr>
      <w:pStyle w:val="a4"/>
      <w:ind w:firstLine="360"/>
      <w:jc w:val="center"/>
    </w:pPr>
    <w:fldSimple w:instr=" PAGE   \* MERGEFORMAT ">
      <w:r w:rsidR="00F45A84" w:rsidRPr="00F45A84">
        <w:rPr>
          <w:noProof/>
          <w:lang w:val="zh-CN"/>
        </w:rPr>
        <w:t>1</w:t>
      </w:r>
    </w:fldSimple>
  </w:p>
  <w:p w:rsidR="00C14ACF" w:rsidRDefault="00C14ACF" w:rsidP="0054773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CF" w:rsidRDefault="00C14ACF" w:rsidP="0054773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EFB" w:rsidRDefault="00CA6EFB" w:rsidP="00EB7C14">
      <w:pPr>
        <w:ind w:firstLine="420"/>
      </w:pPr>
      <w:r>
        <w:separator/>
      </w:r>
    </w:p>
  </w:footnote>
  <w:footnote w:type="continuationSeparator" w:id="0">
    <w:p w:rsidR="00CA6EFB" w:rsidRDefault="00CA6EFB" w:rsidP="00EB7C14">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CF" w:rsidRDefault="00C14ACF" w:rsidP="0054773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CF" w:rsidRPr="007F11C4" w:rsidRDefault="00C14ACF" w:rsidP="007F11C4">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CF" w:rsidRDefault="00C14ACF" w:rsidP="00547734">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lvl>
  </w:abstractNum>
  <w:abstractNum w:abstractNumId="1">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1E84"/>
    <w:rsid w:val="0001175F"/>
    <w:rsid w:val="00037C38"/>
    <w:rsid w:val="000461C8"/>
    <w:rsid w:val="00052C05"/>
    <w:rsid w:val="00060433"/>
    <w:rsid w:val="00063833"/>
    <w:rsid w:val="00080442"/>
    <w:rsid w:val="00090537"/>
    <w:rsid w:val="000939E8"/>
    <w:rsid w:val="000A11C3"/>
    <w:rsid w:val="000A42A7"/>
    <w:rsid w:val="000A73C0"/>
    <w:rsid w:val="000B0CD8"/>
    <w:rsid w:val="000B1AA3"/>
    <w:rsid w:val="000B1FEA"/>
    <w:rsid w:val="000B27C6"/>
    <w:rsid w:val="000D018F"/>
    <w:rsid w:val="000D2D3B"/>
    <w:rsid w:val="000D48C1"/>
    <w:rsid w:val="000E5369"/>
    <w:rsid w:val="00106D5C"/>
    <w:rsid w:val="00117BBC"/>
    <w:rsid w:val="00121562"/>
    <w:rsid w:val="00130E86"/>
    <w:rsid w:val="00136410"/>
    <w:rsid w:val="0013784D"/>
    <w:rsid w:val="001526A1"/>
    <w:rsid w:val="0015304D"/>
    <w:rsid w:val="00165D1D"/>
    <w:rsid w:val="00172EFC"/>
    <w:rsid w:val="00174B58"/>
    <w:rsid w:val="00176FC1"/>
    <w:rsid w:val="00182AEA"/>
    <w:rsid w:val="00184410"/>
    <w:rsid w:val="00195A0C"/>
    <w:rsid w:val="0019786B"/>
    <w:rsid w:val="00197F64"/>
    <w:rsid w:val="001A6317"/>
    <w:rsid w:val="001A7926"/>
    <w:rsid w:val="001B1F26"/>
    <w:rsid w:val="001B4C27"/>
    <w:rsid w:val="001B5397"/>
    <w:rsid w:val="001B5D4E"/>
    <w:rsid w:val="001C0542"/>
    <w:rsid w:val="001C679E"/>
    <w:rsid w:val="001C72F7"/>
    <w:rsid w:val="001D2028"/>
    <w:rsid w:val="001D20A7"/>
    <w:rsid w:val="001D35F3"/>
    <w:rsid w:val="001E0A06"/>
    <w:rsid w:val="001E1A8D"/>
    <w:rsid w:val="001E7606"/>
    <w:rsid w:val="001F46B8"/>
    <w:rsid w:val="001F7265"/>
    <w:rsid w:val="002022ED"/>
    <w:rsid w:val="0020755D"/>
    <w:rsid w:val="00217C36"/>
    <w:rsid w:val="00220B95"/>
    <w:rsid w:val="00222047"/>
    <w:rsid w:val="0022787F"/>
    <w:rsid w:val="00231BE3"/>
    <w:rsid w:val="00241D43"/>
    <w:rsid w:val="00253903"/>
    <w:rsid w:val="00253BDA"/>
    <w:rsid w:val="00255185"/>
    <w:rsid w:val="0026571A"/>
    <w:rsid w:val="00266F65"/>
    <w:rsid w:val="00270753"/>
    <w:rsid w:val="00272F11"/>
    <w:rsid w:val="00277CA3"/>
    <w:rsid w:val="0028223A"/>
    <w:rsid w:val="00287F18"/>
    <w:rsid w:val="002B44C9"/>
    <w:rsid w:val="002D0031"/>
    <w:rsid w:val="002D39E6"/>
    <w:rsid w:val="002E4E26"/>
    <w:rsid w:val="002E7868"/>
    <w:rsid w:val="002E7DED"/>
    <w:rsid w:val="002F790B"/>
    <w:rsid w:val="00300F5A"/>
    <w:rsid w:val="00302261"/>
    <w:rsid w:val="00302DB7"/>
    <w:rsid w:val="00306C7D"/>
    <w:rsid w:val="0031010C"/>
    <w:rsid w:val="00320974"/>
    <w:rsid w:val="003259BA"/>
    <w:rsid w:val="00333053"/>
    <w:rsid w:val="00335BA2"/>
    <w:rsid w:val="0034723D"/>
    <w:rsid w:val="003472B6"/>
    <w:rsid w:val="00362030"/>
    <w:rsid w:val="00373081"/>
    <w:rsid w:val="00373E6D"/>
    <w:rsid w:val="00375A94"/>
    <w:rsid w:val="0038260D"/>
    <w:rsid w:val="00386030"/>
    <w:rsid w:val="00397746"/>
    <w:rsid w:val="003A1AC5"/>
    <w:rsid w:val="003A58BE"/>
    <w:rsid w:val="003A77EF"/>
    <w:rsid w:val="003B307C"/>
    <w:rsid w:val="003B4708"/>
    <w:rsid w:val="003D0206"/>
    <w:rsid w:val="003E1F00"/>
    <w:rsid w:val="00402B82"/>
    <w:rsid w:val="004118E1"/>
    <w:rsid w:val="004137D8"/>
    <w:rsid w:val="0042394A"/>
    <w:rsid w:val="004266B6"/>
    <w:rsid w:val="004331A0"/>
    <w:rsid w:val="004347D5"/>
    <w:rsid w:val="00435212"/>
    <w:rsid w:val="00440C03"/>
    <w:rsid w:val="004435B4"/>
    <w:rsid w:val="00445081"/>
    <w:rsid w:val="00455AE5"/>
    <w:rsid w:val="0046045E"/>
    <w:rsid w:val="00460E6B"/>
    <w:rsid w:val="004639C9"/>
    <w:rsid w:val="00466169"/>
    <w:rsid w:val="00476863"/>
    <w:rsid w:val="0048164D"/>
    <w:rsid w:val="004842B9"/>
    <w:rsid w:val="00484C66"/>
    <w:rsid w:val="0049131C"/>
    <w:rsid w:val="00491F7D"/>
    <w:rsid w:val="004921EE"/>
    <w:rsid w:val="004A328D"/>
    <w:rsid w:val="004A3394"/>
    <w:rsid w:val="004A6332"/>
    <w:rsid w:val="004B1762"/>
    <w:rsid w:val="004C1435"/>
    <w:rsid w:val="004C7AEA"/>
    <w:rsid w:val="004D0A88"/>
    <w:rsid w:val="004E2BD5"/>
    <w:rsid w:val="004E5D30"/>
    <w:rsid w:val="004F01C3"/>
    <w:rsid w:val="004F0C94"/>
    <w:rsid w:val="004F67F4"/>
    <w:rsid w:val="00505042"/>
    <w:rsid w:val="00512B09"/>
    <w:rsid w:val="00517CB2"/>
    <w:rsid w:val="0052198B"/>
    <w:rsid w:val="005252F1"/>
    <w:rsid w:val="00530389"/>
    <w:rsid w:val="00532DF7"/>
    <w:rsid w:val="005358AB"/>
    <w:rsid w:val="00537361"/>
    <w:rsid w:val="00537D65"/>
    <w:rsid w:val="0054039C"/>
    <w:rsid w:val="005425DE"/>
    <w:rsid w:val="00547734"/>
    <w:rsid w:val="00552EA7"/>
    <w:rsid w:val="005567D3"/>
    <w:rsid w:val="005569A3"/>
    <w:rsid w:val="00560907"/>
    <w:rsid w:val="00575B10"/>
    <w:rsid w:val="00575EDA"/>
    <w:rsid w:val="00582AE2"/>
    <w:rsid w:val="00593DC5"/>
    <w:rsid w:val="005A1402"/>
    <w:rsid w:val="005D7495"/>
    <w:rsid w:val="005D7C23"/>
    <w:rsid w:val="005E2524"/>
    <w:rsid w:val="005F0130"/>
    <w:rsid w:val="00613E73"/>
    <w:rsid w:val="006163E2"/>
    <w:rsid w:val="006220B3"/>
    <w:rsid w:val="006233FB"/>
    <w:rsid w:val="006245D1"/>
    <w:rsid w:val="0063719E"/>
    <w:rsid w:val="006558EB"/>
    <w:rsid w:val="00667764"/>
    <w:rsid w:val="00681836"/>
    <w:rsid w:val="00686EE6"/>
    <w:rsid w:val="006A6F49"/>
    <w:rsid w:val="006B243E"/>
    <w:rsid w:val="006C1AE4"/>
    <w:rsid w:val="006C23B8"/>
    <w:rsid w:val="006C30E0"/>
    <w:rsid w:val="006D28A5"/>
    <w:rsid w:val="006D6969"/>
    <w:rsid w:val="006D6EFD"/>
    <w:rsid w:val="006F10CC"/>
    <w:rsid w:val="00704FAE"/>
    <w:rsid w:val="007135F3"/>
    <w:rsid w:val="007139B7"/>
    <w:rsid w:val="007246C2"/>
    <w:rsid w:val="00740417"/>
    <w:rsid w:val="00740566"/>
    <w:rsid w:val="007502A3"/>
    <w:rsid w:val="007535B0"/>
    <w:rsid w:val="007625E0"/>
    <w:rsid w:val="0077390B"/>
    <w:rsid w:val="00773F53"/>
    <w:rsid w:val="00780685"/>
    <w:rsid w:val="007808B2"/>
    <w:rsid w:val="00782B1E"/>
    <w:rsid w:val="00787C23"/>
    <w:rsid w:val="007A314F"/>
    <w:rsid w:val="007B05CA"/>
    <w:rsid w:val="007B7750"/>
    <w:rsid w:val="007B7AE0"/>
    <w:rsid w:val="007C66D0"/>
    <w:rsid w:val="007C6B26"/>
    <w:rsid w:val="007D34BD"/>
    <w:rsid w:val="007D5D71"/>
    <w:rsid w:val="007E1212"/>
    <w:rsid w:val="007E7A7F"/>
    <w:rsid w:val="007F11C4"/>
    <w:rsid w:val="00803CD2"/>
    <w:rsid w:val="00813504"/>
    <w:rsid w:val="008171E1"/>
    <w:rsid w:val="00830851"/>
    <w:rsid w:val="0083629F"/>
    <w:rsid w:val="00836F49"/>
    <w:rsid w:val="00843D87"/>
    <w:rsid w:val="008446DD"/>
    <w:rsid w:val="00847871"/>
    <w:rsid w:val="0085242C"/>
    <w:rsid w:val="00854E50"/>
    <w:rsid w:val="008608D1"/>
    <w:rsid w:val="008649ED"/>
    <w:rsid w:val="008717BE"/>
    <w:rsid w:val="00877C06"/>
    <w:rsid w:val="008811AF"/>
    <w:rsid w:val="008819B5"/>
    <w:rsid w:val="00883BFD"/>
    <w:rsid w:val="00885E7C"/>
    <w:rsid w:val="00885E80"/>
    <w:rsid w:val="00895F19"/>
    <w:rsid w:val="008A0C2D"/>
    <w:rsid w:val="008A719D"/>
    <w:rsid w:val="008B6FB1"/>
    <w:rsid w:val="008C03D4"/>
    <w:rsid w:val="008C1B6C"/>
    <w:rsid w:val="008C1BCE"/>
    <w:rsid w:val="008C3C11"/>
    <w:rsid w:val="008C6533"/>
    <w:rsid w:val="008D0654"/>
    <w:rsid w:val="008D19B3"/>
    <w:rsid w:val="008D6EB6"/>
    <w:rsid w:val="008E263A"/>
    <w:rsid w:val="008E36C8"/>
    <w:rsid w:val="008F7B54"/>
    <w:rsid w:val="00902972"/>
    <w:rsid w:val="0090764D"/>
    <w:rsid w:val="009144FB"/>
    <w:rsid w:val="00914AB1"/>
    <w:rsid w:val="00921699"/>
    <w:rsid w:val="009221CF"/>
    <w:rsid w:val="009336B6"/>
    <w:rsid w:val="00933A2C"/>
    <w:rsid w:val="00942DAA"/>
    <w:rsid w:val="009440D4"/>
    <w:rsid w:val="009472CB"/>
    <w:rsid w:val="0095176D"/>
    <w:rsid w:val="00966395"/>
    <w:rsid w:val="00971752"/>
    <w:rsid w:val="009754C8"/>
    <w:rsid w:val="00981387"/>
    <w:rsid w:val="00987A73"/>
    <w:rsid w:val="00994E07"/>
    <w:rsid w:val="009A36CE"/>
    <w:rsid w:val="009A700E"/>
    <w:rsid w:val="009B507F"/>
    <w:rsid w:val="009B7C5B"/>
    <w:rsid w:val="009C36A0"/>
    <w:rsid w:val="009C463F"/>
    <w:rsid w:val="009D0176"/>
    <w:rsid w:val="009D2D19"/>
    <w:rsid w:val="009E622C"/>
    <w:rsid w:val="009F427C"/>
    <w:rsid w:val="009F6832"/>
    <w:rsid w:val="009F73B3"/>
    <w:rsid w:val="009F796E"/>
    <w:rsid w:val="00A00690"/>
    <w:rsid w:val="00A06498"/>
    <w:rsid w:val="00A11E84"/>
    <w:rsid w:val="00A25EE1"/>
    <w:rsid w:val="00A30E5F"/>
    <w:rsid w:val="00A46475"/>
    <w:rsid w:val="00A5091D"/>
    <w:rsid w:val="00A50D54"/>
    <w:rsid w:val="00A50D72"/>
    <w:rsid w:val="00A51E63"/>
    <w:rsid w:val="00A5695B"/>
    <w:rsid w:val="00A57FAB"/>
    <w:rsid w:val="00A66404"/>
    <w:rsid w:val="00A67882"/>
    <w:rsid w:val="00A67C54"/>
    <w:rsid w:val="00A72543"/>
    <w:rsid w:val="00A752D1"/>
    <w:rsid w:val="00A835B2"/>
    <w:rsid w:val="00A85200"/>
    <w:rsid w:val="00A942CA"/>
    <w:rsid w:val="00A9443B"/>
    <w:rsid w:val="00AA2947"/>
    <w:rsid w:val="00AB23B0"/>
    <w:rsid w:val="00AB34B3"/>
    <w:rsid w:val="00AB4BF4"/>
    <w:rsid w:val="00AB51F3"/>
    <w:rsid w:val="00AC30C0"/>
    <w:rsid w:val="00AC5831"/>
    <w:rsid w:val="00AD0E4A"/>
    <w:rsid w:val="00AD1A2D"/>
    <w:rsid w:val="00AE0E65"/>
    <w:rsid w:val="00AE528F"/>
    <w:rsid w:val="00AE61C5"/>
    <w:rsid w:val="00AE6D23"/>
    <w:rsid w:val="00AE7E44"/>
    <w:rsid w:val="00AF1562"/>
    <w:rsid w:val="00AF1D8F"/>
    <w:rsid w:val="00AF669E"/>
    <w:rsid w:val="00B0028F"/>
    <w:rsid w:val="00B05F20"/>
    <w:rsid w:val="00B10BDC"/>
    <w:rsid w:val="00B160BB"/>
    <w:rsid w:val="00B26488"/>
    <w:rsid w:val="00B27B3D"/>
    <w:rsid w:val="00B424EB"/>
    <w:rsid w:val="00B51E58"/>
    <w:rsid w:val="00B52A0E"/>
    <w:rsid w:val="00B62489"/>
    <w:rsid w:val="00B677DB"/>
    <w:rsid w:val="00B74321"/>
    <w:rsid w:val="00B84E97"/>
    <w:rsid w:val="00B87A41"/>
    <w:rsid w:val="00B92BB2"/>
    <w:rsid w:val="00B9690E"/>
    <w:rsid w:val="00B96D7B"/>
    <w:rsid w:val="00BA5EFE"/>
    <w:rsid w:val="00BB0B54"/>
    <w:rsid w:val="00BB247F"/>
    <w:rsid w:val="00BB2CC5"/>
    <w:rsid w:val="00BB40BC"/>
    <w:rsid w:val="00BC407E"/>
    <w:rsid w:val="00BE140B"/>
    <w:rsid w:val="00BE738C"/>
    <w:rsid w:val="00BF0FE5"/>
    <w:rsid w:val="00BF18F7"/>
    <w:rsid w:val="00BF38E9"/>
    <w:rsid w:val="00BF417E"/>
    <w:rsid w:val="00C0310A"/>
    <w:rsid w:val="00C131DD"/>
    <w:rsid w:val="00C1363E"/>
    <w:rsid w:val="00C14ACF"/>
    <w:rsid w:val="00C16C30"/>
    <w:rsid w:val="00C20893"/>
    <w:rsid w:val="00C22094"/>
    <w:rsid w:val="00C24F94"/>
    <w:rsid w:val="00C310E5"/>
    <w:rsid w:val="00C450FD"/>
    <w:rsid w:val="00C472E6"/>
    <w:rsid w:val="00C55013"/>
    <w:rsid w:val="00C636C1"/>
    <w:rsid w:val="00C65C4C"/>
    <w:rsid w:val="00C80442"/>
    <w:rsid w:val="00C82539"/>
    <w:rsid w:val="00C8488D"/>
    <w:rsid w:val="00C952C6"/>
    <w:rsid w:val="00C97111"/>
    <w:rsid w:val="00CA377A"/>
    <w:rsid w:val="00CA6EFB"/>
    <w:rsid w:val="00CB1DE4"/>
    <w:rsid w:val="00CB4090"/>
    <w:rsid w:val="00CB7FA9"/>
    <w:rsid w:val="00CC0E50"/>
    <w:rsid w:val="00CC2D7B"/>
    <w:rsid w:val="00CE0133"/>
    <w:rsid w:val="00CF5AD8"/>
    <w:rsid w:val="00D0427D"/>
    <w:rsid w:val="00D24D62"/>
    <w:rsid w:val="00D26417"/>
    <w:rsid w:val="00D3067A"/>
    <w:rsid w:val="00D42770"/>
    <w:rsid w:val="00D60DEF"/>
    <w:rsid w:val="00D6486F"/>
    <w:rsid w:val="00D70F9D"/>
    <w:rsid w:val="00D7269A"/>
    <w:rsid w:val="00D75D40"/>
    <w:rsid w:val="00D81A90"/>
    <w:rsid w:val="00D9322D"/>
    <w:rsid w:val="00D9674A"/>
    <w:rsid w:val="00DB06E7"/>
    <w:rsid w:val="00DB0BBD"/>
    <w:rsid w:val="00DB17AD"/>
    <w:rsid w:val="00DB2484"/>
    <w:rsid w:val="00DB4EC3"/>
    <w:rsid w:val="00DB56AE"/>
    <w:rsid w:val="00DC1280"/>
    <w:rsid w:val="00DC3F21"/>
    <w:rsid w:val="00DC60B8"/>
    <w:rsid w:val="00DC7B7A"/>
    <w:rsid w:val="00DD17F6"/>
    <w:rsid w:val="00DD3DDD"/>
    <w:rsid w:val="00DD5165"/>
    <w:rsid w:val="00DE13BF"/>
    <w:rsid w:val="00DE230C"/>
    <w:rsid w:val="00DE5D4F"/>
    <w:rsid w:val="00DF0E0A"/>
    <w:rsid w:val="00DF186E"/>
    <w:rsid w:val="00E002EB"/>
    <w:rsid w:val="00E01A8E"/>
    <w:rsid w:val="00E04B97"/>
    <w:rsid w:val="00E220F2"/>
    <w:rsid w:val="00E27FAD"/>
    <w:rsid w:val="00E333A8"/>
    <w:rsid w:val="00E4195B"/>
    <w:rsid w:val="00E62103"/>
    <w:rsid w:val="00E66B10"/>
    <w:rsid w:val="00E677F9"/>
    <w:rsid w:val="00E85E6C"/>
    <w:rsid w:val="00E87316"/>
    <w:rsid w:val="00EB7C14"/>
    <w:rsid w:val="00EC08CC"/>
    <w:rsid w:val="00EC114D"/>
    <w:rsid w:val="00EC2E92"/>
    <w:rsid w:val="00EC7A63"/>
    <w:rsid w:val="00ED7912"/>
    <w:rsid w:val="00EE5B57"/>
    <w:rsid w:val="00EE65FD"/>
    <w:rsid w:val="00F04351"/>
    <w:rsid w:val="00F046C1"/>
    <w:rsid w:val="00F25E3A"/>
    <w:rsid w:val="00F33B71"/>
    <w:rsid w:val="00F35396"/>
    <w:rsid w:val="00F45A84"/>
    <w:rsid w:val="00F52ED2"/>
    <w:rsid w:val="00F67251"/>
    <w:rsid w:val="00F82778"/>
    <w:rsid w:val="00F84F1B"/>
    <w:rsid w:val="00F85358"/>
    <w:rsid w:val="00F90352"/>
    <w:rsid w:val="00F919EB"/>
    <w:rsid w:val="00F91B62"/>
    <w:rsid w:val="00F91C1B"/>
    <w:rsid w:val="00F95E39"/>
    <w:rsid w:val="00FA2522"/>
    <w:rsid w:val="00FA6EE1"/>
    <w:rsid w:val="00FB5C79"/>
    <w:rsid w:val="00FB6B04"/>
    <w:rsid w:val="00FB7EDF"/>
    <w:rsid w:val="00FC2901"/>
    <w:rsid w:val="00FF6C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AD"/>
    <w:pPr>
      <w:widowControl w:val="0"/>
      <w:spacing w:line="360" w:lineRule="auto"/>
      <w:ind w:firstLineChars="200" w:firstLine="200"/>
      <w:jc w:val="both"/>
    </w:pPr>
    <w:rPr>
      <w:rFonts w:ascii="Times New Roman" w:hAnsi="Times New Roman"/>
      <w:kern w:val="2"/>
      <w:sz w:val="21"/>
      <w:szCs w:val="22"/>
    </w:rPr>
  </w:style>
  <w:style w:type="paragraph" w:styleId="1">
    <w:name w:val="heading 1"/>
    <w:basedOn w:val="a"/>
    <w:next w:val="a"/>
    <w:link w:val="1Char"/>
    <w:qFormat/>
    <w:rsid w:val="00575EDA"/>
    <w:pPr>
      <w:keepNext/>
      <w:keepLines/>
      <w:spacing w:before="340" w:after="330" w:line="578" w:lineRule="auto"/>
      <w:ind w:firstLineChars="0" w:firstLine="0"/>
      <w:outlineLvl w:val="0"/>
    </w:pPr>
    <w:rPr>
      <w:b/>
      <w:bCs/>
      <w:kern w:val="44"/>
      <w:sz w:val="24"/>
      <w:szCs w:val="4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7C14"/>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EB7C14"/>
    <w:rPr>
      <w:sz w:val="18"/>
      <w:szCs w:val="18"/>
    </w:rPr>
  </w:style>
  <w:style w:type="paragraph" w:styleId="a4">
    <w:name w:val="footer"/>
    <w:basedOn w:val="a"/>
    <w:link w:val="Char0"/>
    <w:uiPriority w:val="99"/>
    <w:unhideWhenUsed/>
    <w:rsid w:val="00EB7C14"/>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EB7C14"/>
    <w:rPr>
      <w:sz w:val="18"/>
      <w:szCs w:val="18"/>
    </w:rPr>
  </w:style>
  <w:style w:type="paragraph" w:styleId="a5">
    <w:name w:val="Title"/>
    <w:aliases w:val="标题3"/>
    <w:basedOn w:val="a"/>
    <w:next w:val="a"/>
    <w:link w:val="Char1"/>
    <w:uiPriority w:val="10"/>
    <w:qFormat/>
    <w:rsid w:val="00DB17AD"/>
    <w:pPr>
      <w:spacing w:before="240" w:after="60"/>
      <w:jc w:val="left"/>
      <w:outlineLvl w:val="0"/>
    </w:pPr>
    <w:rPr>
      <w:rFonts w:ascii="Cambria" w:hAnsi="Cambria"/>
      <w:b/>
      <w:bCs/>
      <w:kern w:val="0"/>
      <w:sz w:val="24"/>
      <w:szCs w:val="32"/>
      <w:lang/>
    </w:rPr>
  </w:style>
  <w:style w:type="character" w:customStyle="1" w:styleId="Char1">
    <w:name w:val="标题 Char"/>
    <w:aliases w:val="标题3 Char"/>
    <w:link w:val="a5"/>
    <w:uiPriority w:val="10"/>
    <w:rsid w:val="00DB17AD"/>
    <w:rPr>
      <w:rFonts w:ascii="Cambria" w:eastAsia="宋体" w:hAnsi="Cambria" w:cs="Times New Roman"/>
      <w:b/>
      <w:bCs/>
      <w:sz w:val="24"/>
      <w:szCs w:val="32"/>
    </w:rPr>
  </w:style>
  <w:style w:type="character" w:styleId="a6">
    <w:name w:val="annotation reference"/>
    <w:semiHidden/>
    <w:unhideWhenUsed/>
    <w:rsid w:val="00335BA2"/>
    <w:rPr>
      <w:sz w:val="21"/>
      <w:szCs w:val="21"/>
    </w:rPr>
  </w:style>
  <w:style w:type="paragraph" w:styleId="a7">
    <w:name w:val="annotation text"/>
    <w:basedOn w:val="a"/>
    <w:link w:val="Char2"/>
    <w:uiPriority w:val="99"/>
    <w:unhideWhenUsed/>
    <w:rsid w:val="00335BA2"/>
    <w:pPr>
      <w:jc w:val="left"/>
    </w:pPr>
    <w:rPr>
      <w:kern w:val="0"/>
      <w:sz w:val="20"/>
      <w:szCs w:val="20"/>
      <w:lang/>
    </w:rPr>
  </w:style>
  <w:style w:type="character" w:customStyle="1" w:styleId="Char2">
    <w:name w:val="批注文字 Char"/>
    <w:link w:val="a7"/>
    <w:uiPriority w:val="99"/>
    <w:rsid w:val="00335BA2"/>
    <w:rPr>
      <w:rFonts w:ascii="Times New Roman" w:eastAsia="宋体" w:hAnsi="Times New Roman"/>
    </w:rPr>
  </w:style>
  <w:style w:type="paragraph" w:styleId="a8">
    <w:name w:val="annotation subject"/>
    <w:basedOn w:val="a7"/>
    <w:next w:val="a7"/>
    <w:link w:val="Char3"/>
    <w:uiPriority w:val="99"/>
    <w:semiHidden/>
    <w:unhideWhenUsed/>
    <w:rsid w:val="00335BA2"/>
    <w:rPr>
      <w:b/>
      <w:bCs/>
    </w:rPr>
  </w:style>
  <w:style w:type="character" w:customStyle="1" w:styleId="Char3">
    <w:name w:val="批注主题 Char"/>
    <w:link w:val="a8"/>
    <w:uiPriority w:val="99"/>
    <w:semiHidden/>
    <w:rsid w:val="00335BA2"/>
    <w:rPr>
      <w:rFonts w:ascii="Times New Roman" w:eastAsia="宋体" w:hAnsi="Times New Roman"/>
      <w:b/>
      <w:bCs/>
    </w:rPr>
  </w:style>
  <w:style w:type="paragraph" w:styleId="a9">
    <w:name w:val="Balloon Text"/>
    <w:basedOn w:val="a"/>
    <w:link w:val="Char4"/>
    <w:uiPriority w:val="99"/>
    <w:semiHidden/>
    <w:unhideWhenUsed/>
    <w:rsid w:val="00335BA2"/>
    <w:pPr>
      <w:spacing w:line="240" w:lineRule="auto"/>
    </w:pPr>
    <w:rPr>
      <w:kern w:val="0"/>
      <w:sz w:val="18"/>
      <w:szCs w:val="18"/>
      <w:lang/>
    </w:rPr>
  </w:style>
  <w:style w:type="character" w:customStyle="1" w:styleId="Char4">
    <w:name w:val="批注框文本 Char"/>
    <w:link w:val="a9"/>
    <w:uiPriority w:val="99"/>
    <w:semiHidden/>
    <w:rsid w:val="00335BA2"/>
    <w:rPr>
      <w:rFonts w:ascii="Times New Roman" w:eastAsia="宋体" w:hAnsi="Times New Roman"/>
      <w:sz w:val="18"/>
      <w:szCs w:val="18"/>
    </w:rPr>
  </w:style>
  <w:style w:type="character" w:customStyle="1" w:styleId="1Char">
    <w:name w:val="标题 1 Char"/>
    <w:link w:val="1"/>
    <w:rsid w:val="00575EDA"/>
    <w:rPr>
      <w:rFonts w:ascii="Times New Roman" w:eastAsia="宋体" w:hAnsi="Times New Roman" w:cs="Times New Roman"/>
      <w:b/>
      <w:bCs/>
      <w:kern w:val="44"/>
      <w:sz w:val="24"/>
      <w:szCs w:val="44"/>
    </w:rPr>
  </w:style>
  <w:style w:type="paragraph" w:customStyle="1" w:styleId="Default">
    <w:name w:val="Default"/>
    <w:rsid w:val="00895F19"/>
    <w:pPr>
      <w:widowControl w:val="0"/>
      <w:autoSpaceDE w:val="0"/>
      <w:autoSpaceDN w:val="0"/>
      <w:adjustRightInd w:val="0"/>
    </w:pPr>
    <w:rPr>
      <w:rFonts w:ascii="Arial Unicode MS" w:eastAsia="Arial Unicode MS" w:hAnsi="Times New Roman" w:cs="Arial Unicode MS"/>
      <w:color w:val="000000"/>
      <w:sz w:val="24"/>
      <w:szCs w:val="24"/>
    </w:rPr>
  </w:style>
  <w:style w:type="paragraph" w:customStyle="1" w:styleId="aa">
    <w:name w:val="样式 普通(网站) + 五号"/>
    <w:basedOn w:val="ab"/>
    <w:rsid w:val="00895F19"/>
    <w:pPr>
      <w:widowControl/>
      <w:spacing w:before="100" w:beforeAutospacing="1" w:after="100" w:afterAutospacing="1" w:line="240" w:lineRule="auto"/>
      <w:ind w:firstLineChars="0" w:firstLine="0"/>
      <w:jc w:val="left"/>
    </w:pPr>
    <w:rPr>
      <w:kern w:val="0"/>
      <w:sz w:val="21"/>
      <w:szCs w:val="20"/>
    </w:rPr>
  </w:style>
  <w:style w:type="paragraph" w:styleId="ab">
    <w:name w:val="Normal (Web)"/>
    <w:basedOn w:val="a"/>
    <w:unhideWhenUsed/>
    <w:rsid w:val="00895F19"/>
    <w:rPr>
      <w:sz w:val="24"/>
      <w:szCs w:val="24"/>
    </w:rPr>
  </w:style>
  <w:style w:type="paragraph" w:styleId="TOC">
    <w:name w:val="TOC Heading"/>
    <w:basedOn w:val="1"/>
    <w:next w:val="a"/>
    <w:uiPriority w:val="39"/>
    <w:semiHidden/>
    <w:unhideWhenUsed/>
    <w:qFormat/>
    <w:rsid w:val="002F790B"/>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qFormat/>
    <w:rsid w:val="002F790B"/>
  </w:style>
  <w:style w:type="paragraph" w:styleId="3">
    <w:name w:val="toc 3"/>
    <w:basedOn w:val="a"/>
    <w:next w:val="a"/>
    <w:autoRedefine/>
    <w:uiPriority w:val="39"/>
    <w:unhideWhenUsed/>
    <w:qFormat/>
    <w:rsid w:val="002F790B"/>
    <w:pPr>
      <w:ind w:leftChars="400" w:left="840"/>
    </w:pPr>
  </w:style>
  <w:style w:type="character" w:styleId="ac">
    <w:name w:val="Hyperlink"/>
    <w:uiPriority w:val="99"/>
    <w:unhideWhenUsed/>
    <w:rsid w:val="002F790B"/>
    <w:rPr>
      <w:color w:val="0000FF"/>
      <w:u w:val="single"/>
    </w:rPr>
  </w:style>
  <w:style w:type="paragraph" w:styleId="2">
    <w:name w:val="toc 2"/>
    <w:basedOn w:val="a"/>
    <w:next w:val="a"/>
    <w:autoRedefine/>
    <w:uiPriority w:val="39"/>
    <w:semiHidden/>
    <w:unhideWhenUsed/>
    <w:qFormat/>
    <w:rsid w:val="002F790B"/>
    <w:pPr>
      <w:widowControl/>
      <w:spacing w:after="100" w:line="276" w:lineRule="auto"/>
      <w:ind w:left="220" w:firstLineChars="0" w:firstLine="0"/>
      <w:jc w:val="left"/>
    </w:pPr>
    <w:rPr>
      <w:rFonts w:ascii="Calibri" w:hAnsi="Calibri"/>
      <w:kern w:val="0"/>
      <w:sz w:val="22"/>
    </w:rPr>
  </w:style>
  <w:style w:type="paragraph" w:customStyle="1" w:styleId="xl33">
    <w:name w:val="xl33"/>
    <w:basedOn w:val="a"/>
    <w:rsid w:val="00877C06"/>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kern w:val="0"/>
      <w:sz w:val="24"/>
      <w:szCs w:val="20"/>
    </w:rPr>
  </w:style>
  <w:style w:type="character" w:styleId="ad">
    <w:name w:val="page number"/>
    <w:basedOn w:val="a0"/>
    <w:rsid w:val="00220B95"/>
  </w:style>
  <w:style w:type="paragraph" w:styleId="ae">
    <w:name w:val="Revision"/>
    <w:hidden/>
    <w:uiPriority w:val="99"/>
    <w:semiHidden/>
    <w:rsid w:val="00F52ED2"/>
    <w:rPr>
      <w:rFonts w:ascii="Times New Roman" w:hAnsi="Times New Roman"/>
      <w:kern w:val="2"/>
      <w:sz w:val="21"/>
      <w:szCs w:val="22"/>
    </w:rPr>
  </w:style>
  <w:style w:type="paragraph" w:styleId="af">
    <w:name w:val="No Spacing"/>
    <w:uiPriority w:val="1"/>
    <w:qFormat/>
    <w:rsid w:val="00E04B97"/>
    <w:pPr>
      <w:widowControl w:val="0"/>
      <w:ind w:firstLineChars="200" w:firstLine="200"/>
      <w:jc w:val="both"/>
    </w:pPr>
    <w:rPr>
      <w:rFonts w:ascii="Times New Roman" w:hAnsi="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287050529">
      <w:bodyDiv w:val="1"/>
      <w:marLeft w:val="0"/>
      <w:marRight w:val="0"/>
      <w:marTop w:val="0"/>
      <w:marBottom w:val="0"/>
      <w:divBdr>
        <w:top w:val="none" w:sz="0" w:space="0" w:color="auto"/>
        <w:left w:val="none" w:sz="0" w:space="0" w:color="auto"/>
        <w:bottom w:val="none" w:sz="0" w:space="0" w:color="auto"/>
        <w:right w:val="none" w:sz="0" w:space="0" w:color="auto"/>
      </w:divBdr>
    </w:div>
    <w:div w:id="425342691">
      <w:bodyDiv w:val="1"/>
      <w:marLeft w:val="0"/>
      <w:marRight w:val="0"/>
      <w:marTop w:val="0"/>
      <w:marBottom w:val="0"/>
      <w:divBdr>
        <w:top w:val="none" w:sz="0" w:space="0" w:color="auto"/>
        <w:left w:val="none" w:sz="0" w:space="0" w:color="auto"/>
        <w:bottom w:val="none" w:sz="0" w:space="0" w:color="auto"/>
        <w:right w:val="none" w:sz="0" w:space="0" w:color="auto"/>
      </w:divBdr>
    </w:div>
    <w:div w:id="614755236">
      <w:bodyDiv w:val="1"/>
      <w:marLeft w:val="0"/>
      <w:marRight w:val="0"/>
      <w:marTop w:val="0"/>
      <w:marBottom w:val="0"/>
      <w:divBdr>
        <w:top w:val="none" w:sz="0" w:space="0" w:color="auto"/>
        <w:left w:val="none" w:sz="0" w:space="0" w:color="auto"/>
        <w:bottom w:val="none" w:sz="0" w:space="0" w:color="auto"/>
        <w:right w:val="none" w:sz="0" w:space="0" w:color="auto"/>
      </w:divBdr>
    </w:div>
    <w:div w:id="694382833">
      <w:bodyDiv w:val="1"/>
      <w:marLeft w:val="0"/>
      <w:marRight w:val="0"/>
      <w:marTop w:val="0"/>
      <w:marBottom w:val="0"/>
      <w:divBdr>
        <w:top w:val="none" w:sz="0" w:space="0" w:color="auto"/>
        <w:left w:val="none" w:sz="0" w:space="0" w:color="auto"/>
        <w:bottom w:val="none" w:sz="0" w:space="0" w:color="auto"/>
        <w:right w:val="none" w:sz="0" w:space="0" w:color="auto"/>
      </w:divBdr>
    </w:div>
    <w:div w:id="1040863320">
      <w:bodyDiv w:val="1"/>
      <w:marLeft w:val="0"/>
      <w:marRight w:val="0"/>
      <w:marTop w:val="0"/>
      <w:marBottom w:val="0"/>
      <w:divBdr>
        <w:top w:val="none" w:sz="0" w:space="0" w:color="auto"/>
        <w:left w:val="none" w:sz="0" w:space="0" w:color="auto"/>
        <w:bottom w:val="none" w:sz="0" w:space="0" w:color="auto"/>
        <w:right w:val="none" w:sz="0" w:space="0" w:color="auto"/>
      </w:divBdr>
    </w:div>
    <w:div w:id="1113983256">
      <w:bodyDiv w:val="1"/>
      <w:marLeft w:val="0"/>
      <w:marRight w:val="0"/>
      <w:marTop w:val="0"/>
      <w:marBottom w:val="0"/>
      <w:divBdr>
        <w:top w:val="none" w:sz="0" w:space="0" w:color="auto"/>
        <w:left w:val="none" w:sz="0" w:space="0" w:color="auto"/>
        <w:bottom w:val="none" w:sz="0" w:space="0" w:color="auto"/>
        <w:right w:val="none" w:sz="0" w:space="0" w:color="auto"/>
      </w:divBdr>
    </w:div>
    <w:div w:id="1293749098">
      <w:bodyDiv w:val="1"/>
      <w:marLeft w:val="0"/>
      <w:marRight w:val="0"/>
      <w:marTop w:val="0"/>
      <w:marBottom w:val="0"/>
      <w:divBdr>
        <w:top w:val="none" w:sz="0" w:space="0" w:color="auto"/>
        <w:left w:val="none" w:sz="0" w:space="0" w:color="auto"/>
        <w:bottom w:val="none" w:sz="0" w:space="0" w:color="auto"/>
        <w:right w:val="none" w:sz="0" w:space="0" w:color="auto"/>
      </w:divBdr>
    </w:div>
    <w:div w:id="1631519241">
      <w:bodyDiv w:val="1"/>
      <w:marLeft w:val="0"/>
      <w:marRight w:val="0"/>
      <w:marTop w:val="0"/>
      <w:marBottom w:val="0"/>
      <w:divBdr>
        <w:top w:val="none" w:sz="0" w:space="0" w:color="auto"/>
        <w:left w:val="none" w:sz="0" w:space="0" w:color="auto"/>
        <w:bottom w:val="none" w:sz="0" w:space="0" w:color="auto"/>
        <w:right w:val="none" w:sz="0" w:space="0" w:color="auto"/>
      </w:divBdr>
    </w:div>
    <w:div w:id="1678001320">
      <w:bodyDiv w:val="1"/>
      <w:marLeft w:val="0"/>
      <w:marRight w:val="0"/>
      <w:marTop w:val="0"/>
      <w:marBottom w:val="0"/>
      <w:divBdr>
        <w:top w:val="none" w:sz="0" w:space="0" w:color="auto"/>
        <w:left w:val="none" w:sz="0" w:space="0" w:color="auto"/>
        <w:bottom w:val="none" w:sz="0" w:space="0" w:color="auto"/>
        <w:right w:val="none" w:sz="0" w:space="0" w:color="auto"/>
      </w:divBdr>
    </w:div>
    <w:div w:id="1748115635">
      <w:bodyDiv w:val="1"/>
      <w:marLeft w:val="0"/>
      <w:marRight w:val="0"/>
      <w:marTop w:val="0"/>
      <w:marBottom w:val="0"/>
      <w:divBdr>
        <w:top w:val="none" w:sz="0" w:space="0" w:color="auto"/>
        <w:left w:val="none" w:sz="0" w:space="0" w:color="auto"/>
        <w:bottom w:val="none" w:sz="0" w:space="0" w:color="auto"/>
        <w:right w:val="none" w:sz="0" w:space="0" w:color="auto"/>
      </w:divBdr>
    </w:div>
    <w:div w:id="17950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47F1-2758-4B1B-8474-A6961391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1680</Characters>
  <Application>Microsoft Office Word</Application>
  <DocSecurity>4</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董欣欣</dc:creator>
  <cp:keywords/>
  <cp:lastModifiedBy>ZHONGM</cp:lastModifiedBy>
  <cp:revision>2</cp:revision>
  <cp:lastPrinted>2017-10-09T06:36:00Z</cp:lastPrinted>
  <dcterms:created xsi:type="dcterms:W3CDTF">2020-11-26T16:01:00Z</dcterms:created>
  <dcterms:modified xsi:type="dcterms:W3CDTF">2020-11-26T16:01:00Z</dcterms:modified>
</cp:coreProperties>
</file>