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FD" w:rsidRDefault="00AE0DFD">
      <w:pPr>
        <w:pStyle w:val="Default"/>
        <w:spacing w:line="360" w:lineRule="auto"/>
        <w:jc w:val="center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摩根士丹利华鑫基金管理有限公司</w:t>
      </w:r>
      <w:bookmarkStart w:id="0" w:name="OLE_LINK38"/>
      <w:bookmarkStart w:id="1" w:name="OLE_LINK39"/>
      <w:r>
        <w:rPr>
          <w:rFonts w:ascii="宋体" w:eastAsia="宋体" w:hAnsi="宋体" w:hint="eastAsia"/>
          <w:b/>
        </w:rPr>
        <w:t>关于旗下基金增加</w:t>
      </w:r>
      <w:r w:rsidR="00CD6C67">
        <w:rPr>
          <w:rFonts w:ascii="宋体" w:eastAsia="宋体" w:hAnsi="宋体" w:hint="eastAsia"/>
          <w:b/>
        </w:rPr>
        <w:t>奕丰</w:t>
      </w:r>
      <w:r w:rsidR="00E44D5D">
        <w:rPr>
          <w:rFonts w:ascii="宋体" w:eastAsia="宋体" w:hAnsi="宋体" w:hint="eastAsia"/>
          <w:b/>
        </w:rPr>
        <w:t>基金</w:t>
      </w:r>
      <w:r>
        <w:rPr>
          <w:rFonts w:ascii="宋体" w:eastAsia="宋体" w:hAnsi="宋体" w:hint="eastAsia"/>
          <w:b/>
        </w:rPr>
        <w:t>销售有限公司为销售机构</w:t>
      </w:r>
      <w:bookmarkEnd w:id="0"/>
      <w:bookmarkEnd w:id="1"/>
      <w:r>
        <w:rPr>
          <w:rFonts w:ascii="宋体" w:eastAsia="宋体" w:hAnsi="宋体" w:hint="eastAsia"/>
          <w:b/>
        </w:rPr>
        <w:t>并参与费率优惠活动的公告</w:t>
      </w:r>
    </w:p>
    <w:p w:rsidR="00AE0DFD" w:rsidRDefault="00AE0DFD">
      <w:pPr>
        <w:pStyle w:val="Default"/>
        <w:spacing w:line="360" w:lineRule="auto"/>
        <w:jc w:val="center"/>
        <w:rPr>
          <w:rFonts w:ascii="宋体" w:eastAsia="宋体" w:hAnsi="宋体"/>
          <w:b/>
        </w:rPr>
      </w:pPr>
    </w:p>
    <w:p w:rsidR="00AE0DFD" w:rsidRDefault="00AE0DFD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Cs w:val="21"/>
        </w:rPr>
        <w:t>根据摩根士丹利华鑫基金管理有限公司（以下简称</w:t>
      </w:r>
      <w:r>
        <w:rPr>
          <w:rFonts w:ascii="宋体" w:hAnsi="宋体" w:cs="宋体"/>
          <w:szCs w:val="21"/>
        </w:rPr>
        <w:t>“</w:t>
      </w:r>
      <w:r>
        <w:rPr>
          <w:rFonts w:ascii="宋体" w:hAnsi="宋体" w:cs="宋体" w:hint="eastAsia"/>
          <w:szCs w:val="21"/>
        </w:rPr>
        <w:t>本公司</w:t>
      </w:r>
      <w:r>
        <w:rPr>
          <w:rFonts w:ascii="宋体" w:hAnsi="宋体" w:cs="宋体"/>
          <w:szCs w:val="21"/>
        </w:rPr>
        <w:t>”</w:t>
      </w:r>
      <w:r>
        <w:rPr>
          <w:rFonts w:ascii="宋体" w:hAnsi="宋体" w:cs="宋体" w:hint="eastAsia"/>
          <w:szCs w:val="21"/>
        </w:rPr>
        <w:t>）与</w:t>
      </w:r>
      <w:bookmarkStart w:id="2" w:name="OLE_LINK5"/>
      <w:bookmarkStart w:id="3" w:name="OLE_LINK6"/>
      <w:r w:rsidR="00CD6C67">
        <w:rPr>
          <w:rFonts w:ascii="宋体" w:hAnsi="宋体" w:cs="宋体" w:hint="eastAsia"/>
          <w:szCs w:val="21"/>
        </w:rPr>
        <w:t>奕丰</w:t>
      </w:r>
      <w:r w:rsidR="00E44D5D">
        <w:rPr>
          <w:rFonts w:ascii="宋体" w:hAnsi="宋体" w:cs="宋体" w:hint="eastAsia"/>
          <w:szCs w:val="21"/>
        </w:rPr>
        <w:t>基金</w:t>
      </w:r>
      <w:r>
        <w:rPr>
          <w:rFonts w:ascii="宋体" w:hAnsi="宋体" w:cs="宋体" w:hint="eastAsia"/>
          <w:szCs w:val="21"/>
        </w:rPr>
        <w:t>销售有限公司</w:t>
      </w:r>
      <w:bookmarkEnd w:id="2"/>
      <w:bookmarkEnd w:id="3"/>
      <w:r>
        <w:rPr>
          <w:rFonts w:ascii="宋体" w:hAnsi="宋体" w:cs="宋体" w:hint="eastAsia"/>
          <w:szCs w:val="21"/>
        </w:rPr>
        <w:t>（以下简称“</w:t>
      </w:r>
      <w:r w:rsidR="00CD6C67">
        <w:rPr>
          <w:rFonts w:ascii="宋体" w:hAnsi="宋体" w:cs="宋体" w:hint="eastAsia"/>
          <w:szCs w:val="21"/>
        </w:rPr>
        <w:t>奕丰金融</w:t>
      </w:r>
      <w:r>
        <w:rPr>
          <w:rFonts w:ascii="宋体" w:hAnsi="宋体" w:cs="宋体" w:hint="eastAsia"/>
          <w:szCs w:val="21"/>
        </w:rPr>
        <w:t>”）签署的销售协议和相关业务准备情况，本公司自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020年1</w:t>
      </w:r>
      <w:r w:rsidR="00260509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月</w:t>
      </w:r>
      <w:r w:rsidR="00715A44">
        <w:rPr>
          <w:rFonts w:ascii="宋体" w:hAnsi="宋体" w:cs="宋体" w:hint="eastAsia"/>
          <w:szCs w:val="21"/>
        </w:rPr>
        <w:t>26</w:t>
      </w:r>
      <w:r>
        <w:rPr>
          <w:rFonts w:ascii="宋体" w:hAnsi="宋体" w:cs="宋体" w:hint="eastAsia"/>
          <w:szCs w:val="21"/>
        </w:rPr>
        <w:t>日起，增加</w:t>
      </w:r>
      <w:r w:rsidR="00CD6C67">
        <w:rPr>
          <w:rFonts w:ascii="宋体" w:hAnsi="宋体" w:cs="宋体" w:hint="eastAsia"/>
          <w:szCs w:val="21"/>
        </w:rPr>
        <w:t>奕丰金融</w:t>
      </w:r>
      <w:r>
        <w:rPr>
          <w:rFonts w:ascii="宋体" w:hAnsi="宋体" w:cs="宋体" w:hint="eastAsia"/>
          <w:szCs w:val="21"/>
        </w:rPr>
        <w:t>为本公司旗下基金的销售机构并参与申购</w:t>
      </w:r>
      <w:r w:rsidR="0090043B">
        <w:rPr>
          <w:rFonts w:ascii="宋体" w:hAnsi="宋体" w:cs="宋体" w:hint="eastAsia"/>
          <w:szCs w:val="21"/>
        </w:rPr>
        <w:t>、</w:t>
      </w:r>
      <w:r w:rsidR="006C2D84">
        <w:rPr>
          <w:rFonts w:ascii="宋体" w:hAnsi="宋体" w:cs="宋体" w:hint="eastAsia"/>
          <w:szCs w:val="21"/>
        </w:rPr>
        <w:t>转换</w:t>
      </w:r>
      <w:r>
        <w:rPr>
          <w:rFonts w:ascii="宋体" w:hAnsi="宋体" w:cs="宋体" w:hint="eastAsia"/>
          <w:szCs w:val="21"/>
        </w:rPr>
        <w:t>及定期定额投资（以下简称“定投”）费率优惠活动</w:t>
      </w:r>
      <w:r>
        <w:rPr>
          <w:rFonts w:hAnsi="Calibri" w:hint="eastAsia"/>
          <w:szCs w:val="21"/>
        </w:rPr>
        <w:t>。</w:t>
      </w:r>
      <w:r>
        <w:rPr>
          <w:rFonts w:ascii="宋体" w:hAnsi="宋体" w:cs="宋体"/>
          <w:szCs w:val="21"/>
        </w:rPr>
        <w:t>现将有关事项公告如下：</w:t>
      </w:r>
    </w:p>
    <w:p w:rsidR="00AE0DFD" w:rsidRDefault="00AE0DFD">
      <w:pPr>
        <w:pStyle w:val="Default"/>
        <w:spacing w:beforeLines="50" w:line="300" w:lineRule="auto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eastAsia="宋体" w:hAnsi="宋体" w:cs="Times New Roman" w:hint="eastAsia"/>
          <w:b/>
          <w:sz w:val="21"/>
          <w:szCs w:val="21"/>
        </w:rPr>
        <w:t>一、</w:t>
      </w:r>
      <w:r>
        <w:rPr>
          <w:rFonts w:ascii="Times New Roman" w:eastAsia="宋体" w:hAnsi="宋体" w:cs="Times New Roman"/>
          <w:b/>
          <w:sz w:val="21"/>
          <w:szCs w:val="21"/>
        </w:rPr>
        <w:t>适用基金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摩根士丹利华鑫基础行业证券投资基金（基金代码：233001）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摩根士丹利华鑫资源优选混合型证券投资基金(LOF) （基金代码：163302）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摩根士丹利华鑫强收益债券型证券投资基金（基金代码：233005）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摩根士丹利华鑫领先优势混合型证券投资基金（基金代码：233006）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摩根士丹利华鑫卓越成长混合型证券投资基金（基金代码：233007）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摩根士丹利华鑫消费领航混合型证券投资基金（基金代码：233008）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摩根士丹利华鑫多因子精选策略混合型证券投资基金（基金代码：233009）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摩根士丹利华鑫深证300指数增强型证券投资基金（基金代码：233010）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摩根士丹利华鑫主题优选混合型证券投资基金（基金代码：233011）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摩根士丹利华鑫多元收益债券型证券投资基金（基金代码：A类233012/C类233013）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摩根士丹利华鑫量化配置混合型证券投资基金（基金代码：A类23301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5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/C类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008305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摩根士丹利华鑫双利增强债券型证券投资基金（基金代码：A类000024/C类000025）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摩根士丹利华鑫纯债稳定增利18个月定期开放债券型证券投资基金（基金代码：000064）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摩根士丹利华鑫品质生活精选股票型证券投资基金（基金代码：000309）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摩根士丹利华鑫进取优选股票型证券投资基金（基金代码：000594）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摩根士丹利华鑫纯债稳定添利18个月定期开放债券型证券投资基金（基金代码：A类000415/C类000416）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摩根士丹利华鑫优质信价纯债债券型证券投资基金（基金代码：A类000419/C类000420）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摩根士丹利华鑫量化多策略股票型证券投资基金（基金代码：001291）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摩根士丹利华鑫新机遇灵活配置混合型证券投资基金（基金代码：001348）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lastRenderedPageBreak/>
        <w:t>摩根士丹利华鑫纯债稳定增值18个月定期开放债券型证券投资基金（基金代码：A类001859/C类001860）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摩根士丹利华鑫健康产业混合型证券投资基金（基金代码：002708）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摩根士丹利华鑫万众创新灵活配置混合型证券投资基金（基金代码：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002885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摩根士丹利华鑫新趋势灵活配置混合型证券投资基金（基金代码：001738）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摩根士丹利华鑫科技领先灵活配置混合型证券投资基金（基金代码：002707）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摩根士丹利华鑫ESG量化先行混合型证券投资基金（基金代码：009246）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摩根士丹利华鑫MSCI中国A股指数增强型证券投资基金（基金代码：009384）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摩根士丹利华鑫灵动优选债券型证券投资基金（基金代码：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009752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）</w:t>
      </w:r>
    </w:p>
    <w:p w:rsidR="00715A44" w:rsidRPr="00715A44" w:rsidRDefault="00715A44" w:rsidP="00715A44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2E4090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摩根士丹利华鑫丰裕63个月定期开放债券型证券投资基金</w:t>
      </w:r>
      <w:r w:rsidRPr="00B86E6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（基金代码：</w:t>
      </w:r>
      <w:r w:rsidRPr="002E4090">
        <w:rPr>
          <w:rFonts w:ascii="宋体" w:eastAsia="宋体" w:hAnsi="宋体" w:cs="宋体"/>
          <w:color w:val="auto"/>
          <w:kern w:val="2"/>
          <w:sz w:val="21"/>
          <w:szCs w:val="21"/>
        </w:rPr>
        <w:t>009816</w:t>
      </w:r>
      <w:r w:rsidRPr="00B86E6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摩根士丹利华鑫优悦安和混合型证券投资基金（基金代码：009893）</w:t>
      </w:r>
    </w:p>
    <w:p w:rsidR="00CD6C67" w:rsidRDefault="00CD6C67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摩根士丹利华鑫内需增长混合型证券投资基金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（基金代码：010314）</w:t>
      </w:r>
    </w:p>
    <w:p w:rsidR="00AE0DFD" w:rsidRDefault="00AE0DFD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</w:p>
    <w:p w:rsidR="00AE0DFD" w:rsidRDefault="00AE0DFD">
      <w:pPr>
        <w:pStyle w:val="Default"/>
        <w:spacing w:beforeLines="50" w:line="300" w:lineRule="auto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二、业务办理</w:t>
      </w:r>
    </w:p>
    <w:p w:rsidR="00AE0DFD" w:rsidRDefault="00AE0DFD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自2020年1</w:t>
      </w:r>
      <w:r w:rsidR="0026050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月</w:t>
      </w:r>
      <w:r w:rsidR="00715A4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26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日起，投资者可通过</w:t>
      </w:r>
      <w:r w:rsid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奕丰金融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办理本公司上述基金的开户、认购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、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申购、定投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、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赎回、基金转换及其他相关业务。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纯债稳定增利18个月定期开放债券型证券投资基金（基金代码：000064）、摩根士丹利华鑫纯债稳定添利18个月定期开放债券型证券投资基金（基金代码：A类000415/C类000416）、摩根士丹利华鑫纯债稳定增值18个月定期开放债券型证券投资基金（基金代码：A类001859/C类001860）</w:t>
      </w:r>
      <w:r w:rsidR="00715A4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、</w:t>
      </w:r>
      <w:r w:rsidR="00715A44" w:rsidRPr="00715A4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摩根士丹利华鑫丰裕63个月定期开放债券型证券投资基金（基金代码：009816）</w:t>
      </w:r>
      <w:r w:rsidR="00C53CF7" w:rsidRPr="00C53CF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不开通定投业务，</w:t>
      </w:r>
      <w:r w:rsidR="00C53CF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且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目前处于封闭期，暂未开放申购、赎回、基金转换等业务，具体开放时间请参见本公司公告。</w:t>
      </w:r>
    </w:p>
    <w:p w:rsidR="00E44D5D" w:rsidRDefault="00E44D5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E44D5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摩根士丹利华鑫内需增长混合型证券投资基金（基金代码：010314）目前处于认购期，仅能办理开户、认购等业务。</w:t>
      </w:r>
    </w:p>
    <w:p w:rsidR="00AE0DFD" w:rsidRDefault="00AE0DFD">
      <w:pPr>
        <w:pStyle w:val="Default"/>
        <w:spacing w:line="360" w:lineRule="auto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AE0DFD" w:rsidRDefault="00AE0DFD">
      <w:pPr>
        <w:pStyle w:val="Default"/>
        <w:spacing w:beforeLines="50" w:line="300" w:lineRule="auto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三</w:t>
      </w:r>
      <w:r>
        <w:rPr>
          <w:rFonts w:ascii="宋体" w:eastAsia="宋体" w:hAnsi="宋体" w:cs="宋体"/>
          <w:b/>
          <w:color w:val="auto"/>
          <w:kern w:val="2"/>
          <w:sz w:val="21"/>
          <w:szCs w:val="21"/>
        </w:rPr>
        <w:t>、</w:t>
      </w: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定期定额投资业务</w:t>
      </w:r>
    </w:p>
    <w:p w:rsidR="00AE0DFD" w:rsidRDefault="00AE0DFD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1.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ab/>
        <w:t>扣款金额和扣款日期</w:t>
      </w:r>
    </w:p>
    <w:p w:rsidR="00AE0DFD" w:rsidRDefault="00AE0DFD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1）每期最低扣款金额以上述各基金相关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业务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公告为准，投资者可与</w:t>
      </w:r>
      <w:r w:rsid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奕丰金融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约定每期扣款金额。具体最低扣款金额还须遵循</w:t>
      </w:r>
      <w:r w:rsid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奕丰金融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的规定。</w:t>
      </w:r>
    </w:p>
    <w:p w:rsidR="00AE0DFD" w:rsidRDefault="00AE0DFD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2）投资者可与</w:t>
      </w:r>
      <w:r w:rsid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奕丰金融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约定每期扣款日期，若扣款日非基金交易日，则顺延到下一交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lastRenderedPageBreak/>
        <w:t xml:space="preserve">易日。    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2.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ab/>
        <w:t>具体业务办理程序请遵循</w:t>
      </w:r>
      <w:r w:rsid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奕丰金融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的有关规定，具体扣款方式以其相关业务规则为准。本公司可能因故暂停各基金的申购业务，基金定期定额投资业务也可能同时暂停，届时具体开放时间以本公司公告为准。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AE0DFD" w:rsidRDefault="00AE0DFD">
      <w:pPr>
        <w:pStyle w:val="Default"/>
        <w:spacing w:beforeLines="50" w:line="300" w:lineRule="auto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四</w:t>
      </w:r>
      <w:r>
        <w:rPr>
          <w:rFonts w:ascii="宋体" w:eastAsia="宋体" w:hAnsi="宋体" w:cs="宋体"/>
          <w:b/>
          <w:color w:val="auto"/>
          <w:kern w:val="2"/>
          <w:sz w:val="21"/>
          <w:szCs w:val="21"/>
        </w:rPr>
        <w:t>、</w:t>
      </w: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基金转换业务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转换业务规则、费率及相关重要事项等详见本公司发布的上述基金相关业务公告。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AE0DFD" w:rsidRDefault="00AE0DFD">
      <w:pPr>
        <w:pStyle w:val="Default"/>
        <w:spacing w:beforeLines="50" w:line="300" w:lineRule="auto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五</w:t>
      </w:r>
      <w:r>
        <w:rPr>
          <w:rFonts w:ascii="宋体" w:eastAsia="宋体" w:hAnsi="宋体" w:cs="宋体"/>
          <w:b/>
          <w:color w:val="auto"/>
          <w:kern w:val="2"/>
          <w:sz w:val="21"/>
          <w:szCs w:val="21"/>
        </w:rPr>
        <w:t>、</w:t>
      </w: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费率优惠活动</w:t>
      </w:r>
    </w:p>
    <w:p w:rsidR="00E83A56" w:rsidRDefault="00AE0DFD" w:rsidP="00E9730A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自2020年1</w:t>
      </w:r>
      <w:r w:rsidR="0026050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月</w:t>
      </w:r>
      <w:r w:rsidR="00715A4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26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日起，投资者通过</w:t>
      </w:r>
      <w:r w:rsid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奕丰金融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申购及定投本公司上述基金的，各基金享有的具体折扣费率及费率优惠活动期限以</w:t>
      </w:r>
      <w:r w:rsid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奕丰金融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的活动公告为准。</w:t>
      </w:r>
      <w:r w:rsidR="001B5EF8" w:rsidRPr="001B5EF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投资者通过奕丰金融</w:t>
      </w:r>
      <w:r w:rsidR="00AD0DF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办理</w:t>
      </w:r>
      <w:r w:rsidR="006B35A6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本公司</w:t>
      </w:r>
      <w:r w:rsidR="00E9730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上述</w:t>
      </w:r>
      <w:r w:rsidR="00AD0DF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基金</w:t>
      </w:r>
      <w:r w:rsidR="001B5EF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转换</w:t>
      </w:r>
      <w:r w:rsidR="00AD0DF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业务</w:t>
      </w:r>
      <w:r w:rsidR="001B5EF8" w:rsidRPr="001B5EF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的，</w:t>
      </w:r>
      <w:r w:rsidR="00AD0DF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基金转换过程中的</w:t>
      </w:r>
      <w:r w:rsidR="0090043B" w:rsidRPr="0090043B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申购补差费率享有的具体折扣及优惠活动期限以</w:t>
      </w:r>
      <w:r w:rsidR="0090043B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奕丰金融</w:t>
      </w:r>
      <w:r w:rsidR="0090043B" w:rsidRPr="0090043B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的活动公告为准。转出基金的赎回费不享有费率优惠。</w:t>
      </w:r>
    </w:p>
    <w:p w:rsidR="00AE0DFD" w:rsidRDefault="00AE0DFD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基金原申购费率</w:t>
      </w:r>
      <w:r w:rsidR="006C2D8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、</w:t>
      </w:r>
      <w:r w:rsidR="0090043B" w:rsidRPr="0090043B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申购补差费率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如适用固定费用的，则仍按原费率执行，不再享有费率折扣。</w:t>
      </w:r>
    </w:p>
    <w:p w:rsidR="00AE0DFD" w:rsidRDefault="00AE0DFD">
      <w:pPr>
        <w:spacing w:line="360" w:lineRule="auto"/>
        <w:ind w:firstLineChars="200" w:firstLine="420"/>
        <w:rPr>
          <w:szCs w:val="21"/>
        </w:rPr>
      </w:pPr>
      <w:r>
        <w:rPr>
          <w:rFonts w:ascii="宋体" w:hAnsi="宋体" w:cs="宋体" w:hint="eastAsia"/>
          <w:szCs w:val="21"/>
        </w:rPr>
        <w:t>本公司旗下基金的原申购费率</w:t>
      </w:r>
      <w:r w:rsidR="00E9730A">
        <w:rPr>
          <w:rFonts w:ascii="宋体" w:hAnsi="宋体" w:cs="宋体" w:hint="eastAsia"/>
          <w:szCs w:val="21"/>
        </w:rPr>
        <w:t>及</w:t>
      </w:r>
      <w:r w:rsidR="00E9730A">
        <w:rPr>
          <w:rFonts w:hint="eastAsia"/>
          <w:szCs w:val="21"/>
        </w:rPr>
        <w:t>原</w:t>
      </w:r>
      <w:r w:rsidR="00E9730A" w:rsidRPr="004D41F9">
        <w:rPr>
          <w:rFonts w:hint="eastAsia"/>
          <w:szCs w:val="21"/>
        </w:rPr>
        <w:t>申购补差费率</w:t>
      </w:r>
      <w:r>
        <w:rPr>
          <w:rFonts w:ascii="宋体" w:hAnsi="宋体" w:cs="宋体" w:hint="eastAsia"/>
          <w:szCs w:val="21"/>
        </w:rPr>
        <w:t>标准请详见各基金相关法律文件及本公司发布的最新业务公告。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AE0DFD" w:rsidRDefault="00AE0DFD">
      <w:pPr>
        <w:pStyle w:val="Default"/>
        <w:spacing w:beforeLines="50" w:line="300" w:lineRule="auto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六</w:t>
      </w:r>
      <w:r>
        <w:rPr>
          <w:rFonts w:ascii="宋体" w:eastAsia="宋体" w:hAnsi="宋体" w:cs="宋体"/>
          <w:b/>
          <w:color w:val="auto"/>
          <w:kern w:val="2"/>
          <w:sz w:val="21"/>
          <w:szCs w:val="21"/>
        </w:rPr>
        <w:t>、</w:t>
      </w: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重要提示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1、本次基金申购费率优惠活动不适用于基金赎回等其他业务，且仅限于场外前端申购模式。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2、优惠活动期间，业务办理的规则和流程以</w:t>
      </w:r>
      <w:r w:rsid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奕丰金融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的安排和规定为准。本次活动的折扣及活动起止时间如有变化，敬请投资者留意</w:t>
      </w:r>
      <w:r w:rsid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奕丰金融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的有关公告。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3、本公告的解释权归摩根士丹利华鑫基金管理有限公司所有。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AE0DFD" w:rsidRDefault="00AE0DFD">
      <w:pPr>
        <w:pStyle w:val="Default"/>
        <w:spacing w:beforeLines="50" w:line="300" w:lineRule="auto"/>
        <w:rPr>
          <w:rFonts w:ascii="Times New Roman" w:eastAsia="宋体" w:hAnsi="宋体" w:cs="Times New Roman" w:hint="eastAsia"/>
          <w:b/>
          <w:sz w:val="21"/>
          <w:szCs w:val="21"/>
        </w:rPr>
      </w:pPr>
      <w:r>
        <w:rPr>
          <w:rFonts w:ascii="Times New Roman" w:eastAsia="宋体" w:hAnsi="宋体" w:cs="Times New Roman" w:hint="eastAsia"/>
          <w:b/>
          <w:sz w:val="21"/>
          <w:szCs w:val="21"/>
        </w:rPr>
        <w:t>七</w:t>
      </w:r>
      <w:r>
        <w:rPr>
          <w:rFonts w:ascii="Times New Roman" w:eastAsia="宋体" w:hAnsi="宋体" w:cs="Times New Roman"/>
          <w:b/>
          <w:sz w:val="21"/>
          <w:szCs w:val="21"/>
        </w:rPr>
        <w:t>、</w:t>
      </w:r>
      <w:r>
        <w:rPr>
          <w:rFonts w:ascii="Times New Roman" w:eastAsia="宋体" w:hAnsi="宋体" w:cs="Times New Roman" w:hint="eastAsia"/>
          <w:b/>
          <w:sz w:val="21"/>
          <w:szCs w:val="21"/>
        </w:rPr>
        <w:t>业务咨询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投资者可通过以下途径咨询详情：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1.</w:t>
      </w:r>
      <w:r>
        <w:rPr>
          <w:rFonts w:hint="eastAsia"/>
        </w:rPr>
        <w:t xml:space="preserve"> </w:t>
      </w:r>
      <w:r w:rsidR="00CD6C6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奕丰</w:t>
      </w:r>
      <w:r w:rsidR="00E44D5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基金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销售有限公司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客户服务热线：</w:t>
      </w:r>
      <w:r w:rsidR="00E44D5D" w:rsidRPr="00E44D5D">
        <w:rPr>
          <w:rFonts w:ascii="宋体" w:eastAsia="宋体" w:hAnsi="宋体" w:cs="宋体"/>
          <w:color w:val="auto"/>
          <w:kern w:val="2"/>
          <w:sz w:val="21"/>
          <w:szCs w:val="21"/>
        </w:rPr>
        <w:t>400-684-0500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网址：</w:t>
      </w:r>
      <w:r w:rsidR="00E44D5D" w:rsidRPr="00E44D5D">
        <w:rPr>
          <w:rFonts w:ascii="宋体" w:eastAsia="宋体" w:hAnsi="宋体" w:cs="宋体"/>
          <w:color w:val="auto"/>
          <w:kern w:val="2"/>
          <w:sz w:val="21"/>
          <w:szCs w:val="21"/>
        </w:rPr>
        <w:t>www.ifastps.com.cn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2. 摩根士丹利华鑫基金管理有限公司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客户服务电话：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400-8888-668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（免长途费）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网址：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www.msfunds.com.cn 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 xml:space="preserve">    </w:t>
      </w:r>
    </w:p>
    <w:p w:rsidR="00AE0DFD" w:rsidRDefault="00AE0DFD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风险提示：本基金管理人承诺以诚实信用、勤勉尽责的原则管理和运用基金资产，但不保证基金一定盈利，也不保证最低收益。基金的过往业绩及其净值高低并不预示其未来业绩表现。投资者应认真阅读拟投资基金的《基金合同》、招募说明书、</w:t>
      </w:r>
      <w:r>
        <w:rPr>
          <w:rFonts w:ascii="宋体" w:hAnsi="宋体" w:cs="宋体"/>
          <w:szCs w:val="21"/>
        </w:rPr>
        <w:t>产品资料概要</w:t>
      </w:r>
      <w:r>
        <w:rPr>
          <w:rFonts w:ascii="宋体" w:hAnsi="宋体" w:cs="宋体" w:hint="eastAsia"/>
          <w:szCs w:val="21"/>
        </w:rPr>
        <w:t>等法律文件，了解所投资基金的风险收益特征，并根据自身投资目的、投资期限、投资经验、资产状况等判断基金是否和投资者的风险承受能力相匹配。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特此公告。</w:t>
      </w:r>
      <w:r>
        <w:rPr>
          <w:rFonts w:ascii="宋体" w:eastAsia="宋体" w:hAnsi="宋体" w:cs="宋体"/>
          <w:color w:val="auto"/>
          <w:kern w:val="2"/>
        </w:rPr>
        <w:t xml:space="preserve"> </w:t>
      </w:r>
    </w:p>
    <w:p w:rsidR="00AE0DFD" w:rsidRDefault="00AE0DFD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kern w:val="2"/>
        </w:rPr>
      </w:pPr>
    </w:p>
    <w:p w:rsidR="00AE0DFD" w:rsidRDefault="00AE0DFD">
      <w:pPr>
        <w:pStyle w:val="Default"/>
        <w:spacing w:line="360" w:lineRule="auto"/>
        <w:ind w:firstLineChars="200" w:firstLine="420"/>
        <w:jc w:val="right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摩根士丹利华鑫基金管理有限公司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AE0DFD" w:rsidRDefault="00AE0DFD">
      <w:pPr>
        <w:pStyle w:val="Default"/>
        <w:spacing w:line="360" w:lineRule="auto"/>
        <w:ind w:firstLineChars="200" w:firstLine="420"/>
        <w:jc w:val="right"/>
        <w:rPr>
          <w:rFonts w:ascii="宋体" w:hAnsi="宋体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二○二○年十</w:t>
      </w:r>
      <w:r w:rsidR="0026050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一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月</w:t>
      </w:r>
      <w:r w:rsidR="00260509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二</w:t>
      </w:r>
      <w:r w:rsidR="00E44D5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十</w:t>
      </w:r>
      <w:r w:rsidR="00715A4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六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日</w:t>
      </w:r>
    </w:p>
    <w:sectPr w:rsidR="00AE0DFD">
      <w:footerReference w:type="default" r:id="rId7"/>
      <w:pgSz w:w="11906" w:h="16838"/>
      <w:pgMar w:top="992" w:right="1758" w:bottom="85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93" w:rsidRDefault="00EE1193">
      <w:r>
        <w:separator/>
      </w:r>
    </w:p>
  </w:endnote>
  <w:endnote w:type="continuationSeparator" w:id="0">
    <w:p w:rsidR="00EE1193" w:rsidRDefault="00EE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FD" w:rsidRDefault="00AE0DFD">
    <w:pPr>
      <w:pStyle w:val="af1"/>
      <w:jc w:val="center"/>
    </w:pPr>
    <w:fldSimple w:instr=" PAGE   \* MERGEFORMAT ">
      <w:r w:rsidR="009C7040" w:rsidRPr="009C7040">
        <w:rPr>
          <w:noProof/>
          <w:lang w:val="zh-CN" w:eastAsia="zh-CN"/>
        </w:rPr>
        <w:t>1</w:t>
      </w:r>
    </w:fldSimple>
  </w:p>
  <w:p w:rsidR="00AE0DFD" w:rsidRDefault="00AE0DF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93" w:rsidRDefault="00EE1193">
      <w:r>
        <w:separator/>
      </w:r>
    </w:p>
  </w:footnote>
  <w:footnote w:type="continuationSeparator" w:id="0">
    <w:p w:rsidR="00EE1193" w:rsidRDefault="00EE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07A"/>
    <w:multiLevelType w:val="multilevel"/>
    <w:tmpl w:val="1A12507A"/>
    <w:lvl w:ilvl="0">
      <w:start w:val="1"/>
      <w:numFmt w:val="decimal"/>
      <w:lvlText w:val="%1、"/>
      <w:lvlJc w:val="left"/>
      <w:pPr>
        <w:ind w:left="1838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42"/>
    <w:rsid w:val="00001823"/>
    <w:rsid w:val="0000249D"/>
    <w:rsid w:val="00003FA2"/>
    <w:rsid w:val="00010038"/>
    <w:rsid w:val="000102F8"/>
    <w:rsid w:val="00010888"/>
    <w:rsid w:val="000113BD"/>
    <w:rsid w:val="00012E1E"/>
    <w:rsid w:val="0001706B"/>
    <w:rsid w:val="0002018F"/>
    <w:rsid w:val="000226D8"/>
    <w:rsid w:val="00025B54"/>
    <w:rsid w:val="0003051E"/>
    <w:rsid w:val="0003064E"/>
    <w:rsid w:val="00034510"/>
    <w:rsid w:val="00034A9D"/>
    <w:rsid w:val="00036142"/>
    <w:rsid w:val="00036325"/>
    <w:rsid w:val="00037F4F"/>
    <w:rsid w:val="00051167"/>
    <w:rsid w:val="00057847"/>
    <w:rsid w:val="00063FD8"/>
    <w:rsid w:val="000701F0"/>
    <w:rsid w:val="00071212"/>
    <w:rsid w:val="00071FF1"/>
    <w:rsid w:val="00081A9C"/>
    <w:rsid w:val="00081CC2"/>
    <w:rsid w:val="000850ED"/>
    <w:rsid w:val="00086279"/>
    <w:rsid w:val="0009101F"/>
    <w:rsid w:val="00092618"/>
    <w:rsid w:val="0009371F"/>
    <w:rsid w:val="000943E6"/>
    <w:rsid w:val="000970FA"/>
    <w:rsid w:val="000A24FF"/>
    <w:rsid w:val="000A2A05"/>
    <w:rsid w:val="000A3FB3"/>
    <w:rsid w:val="000B03E4"/>
    <w:rsid w:val="000B3ABD"/>
    <w:rsid w:val="000B4A4C"/>
    <w:rsid w:val="000C0617"/>
    <w:rsid w:val="000C305D"/>
    <w:rsid w:val="000C616C"/>
    <w:rsid w:val="000C6ACD"/>
    <w:rsid w:val="000C7553"/>
    <w:rsid w:val="000D524B"/>
    <w:rsid w:val="000D535D"/>
    <w:rsid w:val="000D5D67"/>
    <w:rsid w:val="000D6CD7"/>
    <w:rsid w:val="000E216C"/>
    <w:rsid w:val="000E34B9"/>
    <w:rsid w:val="000F37F6"/>
    <w:rsid w:val="000F701D"/>
    <w:rsid w:val="001028C5"/>
    <w:rsid w:val="0010465F"/>
    <w:rsid w:val="00111291"/>
    <w:rsid w:val="00114D35"/>
    <w:rsid w:val="001178E5"/>
    <w:rsid w:val="001237A7"/>
    <w:rsid w:val="00125DB9"/>
    <w:rsid w:val="001278DB"/>
    <w:rsid w:val="00127AA6"/>
    <w:rsid w:val="00132E2A"/>
    <w:rsid w:val="0013534C"/>
    <w:rsid w:val="00136F49"/>
    <w:rsid w:val="001417B5"/>
    <w:rsid w:val="0014354B"/>
    <w:rsid w:val="00147184"/>
    <w:rsid w:val="0015119E"/>
    <w:rsid w:val="0015598E"/>
    <w:rsid w:val="00156DDF"/>
    <w:rsid w:val="00160FDA"/>
    <w:rsid w:val="00161C5B"/>
    <w:rsid w:val="00161D38"/>
    <w:rsid w:val="001650F5"/>
    <w:rsid w:val="00165F3C"/>
    <w:rsid w:val="0017191F"/>
    <w:rsid w:val="00172C55"/>
    <w:rsid w:val="001732D3"/>
    <w:rsid w:val="00180E36"/>
    <w:rsid w:val="0018163A"/>
    <w:rsid w:val="00183DCD"/>
    <w:rsid w:val="001855F4"/>
    <w:rsid w:val="00186E1C"/>
    <w:rsid w:val="00187298"/>
    <w:rsid w:val="00191342"/>
    <w:rsid w:val="00191F11"/>
    <w:rsid w:val="00195A4A"/>
    <w:rsid w:val="001A02F0"/>
    <w:rsid w:val="001A5335"/>
    <w:rsid w:val="001B33CB"/>
    <w:rsid w:val="001B5EEF"/>
    <w:rsid w:val="001B5EF8"/>
    <w:rsid w:val="001B7AAB"/>
    <w:rsid w:val="001C31DC"/>
    <w:rsid w:val="001C6A30"/>
    <w:rsid w:val="001D14F9"/>
    <w:rsid w:val="001D254B"/>
    <w:rsid w:val="001D295B"/>
    <w:rsid w:val="001D6B37"/>
    <w:rsid w:val="001D76D1"/>
    <w:rsid w:val="001E02C5"/>
    <w:rsid w:val="001E337C"/>
    <w:rsid w:val="001E6861"/>
    <w:rsid w:val="001F1242"/>
    <w:rsid w:val="001F17AB"/>
    <w:rsid w:val="001F5D34"/>
    <w:rsid w:val="002023CA"/>
    <w:rsid w:val="00202814"/>
    <w:rsid w:val="002117AE"/>
    <w:rsid w:val="00214739"/>
    <w:rsid w:val="00215927"/>
    <w:rsid w:val="00216A29"/>
    <w:rsid w:val="00217F45"/>
    <w:rsid w:val="002209F2"/>
    <w:rsid w:val="00221D70"/>
    <w:rsid w:val="0023079C"/>
    <w:rsid w:val="00232058"/>
    <w:rsid w:val="00233150"/>
    <w:rsid w:val="00233F48"/>
    <w:rsid w:val="002359A5"/>
    <w:rsid w:val="00237AF7"/>
    <w:rsid w:val="00242841"/>
    <w:rsid w:val="00242FA6"/>
    <w:rsid w:val="00244991"/>
    <w:rsid w:val="00245997"/>
    <w:rsid w:val="002510F5"/>
    <w:rsid w:val="00256B45"/>
    <w:rsid w:val="00260509"/>
    <w:rsid w:val="00261E66"/>
    <w:rsid w:val="00266E29"/>
    <w:rsid w:val="0026768F"/>
    <w:rsid w:val="00271812"/>
    <w:rsid w:val="00271931"/>
    <w:rsid w:val="00271B4D"/>
    <w:rsid w:val="002722EF"/>
    <w:rsid w:val="00274852"/>
    <w:rsid w:val="00281CC3"/>
    <w:rsid w:val="00282BEE"/>
    <w:rsid w:val="00284BC3"/>
    <w:rsid w:val="002869DE"/>
    <w:rsid w:val="00294825"/>
    <w:rsid w:val="00295E6C"/>
    <w:rsid w:val="002A0D95"/>
    <w:rsid w:val="002A5448"/>
    <w:rsid w:val="002B4F89"/>
    <w:rsid w:val="002C02B4"/>
    <w:rsid w:val="002C1AE2"/>
    <w:rsid w:val="002C75CA"/>
    <w:rsid w:val="002D019E"/>
    <w:rsid w:val="002D0299"/>
    <w:rsid w:val="002D3039"/>
    <w:rsid w:val="002D47C3"/>
    <w:rsid w:val="002D4BAD"/>
    <w:rsid w:val="002D4D3C"/>
    <w:rsid w:val="002D6AD1"/>
    <w:rsid w:val="002E4090"/>
    <w:rsid w:val="002E574E"/>
    <w:rsid w:val="002E5800"/>
    <w:rsid w:val="002F1654"/>
    <w:rsid w:val="002F6F6A"/>
    <w:rsid w:val="0030167C"/>
    <w:rsid w:val="0030602B"/>
    <w:rsid w:val="00312548"/>
    <w:rsid w:val="00331F65"/>
    <w:rsid w:val="0033274E"/>
    <w:rsid w:val="00332C4F"/>
    <w:rsid w:val="00334BB3"/>
    <w:rsid w:val="0033599B"/>
    <w:rsid w:val="003370EE"/>
    <w:rsid w:val="00340540"/>
    <w:rsid w:val="0034167F"/>
    <w:rsid w:val="003459D4"/>
    <w:rsid w:val="00347463"/>
    <w:rsid w:val="00354B52"/>
    <w:rsid w:val="00364D44"/>
    <w:rsid w:val="00370B8B"/>
    <w:rsid w:val="00370D3B"/>
    <w:rsid w:val="0037104C"/>
    <w:rsid w:val="00373309"/>
    <w:rsid w:val="003745AD"/>
    <w:rsid w:val="003944C2"/>
    <w:rsid w:val="00394B8E"/>
    <w:rsid w:val="00396B54"/>
    <w:rsid w:val="00397196"/>
    <w:rsid w:val="0039743E"/>
    <w:rsid w:val="0039758E"/>
    <w:rsid w:val="003A2A58"/>
    <w:rsid w:val="003A4342"/>
    <w:rsid w:val="003A5E8E"/>
    <w:rsid w:val="003B62FC"/>
    <w:rsid w:val="003C168F"/>
    <w:rsid w:val="003C16AE"/>
    <w:rsid w:val="003C24DE"/>
    <w:rsid w:val="003C4277"/>
    <w:rsid w:val="003C4C2D"/>
    <w:rsid w:val="003C69F6"/>
    <w:rsid w:val="003D0804"/>
    <w:rsid w:val="003D50A6"/>
    <w:rsid w:val="003E3887"/>
    <w:rsid w:val="003E587A"/>
    <w:rsid w:val="003F11B0"/>
    <w:rsid w:val="003F2078"/>
    <w:rsid w:val="003F2E68"/>
    <w:rsid w:val="004018C4"/>
    <w:rsid w:val="00406775"/>
    <w:rsid w:val="00407A4A"/>
    <w:rsid w:val="0041137B"/>
    <w:rsid w:val="00411455"/>
    <w:rsid w:val="00415B10"/>
    <w:rsid w:val="00416695"/>
    <w:rsid w:val="00417F74"/>
    <w:rsid w:val="00422C97"/>
    <w:rsid w:val="004250E5"/>
    <w:rsid w:val="00426ACE"/>
    <w:rsid w:val="004273E6"/>
    <w:rsid w:val="00441345"/>
    <w:rsid w:val="00444EB7"/>
    <w:rsid w:val="00444EF1"/>
    <w:rsid w:val="00451037"/>
    <w:rsid w:val="0045231E"/>
    <w:rsid w:val="00453359"/>
    <w:rsid w:val="00457F47"/>
    <w:rsid w:val="004602E6"/>
    <w:rsid w:val="00461D93"/>
    <w:rsid w:val="00462AB4"/>
    <w:rsid w:val="0046483F"/>
    <w:rsid w:val="00464EF1"/>
    <w:rsid w:val="00464F81"/>
    <w:rsid w:val="00471178"/>
    <w:rsid w:val="00474293"/>
    <w:rsid w:val="004748DC"/>
    <w:rsid w:val="00485675"/>
    <w:rsid w:val="00486919"/>
    <w:rsid w:val="00496E65"/>
    <w:rsid w:val="004A006E"/>
    <w:rsid w:val="004A0091"/>
    <w:rsid w:val="004A1014"/>
    <w:rsid w:val="004A67E3"/>
    <w:rsid w:val="004A6D25"/>
    <w:rsid w:val="004A7D8A"/>
    <w:rsid w:val="004B5658"/>
    <w:rsid w:val="004B6A81"/>
    <w:rsid w:val="004C0328"/>
    <w:rsid w:val="004C459F"/>
    <w:rsid w:val="004C5B00"/>
    <w:rsid w:val="004C7340"/>
    <w:rsid w:val="004C7514"/>
    <w:rsid w:val="004D1280"/>
    <w:rsid w:val="004D543A"/>
    <w:rsid w:val="004D5EDB"/>
    <w:rsid w:val="004D6885"/>
    <w:rsid w:val="004D6BF7"/>
    <w:rsid w:val="004D7AEC"/>
    <w:rsid w:val="004E189D"/>
    <w:rsid w:val="004E50C1"/>
    <w:rsid w:val="004E5E3A"/>
    <w:rsid w:val="004E7EC7"/>
    <w:rsid w:val="004F0AB6"/>
    <w:rsid w:val="004F3859"/>
    <w:rsid w:val="004F4E05"/>
    <w:rsid w:val="004F642B"/>
    <w:rsid w:val="00501F5E"/>
    <w:rsid w:val="005023EC"/>
    <w:rsid w:val="00502784"/>
    <w:rsid w:val="00505A5C"/>
    <w:rsid w:val="0051102C"/>
    <w:rsid w:val="00511358"/>
    <w:rsid w:val="005156E1"/>
    <w:rsid w:val="00516944"/>
    <w:rsid w:val="00520DC8"/>
    <w:rsid w:val="00520FF6"/>
    <w:rsid w:val="005213DA"/>
    <w:rsid w:val="005217ED"/>
    <w:rsid w:val="0052246F"/>
    <w:rsid w:val="0052634B"/>
    <w:rsid w:val="00527949"/>
    <w:rsid w:val="00535371"/>
    <w:rsid w:val="00537768"/>
    <w:rsid w:val="00541C81"/>
    <w:rsid w:val="00541FDE"/>
    <w:rsid w:val="00550132"/>
    <w:rsid w:val="00550559"/>
    <w:rsid w:val="00553794"/>
    <w:rsid w:val="005538AD"/>
    <w:rsid w:val="00553CAD"/>
    <w:rsid w:val="00555168"/>
    <w:rsid w:val="00561157"/>
    <w:rsid w:val="005612B4"/>
    <w:rsid w:val="00562B78"/>
    <w:rsid w:val="00564BA1"/>
    <w:rsid w:val="005673EA"/>
    <w:rsid w:val="005674E5"/>
    <w:rsid w:val="00567528"/>
    <w:rsid w:val="0057156C"/>
    <w:rsid w:val="005723A6"/>
    <w:rsid w:val="00574CBA"/>
    <w:rsid w:val="00576E91"/>
    <w:rsid w:val="00577017"/>
    <w:rsid w:val="00583460"/>
    <w:rsid w:val="005905C6"/>
    <w:rsid w:val="00590752"/>
    <w:rsid w:val="0059637A"/>
    <w:rsid w:val="005A17B0"/>
    <w:rsid w:val="005A2DFF"/>
    <w:rsid w:val="005B035A"/>
    <w:rsid w:val="005B231D"/>
    <w:rsid w:val="005B3A84"/>
    <w:rsid w:val="005B5E7B"/>
    <w:rsid w:val="005C4C28"/>
    <w:rsid w:val="005C7005"/>
    <w:rsid w:val="005D22A3"/>
    <w:rsid w:val="005D5BDA"/>
    <w:rsid w:val="005D7705"/>
    <w:rsid w:val="005D7B82"/>
    <w:rsid w:val="005D7B83"/>
    <w:rsid w:val="005E11CA"/>
    <w:rsid w:val="005E306E"/>
    <w:rsid w:val="005E3C2C"/>
    <w:rsid w:val="005E5120"/>
    <w:rsid w:val="005E7721"/>
    <w:rsid w:val="005F005A"/>
    <w:rsid w:val="005F0408"/>
    <w:rsid w:val="005F1A88"/>
    <w:rsid w:val="005F2154"/>
    <w:rsid w:val="005F31BE"/>
    <w:rsid w:val="005F7C40"/>
    <w:rsid w:val="006020A7"/>
    <w:rsid w:val="00602E77"/>
    <w:rsid w:val="00605CC9"/>
    <w:rsid w:val="006139B2"/>
    <w:rsid w:val="00614F2D"/>
    <w:rsid w:val="00621815"/>
    <w:rsid w:val="00623A93"/>
    <w:rsid w:val="006265BA"/>
    <w:rsid w:val="00630664"/>
    <w:rsid w:val="00631069"/>
    <w:rsid w:val="00636EDF"/>
    <w:rsid w:val="00637141"/>
    <w:rsid w:val="00653A31"/>
    <w:rsid w:val="00653CF7"/>
    <w:rsid w:val="00656C6A"/>
    <w:rsid w:val="00657054"/>
    <w:rsid w:val="00666F73"/>
    <w:rsid w:val="00670520"/>
    <w:rsid w:val="00680E78"/>
    <w:rsid w:val="00682E76"/>
    <w:rsid w:val="0069060F"/>
    <w:rsid w:val="00691D57"/>
    <w:rsid w:val="00692442"/>
    <w:rsid w:val="00694745"/>
    <w:rsid w:val="006A03FD"/>
    <w:rsid w:val="006A0752"/>
    <w:rsid w:val="006A2C7F"/>
    <w:rsid w:val="006A7619"/>
    <w:rsid w:val="006B35A6"/>
    <w:rsid w:val="006C2AEE"/>
    <w:rsid w:val="006C2D84"/>
    <w:rsid w:val="006C46AD"/>
    <w:rsid w:val="006C48BD"/>
    <w:rsid w:val="006D03D9"/>
    <w:rsid w:val="006D03E8"/>
    <w:rsid w:val="006D7CB5"/>
    <w:rsid w:val="006E13B1"/>
    <w:rsid w:val="006E1D12"/>
    <w:rsid w:val="006E7F08"/>
    <w:rsid w:val="006F02A8"/>
    <w:rsid w:val="006F0F2B"/>
    <w:rsid w:val="00701D4E"/>
    <w:rsid w:val="00706005"/>
    <w:rsid w:val="00710381"/>
    <w:rsid w:val="00710892"/>
    <w:rsid w:val="007122CF"/>
    <w:rsid w:val="00715A44"/>
    <w:rsid w:val="00716422"/>
    <w:rsid w:val="00720EC3"/>
    <w:rsid w:val="00721107"/>
    <w:rsid w:val="007226F6"/>
    <w:rsid w:val="0072535B"/>
    <w:rsid w:val="00727DE0"/>
    <w:rsid w:val="00735069"/>
    <w:rsid w:val="007350E0"/>
    <w:rsid w:val="00737BF8"/>
    <w:rsid w:val="0074328C"/>
    <w:rsid w:val="007443EF"/>
    <w:rsid w:val="0074645F"/>
    <w:rsid w:val="00754364"/>
    <w:rsid w:val="00756B1D"/>
    <w:rsid w:val="00756C40"/>
    <w:rsid w:val="00757DFD"/>
    <w:rsid w:val="00762EF7"/>
    <w:rsid w:val="00763CD9"/>
    <w:rsid w:val="00763FFD"/>
    <w:rsid w:val="0076469D"/>
    <w:rsid w:val="00772DB9"/>
    <w:rsid w:val="00776515"/>
    <w:rsid w:val="00777884"/>
    <w:rsid w:val="00777946"/>
    <w:rsid w:val="00777974"/>
    <w:rsid w:val="00780E5B"/>
    <w:rsid w:val="00782BC9"/>
    <w:rsid w:val="0078534E"/>
    <w:rsid w:val="00787D1F"/>
    <w:rsid w:val="007948C9"/>
    <w:rsid w:val="007A2DCE"/>
    <w:rsid w:val="007A38CF"/>
    <w:rsid w:val="007B0566"/>
    <w:rsid w:val="007B432D"/>
    <w:rsid w:val="007D31A6"/>
    <w:rsid w:val="007D6739"/>
    <w:rsid w:val="007D72C3"/>
    <w:rsid w:val="007D7E83"/>
    <w:rsid w:val="007E7B85"/>
    <w:rsid w:val="007F0B72"/>
    <w:rsid w:val="007F33CB"/>
    <w:rsid w:val="007F4B23"/>
    <w:rsid w:val="007F58CF"/>
    <w:rsid w:val="007F5A66"/>
    <w:rsid w:val="007F6EE3"/>
    <w:rsid w:val="0080771F"/>
    <w:rsid w:val="00807E3B"/>
    <w:rsid w:val="00810D1F"/>
    <w:rsid w:val="00813C1C"/>
    <w:rsid w:val="00823AA1"/>
    <w:rsid w:val="008240E6"/>
    <w:rsid w:val="008279E0"/>
    <w:rsid w:val="00827A23"/>
    <w:rsid w:val="008307A6"/>
    <w:rsid w:val="00837E6D"/>
    <w:rsid w:val="0084787E"/>
    <w:rsid w:val="00847AFA"/>
    <w:rsid w:val="00850503"/>
    <w:rsid w:val="00850E03"/>
    <w:rsid w:val="00851A80"/>
    <w:rsid w:val="00852784"/>
    <w:rsid w:val="00853C88"/>
    <w:rsid w:val="00857B52"/>
    <w:rsid w:val="00862F45"/>
    <w:rsid w:val="008638F8"/>
    <w:rsid w:val="00863E77"/>
    <w:rsid w:val="008809D4"/>
    <w:rsid w:val="00892398"/>
    <w:rsid w:val="00893833"/>
    <w:rsid w:val="00895AC5"/>
    <w:rsid w:val="00895E95"/>
    <w:rsid w:val="008962F7"/>
    <w:rsid w:val="0089646E"/>
    <w:rsid w:val="00897E82"/>
    <w:rsid w:val="008A1A93"/>
    <w:rsid w:val="008A3AD0"/>
    <w:rsid w:val="008B24BA"/>
    <w:rsid w:val="008B4F14"/>
    <w:rsid w:val="008C13C0"/>
    <w:rsid w:val="008C3A82"/>
    <w:rsid w:val="008D3460"/>
    <w:rsid w:val="008D4E6E"/>
    <w:rsid w:val="008D669E"/>
    <w:rsid w:val="008E213F"/>
    <w:rsid w:val="008E2DF0"/>
    <w:rsid w:val="008E3C75"/>
    <w:rsid w:val="008E3DE0"/>
    <w:rsid w:val="008E3DE6"/>
    <w:rsid w:val="008E6E33"/>
    <w:rsid w:val="008E7A7E"/>
    <w:rsid w:val="008F1C7D"/>
    <w:rsid w:val="0090043B"/>
    <w:rsid w:val="00907A72"/>
    <w:rsid w:val="00910605"/>
    <w:rsid w:val="0091550D"/>
    <w:rsid w:val="00915E8B"/>
    <w:rsid w:val="00920F3A"/>
    <w:rsid w:val="00922FA4"/>
    <w:rsid w:val="00923FAF"/>
    <w:rsid w:val="009264E2"/>
    <w:rsid w:val="00927587"/>
    <w:rsid w:val="00930F40"/>
    <w:rsid w:val="009321E8"/>
    <w:rsid w:val="00933D38"/>
    <w:rsid w:val="00934018"/>
    <w:rsid w:val="009419B9"/>
    <w:rsid w:val="00943F0A"/>
    <w:rsid w:val="00944A9D"/>
    <w:rsid w:val="00951A2F"/>
    <w:rsid w:val="009550D0"/>
    <w:rsid w:val="009601CB"/>
    <w:rsid w:val="009610C9"/>
    <w:rsid w:val="009618E7"/>
    <w:rsid w:val="00961F03"/>
    <w:rsid w:val="009650DE"/>
    <w:rsid w:val="0096611A"/>
    <w:rsid w:val="00966F8D"/>
    <w:rsid w:val="0097028E"/>
    <w:rsid w:val="00970D3C"/>
    <w:rsid w:val="009723A3"/>
    <w:rsid w:val="00975850"/>
    <w:rsid w:val="009778AF"/>
    <w:rsid w:val="009806B7"/>
    <w:rsid w:val="009833EC"/>
    <w:rsid w:val="00994678"/>
    <w:rsid w:val="00994E2C"/>
    <w:rsid w:val="00995557"/>
    <w:rsid w:val="009A25BA"/>
    <w:rsid w:val="009A2A1F"/>
    <w:rsid w:val="009A4BD3"/>
    <w:rsid w:val="009B0FCB"/>
    <w:rsid w:val="009B4818"/>
    <w:rsid w:val="009B564B"/>
    <w:rsid w:val="009C3E41"/>
    <w:rsid w:val="009C5335"/>
    <w:rsid w:val="009C648F"/>
    <w:rsid w:val="009C6D5F"/>
    <w:rsid w:val="009C7040"/>
    <w:rsid w:val="009D16E7"/>
    <w:rsid w:val="009E1E68"/>
    <w:rsid w:val="009E3434"/>
    <w:rsid w:val="009E57F3"/>
    <w:rsid w:val="009F387C"/>
    <w:rsid w:val="009F5C54"/>
    <w:rsid w:val="009F63F6"/>
    <w:rsid w:val="00A01053"/>
    <w:rsid w:val="00A01B7A"/>
    <w:rsid w:val="00A06793"/>
    <w:rsid w:val="00A105EF"/>
    <w:rsid w:val="00A10BD9"/>
    <w:rsid w:val="00A11DCC"/>
    <w:rsid w:val="00A145D1"/>
    <w:rsid w:val="00A1591E"/>
    <w:rsid w:val="00A166E4"/>
    <w:rsid w:val="00A2051C"/>
    <w:rsid w:val="00A24EC4"/>
    <w:rsid w:val="00A36D2D"/>
    <w:rsid w:val="00A41A3F"/>
    <w:rsid w:val="00A438AF"/>
    <w:rsid w:val="00A50387"/>
    <w:rsid w:val="00A50EAF"/>
    <w:rsid w:val="00A647C2"/>
    <w:rsid w:val="00A6731E"/>
    <w:rsid w:val="00A70D25"/>
    <w:rsid w:val="00A724EE"/>
    <w:rsid w:val="00A74187"/>
    <w:rsid w:val="00A7627C"/>
    <w:rsid w:val="00A8054C"/>
    <w:rsid w:val="00A9145E"/>
    <w:rsid w:val="00A920DC"/>
    <w:rsid w:val="00A92394"/>
    <w:rsid w:val="00A96AED"/>
    <w:rsid w:val="00A9740F"/>
    <w:rsid w:val="00A97A54"/>
    <w:rsid w:val="00AA29BB"/>
    <w:rsid w:val="00AA2BA6"/>
    <w:rsid w:val="00AA674A"/>
    <w:rsid w:val="00AA6B3E"/>
    <w:rsid w:val="00AA72FF"/>
    <w:rsid w:val="00AA761E"/>
    <w:rsid w:val="00AB6E5F"/>
    <w:rsid w:val="00AC5E86"/>
    <w:rsid w:val="00AC6514"/>
    <w:rsid w:val="00AD0DF4"/>
    <w:rsid w:val="00AD3EB0"/>
    <w:rsid w:val="00AD4AB4"/>
    <w:rsid w:val="00AD5DD4"/>
    <w:rsid w:val="00AD64A1"/>
    <w:rsid w:val="00AD7AA8"/>
    <w:rsid w:val="00AE0849"/>
    <w:rsid w:val="00AE0DFD"/>
    <w:rsid w:val="00AE1C8E"/>
    <w:rsid w:val="00AE37C9"/>
    <w:rsid w:val="00AE3DD1"/>
    <w:rsid w:val="00AE69E4"/>
    <w:rsid w:val="00AF268E"/>
    <w:rsid w:val="00AF31C9"/>
    <w:rsid w:val="00AF5022"/>
    <w:rsid w:val="00AF6B42"/>
    <w:rsid w:val="00B01013"/>
    <w:rsid w:val="00B015D2"/>
    <w:rsid w:val="00B04B32"/>
    <w:rsid w:val="00B06791"/>
    <w:rsid w:val="00B1241A"/>
    <w:rsid w:val="00B13E58"/>
    <w:rsid w:val="00B16DEC"/>
    <w:rsid w:val="00B22DDF"/>
    <w:rsid w:val="00B23593"/>
    <w:rsid w:val="00B302FE"/>
    <w:rsid w:val="00B323A2"/>
    <w:rsid w:val="00B33246"/>
    <w:rsid w:val="00B3531D"/>
    <w:rsid w:val="00B53004"/>
    <w:rsid w:val="00B54F8A"/>
    <w:rsid w:val="00B5569E"/>
    <w:rsid w:val="00B5674B"/>
    <w:rsid w:val="00B5726C"/>
    <w:rsid w:val="00B60141"/>
    <w:rsid w:val="00B6133A"/>
    <w:rsid w:val="00B6544A"/>
    <w:rsid w:val="00B67943"/>
    <w:rsid w:val="00B714B5"/>
    <w:rsid w:val="00B71646"/>
    <w:rsid w:val="00B7397E"/>
    <w:rsid w:val="00B73CFE"/>
    <w:rsid w:val="00B73E89"/>
    <w:rsid w:val="00B76003"/>
    <w:rsid w:val="00B81F18"/>
    <w:rsid w:val="00B850F3"/>
    <w:rsid w:val="00B85A3E"/>
    <w:rsid w:val="00B86E64"/>
    <w:rsid w:val="00B91BE6"/>
    <w:rsid w:val="00B950FE"/>
    <w:rsid w:val="00BA2837"/>
    <w:rsid w:val="00BA2AF0"/>
    <w:rsid w:val="00BA3EDD"/>
    <w:rsid w:val="00BB0783"/>
    <w:rsid w:val="00BB0BB4"/>
    <w:rsid w:val="00BB105B"/>
    <w:rsid w:val="00BB3B68"/>
    <w:rsid w:val="00BC305F"/>
    <w:rsid w:val="00BC6BE9"/>
    <w:rsid w:val="00BD26C2"/>
    <w:rsid w:val="00BD4055"/>
    <w:rsid w:val="00BD7291"/>
    <w:rsid w:val="00BE1531"/>
    <w:rsid w:val="00BF06EE"/>
    <w:rsid w:val="00BF3225"/>
    <w:rsid w:val="00BF5357"/>
    <w:rsid w:val="00C07057"/>
    <w:rsid w:val="00C109CF"/>
    <w:rsid w:val="00C10E95"/>
    <w:rsid w:val="00C122BA"/>
    <w:rsid w:val="00C13DE0"/>
    <w:rsid w:val="00C15B12"/>
    <w:rsid w:val="00C17CD8"/>
    <w:rsid w:val="00C20000"/>
    <w:rsid w:val="00C273BE"/>
    <w:rsid w:val="00C332E4"/>
    <w:rsid w:val="00C33D0F"/>
    <w:rsid w:val="00C34432"/>
    <w:rsid w:val="00C35E95"/>
    <w:rsid w:val="00C361C1"/>
    <w:rsid w:val="00C41DB3"/>
    <w:rsid w:val="00C4524A"/>
    <w:rsid w:val="00C472AC"/>
    <w:rsid w:val="00C53CF7"/>
    <w:rsid w:val="00C54642"/>
    <w:rsid w:val="00C546F2"/>
    <w:rsid w:val="00C554CD"/>
    <w:rsid w:val="00C5563C"/>
    <w:rsid w:val="00C5778D"/>
    <w:rsid w:val="00C61306"/>
    <w:rsid w:val="00C64379"/>
    <w:rsid w:val="00C7694C"/>
    <w:rsid w:val="00C80919"/>
    <w:rsid w:val="00C80CE8"/>
    <w:rsid w:val="00C84909"/>
    <w:rsid w:val="00C84A55"/>
    <w:rsid w:val="00C9157A"/>
    <w:rsid w:val="00C93C70"/>
    <w:rsid w:val="00C94C70"/>
    <w:rsid w:val="00C96E2E"/>
    <w:rsid w:val="00CA2930"/>
    <w:rsid w:val="00CA2C9B"/>
    <w:rsid w:val="00CA5237"/>
    <w:rsid w:val="00CB02F4"/>
    <w:rsid w:val="00CB6C46"/>
    <w:rsid w:val="00CC1547"/>
    <w:rsid w:val="00CC2775"/>
    <w:rsid w:val="00CC2BD1"/>
    <w:rsid w:val="00CC390B"/>
    <w:rsid w:val="00CC6137"/>
    <w:rsid w:val="00CC6942"/>
    <w:rsid w:val="00CC7A11"/>
    <w:rsid w:val="00CD1EA9"/>
    <w:rsid w:val="00CD2B32"/>
    <w:rsid w:val="00CD6C67"/>
    <w:rsid w:val="00CD706C"/>
    <w:rsid w:val="00CE1794"/>
    <w:rsid w:val="00CE1EDE"/>
    <w:rsid w:val="00CE4F2B"/>
    <w:rsid w:val="00CF0A47"/>
    <w:rsid w:val="00CF0B1A"/>
    <w:rsid w:val="00CF117D"/>
    <w:rsid w:val="00D016F8"/>
    <w:rsid w:val="00D02907"/>
    <w:rsid w:val="00D0438F"/>
    <w:rsid w:val="00D061A6"/>
    <w:rsid w:val="00D10FB4"/>
    <w:rsid w:val="00D114FD"/>
    <w:rsid w:val="00D12989"/>
    <w:rsid w:val="00D1502E"/>
    <w:rsid w:val="00D21E6C"/>
    <w:rsid w:val="00D2462C"/>
    <w:rsid w:val="00D25BBA"/>
    <w:rsid w:val="00D33B82"/>
    <w:rsid w:val="00D410D4"/>
    <w:rsid w:val="00D423CF"/>
    <w:rsid w:val="00D434F0"/>
    <w:rsid w:val="00D52E88"/>
    <w:rsid w:val="00D530D1"/>
    <w:rsid w:val="00D564FB"/>
    <w:rsid w:val="00D64761"/>
    <w:rsid w:val="00D65228"/>
    <w:rsid w:val="00D6582A"/>
    <w:rsid w:val="00D67063"/>
    <w:rsid w:val="00D72DA1"/>
    <w:rsid w:val="00D72F87"/>
    <w:rsid w:val="00D750A3"/>
    <w:rsid w:val="00D772BD"/>
    <w:rsid w:val="00D82207"/>
    <w:rsid w:val="00D94FE1"/>
    <w:rsid w:val="00DA1DBB"/>
    <w:rsid w:val="00DA22A2"/>
    <w:rsid w:val="00DA3900"/>
    <w:rsid w:val="00DB134F"/>
    <w:rsid w:val="00DB2CBF"/>
    <w:rsid w:val="00DB45D8"/>
    <w:rsid w:val="00DB74C6"/>
    <w:rsid w:val="00DC065C"/>
    <w:rsid w:val="00DC1A6F"/>
    <w:rsid w:val="00DC2CA4"/>
    <w:rsid w:val="00DC4F72"/>
    <w:rsid w:val="00DC5097"/>
    <w:rsid w:val="00DC5C28"/>
    <w:rsid w:val="00DD0AB3"/>
    <w:rsid w:val="00DD400C"/>
    <w:rsid w:val="00DD5E1F"/>
    <w:rsid w:val="00DE2E64"/>
    <w:rsid w:val="00DE60A1"/>
    <w:rsid w:val="00DE6AD9"/>
    <w:rsid w:val="00DE7E07"/>
    <w:rsid w:val="00DF1C76"/>
    <w:rsid w:val="00DF1F56"/>
    <w:rsid w:val="00DF3F06"/>
    <w:rsid w:val="00DF7489"/>
    <w:rsid w:val="00E002C6"/>
    <w:rsid w:val="00E00F5F"/>
    <w:rsid w:val="00E0130E"/>
    <w:rsid w:val="00E03CC7"/>
    <w:rsid w:val="00E05542"/>
    <w:rsid w:val="00E05F14"/>
    <w:rsid w:val="00E076DC"/>
    <w:rsid w:val="00E1785D"/>
    <w:rsid w:val="00E21F97"/>
    <w:rsid w:val="00E247F7"/>
    <w:rsid w:val="00E30632"/>
    <w:rsid w:val="00E31953"/>
    <w:rsid w:val="00E33C39"/>
    <w:rsid w:val="00E33E73"/>
    <w:rsid w:val="00E34F3F"/>
    <w:rsid w:val="00E37F19"/>
    <w:rsid w:val="00E43028"/>
    <w:rsid w:val="00E44D5D"/>
    <w:rsid w:val="00E452B2"/>
    <w:rsid w:val="00E5603C"/>
    <w:rsid w:val="00E609F9"/>
    <w:rsid w:val="00E60F82"/>
    <w:rsid w:val="00E61352"/>
    <w:rsid w:val="00E6597A"/>
    <w:rsid w:val="00E668D5"/>
    <w:rsid w:val="00E6693A"/>
    <w:rsid w:val="00E6755A"/>
    <w:rsid w:val="00E70D2D"/>
    <w:rsid w:val="00E7380B"/>
    <w:rsid w:val="00E74F01"/>
    <w:rsid w:val="00E76D80"/>
    <w:rsid w:val="00E77EAB"/>
    <w:rsid w:val="00E83A56"/>
    <w:rsid w:val="00E87397"/>
    <w:rsid w:val="00E878DC"/>
    <w:rsid w:val="00E90B7F"/>
    <w:rsid w:val="00E90E80"/>
    <w:rsid w:val="00E914AE"/>
    <w:rsid w:val="00E91BCB"/>
    <w:rsid w:val="00E93FD4"/>
    <w:rsid w:val="00E9730A"/>
    <w:rsid w:val="00EA08C3"/>
    <w:rsid w:val="00EA3DBE"/>
    <w:rsid w:val="00EA3E78"/>
    <w:rsid w:val="00EA59B8"/>
    <w:rsid w:val="00EA7726"/>
    <w:rsid w:val="00EA7E11"/>
    <w:rsid w:val="00EC02DB"/>
    <w:rsid w:val="00EC26BA"/>
    <w:rsid w:val="00EC4FE3"/>
    <w:rsid w:val="00EC53E4"/>
    <w:rsid w:val="00ED0944"/>
    <w:rsid w:val="00ED2D10"/>
    <w:rsid w:val="00ED7725"/>
    <w:rsid w:val="00ED7D13"/>
    <w:rsid w:val="00EE1193"/>
    <w:rsid w:val="00EE5F46"/>
    <w:rsid w:val="00EE62A5"/>
    <w:rsid w:val="00EF585B"/>
    <w:rsid w:val="00F00239"/>
    <w:rsid w:val="00F01EA4"/>
    <w:rsid w:val="00F02478"/>
    <w:rsid w:val="00F07ADB"/>
    <w:rsid w:val="00F10FEA"/>
    <w:rsid w:val="00F11748"/>
    <w:rsid w:val="00F162F5"/>
    <w:rsid w:val="00F20535"/>
    <w:rsid w:val="00F238AA"/>
    <w:rsid w:val="00F2565E"/>
    <w:rsid w:val="00F26FA0"/>
    <w:rsid w:val="00F31398"/>
    <w:rsid w:val="00F42621"/>
    <w:rsid w:val="00F42876"/>
    <w:rsid w:val="00F42A76"/>
    <w:rsid w:val="00F44513"/>
    <w:rsid w:val="00F4722C"/>
    <w:rsid w:val="00F60026"/>
    <w:rsid w:val="00F6022E"/>
    <w:rsid w:val="00F61766"/>
    <w:rsid w:val="00F62C84"/>
    <w:rsid w:val="00F642C6"/>
    <w:rsid w:val="00F77CC3"/>
    <w:rsid w:val="00F80213"/>
    <w:rsid w:val="00F840B0"/>
    <w:rsid w:val="00F9303F"/>
    <w:rsid w:val="00F9358E"/>
    <w:rsid w:val="00FA12CE"/>
    <w:rsid w:val="00FA1381"/>
    <w:rsid w:val="00FB59EA"/>
    <w:rsid w:val="00FC4FFD"/>
    <w:rsid w:val="00FD56E9"/>
    <w:rsid w:val="00FD6337"/>
    <w:rsid w:val="00FE09C8"/>
    <w:rsid w:val="00FE17BF"/>
    <w:rsid w:val="00FE5458"/>
    <w:rsid w:val="00FF41E8"/>
    <w:rsid w:val="4ED0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styleId="a5">
    <w:name w:val="访问过的超链接"/>
    <w:uiPriority w:val="99"/>
    <w:unhideWhenUsed/>
    <w:rPr>
      <w:color w:val="800080"/>
      <w:u w:val="single"/>
    </w:rPr>
  </w:style>
  <w:style w:type="character" w:styleId="a6">
    <w:name w:val="Emphasis"/>
    <w:uiPriority w:val="20"/>
    <w:qFormat/>
    <w:rPr>
      <w:b w:val="0"/>
      <w:bCs w:val="0"/>
      <w:i w:val="0"/>
      <w:iCs w:val="0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主题 字符"/>
    <w:link w:val="a9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批注文字 字符"/>
    <w:link w:val="ab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页眉 字符"/>
    <w:link w:val="ad"/>
    <w:uiPriority w:val="99"/>
    <w:rPr>
      <w:sz w:val="18"/>
      <w:szCs w:val="18"/>
    </w:rPr>
  </w:style>
  <w:style w:type="character" w:customStyle="1" w:styleId="ae">
    <w:name w:val="批注框文本 字符"/>
    <w:link w:val="af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link w:val="af1"/>
    <w:uiPriority w:val="99"/>
    <w:rPr>
      <w:sz w:val="18"/>
      <w:szCs w:val="18"/>
    </w:rPr>
  </w:style>
  <w:style w:type="paragraph" w:styleId="a9">
    <w:name w:val="annotation subject"/>
    <w:basedOn w:val="ab"/>
    <w:next w:val="ab"/>
    <w:link w:val="a8"/>
    <w:uiPriority w:val="99"/>
    <w:unhideWhenUsed/>
    <w:rPr>
      <w:b/>
      <w:bCs/>
    </w:rPr>
  </w:style>
  <w:style w:type="paragraph" w:styleId="ab">
    <w:name w:val="annotation text"/>
    <w:basedOn w:val="a"/>
    <w:link w:val="aa"/>
    <w:uiPriority w:val="99"/>
    <w:unhideWhenUsed/>
    <w:pPr>
      <w:jc w:val="left"/>
    </w:pPr>
    <w:rPr>
      <w:kern w:val="0"/>
      <w:sz w:val="20"/>
    </w:rPr>
  </w:style>
  <w:style w:type="paragraph" w:styleId="af2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d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">
    <w:name w:val="Balloon Text"/>
    <w:basedOn w:val="a"/>
    <w:link w:val="ae"/>
    <w:uiPriority w:val="99"/>
    <w:unhideWhenUsed/>
    <w:rPr>
      <w:kern w:val="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f3">
    <w:name w:val="Revision"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4</DocSecurity>
  <Lines>19</Lines>
  <Paragraphs>5</Paragraphs>
  <ScaleCrop>false</ScaleCrop>
  <Company>MSHF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摩根士丹利华鑫基金管理有限公司</dc:title>
  <dc:subject/>
  <dc:creator>林清然</dc:creator>
  <cp:keywords/>
  <cp:lastModifiedBy>ZHONGM</cp:lastModifiedBy>
  <cp:revision>2</cp:revision>
  <cp:lastPrinted>2015-07-22T07:21:00Z</cp:lastPrinted>
  <dcterms:created xsi:type="dcterms:W3CDTF">2020-11-25T16:02:00Z</dcterms:created>
  <dcterms:modified xsi:type="dcterms:W3CDTF">2020-11-25T16:02:00Z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