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B1" w:rsidRPr="00D2035D" w:rsidRDefault="002E61B1" w:rsidP="007116AA">
      <w:pPr>
        <w:jc w:val="center"/>
        <w:rPr>
          <w:rFonts w:asciiTheme="minorEastAsia" w:hAnsiTheme="minorEastAsia"/>
          <w:sz w:val="32"/>
          <w:szCs w:val="28"/>
        </w:rPr>
      </w:pPr>
      <w:bookmarkStart w:id="0" w:name="_GoBack"/>
      <w:r w:rsidRPr="00D2035D">
        <w:rPr>
          <w:rFonts w:asciiTheme="minorEastAsia" w:hAnsiTheme="minorEastAsia" w:hint="eastAsia"/>
          <w:sz w:val="32"/>
          <w:szCs w:val="28"/>
        </w:rPr>
        <w:t>兴业量化精选灵活配置混合型发起式证券投资基金</w:t>
      </w:r>
    </w:p>
    <w:p w:rsidR="00006AED" w:rsidRPr="00D2035D" w:rsidRDefault="007116AA" w:rsidP="007116AA">
      <w:pPr>
        <w:jc w:val="center"/>
        <w:rPr>
          <w:rFonts w:asciiTheme="minorEastAsia" w:hAnsiTheme="minorEastAsia"/>
          <w:sz w:val="32"/>
          <w:szCs w:val="28"/>
        </w:rPr>
      </w:pPr>
      <w:r w:rsidRPr="00D2035D">
        <w:rPr>
          <w:rFonts w:asciiTheme="minorEastAsia" w:hAnsiTheme="minorEastAsia" w:hint="eastAsia"/>
          <w:sz w:val="32"/>
          <w:szCs w:val="28"/>
        </w:rPr>
        <w:t>剩余财产分配公告</w:t>
      </w:r>
    </w:p>
    <w:bookmarkEnd w:id="0"/>
    <w:p w:rsidR="007116AA" w:rsidRPr="00D2035D" w:rsidRDefault="007116AA" w:rsidP="007116AA">
      <w:pPr>
        <w:jc w:val="center"/>
        <w:rPr>
          <w:rFonts w:asciiTheme="minorEastAsia" w:hAnsiTheme="minorEastAsia"/>
          <w:sz w:val="24"/>
          <w:szCs w:val="24"/>
        </w:rPr>
      </w:pPr>
    </w:p>
    <w:p w:rsidR="007116AA" w:rsidRPr="00D2035D" w:rsidRDefault="007116AA" w:rsidP="00A76F88">
      <w:pPr>
        <w:adjustRightInd w:val="0"/>
        <w:snapToGrid w:val="0"/>
        <w:spacing w:line="360" w:lineRule="auto"/>
        <w:ind w:firstLineChars="200" w:firstLine="480"/>
        <w:jc w:val="left"/>
        <w:rPr>
          <w:rFonts w:asciiTheme="minorEastAsia" w:hAnsiTheme="minorEastAsia" w:cs="Times New Roman"/>
          <w:sz w:val="24"/>
          <w:szCs w:val="28"/>
        </w:rPr>
      </w:pPr>
      <w:r w:rsidRPr="00D2035D">
        <w:rPr>
          <w:rFonts w:asciiTheme="minorEastAsia" w:hAnsiTheme="minorEastAsia" w:cs="Times New Roman"/>
          <w:sz w:val="24"/>
          <w:szCs w:val="28"/>
        </w:rPr>
        <w:t>根据《中华人民共和国证券投资基金法》、</w:t>
      </w:r>
      <w:r w:rsidR="000768E5" w:rsidRPr="00D2035D">
        <w:rPr>
          <w:rFonts w:asciiTheme="minorEastAsia" w:hAnsiTheme="minorEastAsia" w:cs="Times New Roman"/>
          <w:sz w:val="24"/>
          <w:szCs w:val="28"/>
        </w:rPr>
        <w:t>《公开募集证券投资基金运作管理办法》、</w:t>
      </w:r>
      <w:r w:rsidRPr="00D2035D">
        <w:rPr>
          <w:rFonts w:asciiTheme="minorEastAsia" w:hAnsiTheme="minorEastAsia" w:cs="Times New Roman"/>
          <w:sz w:val="24"/>
          <w:szCs w:val="28"/>
        </w:rPr>
        <w:t>《</w:t>
      </w:r>
      <w:r w:rsidR="00AB703F" w:rsidRPr="00D2035D">
        <w:rPr>
          <w:rFonts w:asciiTheme="minorEastAsia" w:hAnsiTheme="minorEastAsia" w:cs="Times New Roman"/>
          <w:sz w:val="24"/>
          <w:szCs w:val="28"/>
        </w:rPr>
        <w:t>兴业量化精选灵活配置混合型发起式证券投资基金</w:t>
      </w:r>
      <w:r w:rsidRPr="00D2035D">
        <w:rPr>
          <w:rFonts w:asciiTheme="minorEastAsia" w:hAnsiTheme="minorEastAsia" w:cs="Times New Roman"/>
          <w:sz w:val="24"/>
          <w:szCs w:val="28"/>
        </w:rPr>
        <w:t>基金合同》等有关规定，</w:t>
      </w:r>
      <w:r w:rsidR="00AB703F" w:rsidRPr="00D2035D">
        <w:rPr>
          <w:rFonts w:asciiTheme="minorEastAsia" w:hAnsiTheme="minorEastAsia" w:cs="Times New Roman"/>
          <w:sz w:val="24"/>
          <w:szCs w:val="28"/>
        </w:rPr>
        <w:t>兴业量化精选灵活配置混合型发起式证券投资基金</w:t>
      </w:r>
      <w:r w:rsidRPr="00D2035D">
        <w:rPr>
          <w:rFonts w:asciiTheme="minorEastAsia" w:hAnsiTheme="minorEastAsia" w:cs="Times New Roman"/>
          <w:sz w:val="24"/>
          <w:szCs w:val="28"/>
        </w:rPr>
        <w:t>（以下简称本基金）已召开基金份额持有人大会决定终止本基金基金合同，</w:t>
      </w:r>
      <w:r w:rsidR="000768E5" w:rsidRPr="00D2035D">
        <w:rPr>
          <w:rFonts w:asciiTheme="minorEastAsia" w:hAnsiTheme="minorEastAsia" w:cs="Times New Roman"/>
          <w:sz w:val="24"/>
          <w:szCs w:val="28"/>
        </w:rPr>
        <w:t>大会决议生效日为</w:t>
      </w:r>
      <w:r w:rsidR="008B3627" w:rsidRPr="00D2035D">
        <w:rPr>
          <w:rFonts w:asciiTheme="minorEastAsia" w:hAnsiTheme="minorEastAsia" w:cs="Times New Roman"/>
          <w:sz w:val="24"/>
          <w:szCs w:val="28"/>
        </w:rPr>
        <w:t>2020</w:t>
      </w:r>
      <w:r w:rsidR="000768E5" w:rsidRPr="00D2035D">
        <w:rPr>
          <w:rFonts w:asciiTheme="minorEastAsia" w:hAnsiTheme="minorEastAsia" w:cs="Times New Roman"/>
          <w:sz w:val="24"/>
          <w:szCs w:val="28"/>
        </w:rPr>
        <w:t xml:space="preserve"> 年</w:t>
      </w:r>
      <w:r w:rsidR="00AB703F" w:rsidRPr="00D2035D">
        <w:rPr>
          <w:rFonts w:asciiTheme="minorEastAsia" w:hAnsiTheme="minorEastAsia" w:cs="Times New Roman"/>
          <w:sz w:val="24"/>
          <w:szCs w:val="28"/>
        </w:rPr>
        <w:t>10</w:t>
      </w:r>
      <w:r w:rsidR="000768E5" w:rsidRPr="00D2035D">
        <w:rPr>
          <w:rFonts w:asciiTheme="minorEastAsia" w:hAnsiTheme="minorEastAsia" w:cs="Times New Roman"/>
          <w:sz w:val="24"/>
          <w:szCs w:val="28"/>
        </w:rPr>
        <w:t xml:space="preserve"> 月</w:t>
      </w:r>
      <w:r w:rsidR="00285693" w:rsidRPr="00D2035D">
        <w:rPr>
          <w:rFonts w:asciiTheme="minorEastAsia" w:hAnsiTheme="minorEastAsia" w:cs="Times New Roman" w:hint="eastAsia"/>
          <w:sz w:val="24"/>
          <w:szCs w:val="28"/>
        </w:rPr>
        <w:t>28</w:t>
      </w:r>
      <w:r w:rsidR="000768E5" w:rsidRPr="00D2035D">
        <w:rPr>
          <w:rFonts w:asciiTheme="minorEastAsia" w:hAnsiTheme="minorEastAsia" w:cs="Times New Roman"/>
          <w:sz w:val="24"/>
          <w:szCs w:val="28"/>
        </w:rPr>
        <w:t>日，最后运作日为</w:t>
      </w:r>
      <w:r w:rsidR="008B3627" w:rsidRPr="00D2035D">
        <w:rPr>
          <w:rFonts w:asciiTheme="minorEastAsia" w:hAnsiTheme="minorEastAsia" w:cs="Times New Roman"/>
          <w:sz w:val="24"/>
          <w:szCs w:val="28"/>
        </w:rPr>
        <w:t>2020</w:t>
      </w:r>
      <w:r w:rsidR="000768E5" w:rsidRPr="00D2035D">
        <w:rPr>
          <w:rFonts w:asciiTheme="minorEastAsia" w:hAnsiTheme="minorEastAsia" w:cs="Times New Roman"/>
          <w:sz w:val="24"/>
          <w:szCs w:val="28"/>
        </w:rPr>
        <w:t xml:space="preserve"> 年</w:t>
      </w:r>
      <w:r w:rsidR="00AB703F" w:rsidRPr="00D2035D">
        <w:rPr>
          <w:rFonts w:asciiTheme="minorEastAsia" w:hAnsiTheme="minorEastAsia" w:cs="Times New Roman"/>
          <w:sz w:val="24"/>
          <w:szCs w:val="28"/>
        </w:rPr>
        <w:t>10 月30日</w:t>
      </w:r>
      <w:r w:rsidR="000768E5" w:rsidRPr="00D2035D">
        <w:rPr>
          <w:rFonts w:asciiTheme="minorEastAsia" w:hAnsiTheme="minorEastAsia" w:cs="Times New Roman"/>
          <w:sz w:val="24"/>
          <w:szCs w:val="28"/>
        </w:rPr>
        <w:t>，清算期间为</w:t>
      </w:r>
      <w:r w:rsidR="008B3627" w:rsidRPr="00D2035D">
        <w:rPr>
          <w:rFonts w:asciiTheme="minorEastAsia" w:hAnsiTheme="minorEastAsia" w:cs="Times New Roman"/>
          <w:sz w:val="24"/>
          <w:szCs w:val="28"/>
        </w:rPr>
        <w:t>2020</w:t>
      </w:r>
      <w:r w:rsidR="000768E5" w:rsidRPr="00D2035D">
        <w:rPr>
          <w:rFonts w:asciiTheme="minorEastAsia" w:hAnsiTheme="minorEastAsia" w:cs="Times New Roman"/>
          <w:sz w:val="24"/>
          <w:szCs w:val="28"/>
        </w:rPr>
        <w:t>年</w:t>
      </w:r>
      <w:r w:rsidR="00AB703F" w:rsidRPr="00D2035D">
        <w:rPr>
          <w:rFonts w:asciiTheme="minorEastAsia" w:hAnsiTheme="minorEastAsia" w:cs="Times New Roman"/>
          <w:sz w:val="24"/>
          <w:szCs w:val="28"/>
        </w:rPr>
        <w:t>10</w:t>
      </w:r>
      <w:r w:rsidR="000768E5" w:rsidRPr="00D2035D">
        <w:rPr>
          <w:rFonts w:asciiTheme="minorEastAsia" w:hAnsiTheme="minorEastAsia" w:cs="Times New Roman"/>
          <w:sz w:val="24"/>
          <w:szCs w:val="28"/>
        </w:rPr>
        <w:t>月</w:t>
      </w:r>
      <w:r w:rsidR="00AB703F" w:rsidRPr="00D2035D">
        <w:rPr>
          <w:rFonts w:asciiTheme="minorEastAsia" w:hAnsiTheme="minorEastAsia" w:cs="Times New Roman"/>
          <w:sz w:val="24"/>
          <w:szCs w:val="28"/>
        </w:rPr>
        <w:t>31</w:t>
      </w:r>
      <w:r w:rsidR="000768E5" w:rsidRPr="00D2035D">
        <w:rPr>
          <w:rFonts w:asciiTheme="minorEastAsia" w:hAnsiTheme="minorEastAsia" w:cs="Times New Roman"/>
          <w:sz w:val="24"/>
          <w:szCs w:val="28"/>
        </w:rPr>
        <w:t>日至</w:t>
      </w:r>
      <w:r w:rsidR="008B3627" w:rsidRPr="00D2035D">
        <w:rPr>
          <w:rFonts w:asciiTheme="minorEastAsia" w:hAnsiTheme="minorEastAsia" w:cs="Times New Roman"/>
          <w:sz w:val="24"/>
          <w:szCs w:val="28"/>
        </w:rPr>
        <w:t>2020</w:t>
      </w:r>
      <w:r w:rsidR="000768E5" w:rsidRPr="00D2035D">
        <w:rPr>
          <w:rFonts w:asciiTheme="minorEastAsia" w:hAnsiTheme="minorEastAsia" w:cs="Times New Roman"/>
          <w:sz w:val="24"/>
          <w:szCs w:val="28"/>
        </w:rPr>
        <w:t>年</w:t>
      </w:r>
      <w:r w:rsidR="00AB703F" w:rsidRPr="00D2035D">
        <w:rPr>
          <w:rFonts w:asciiTheme="minorEastAsia" w:hAnsiTheme="minorEastAsia" w:cs="Times New Roman"/>
          <w:sz w:val="24"/>
          <w:szCs w:val="28"/>
        </w:rPr>
        <w:t>11</w:t>
      </w:r>
      <w:r w:rsidR="000768E5" w:rsidRPr="00D2035D">
        <w:rPr>
          <w:rFonts w:asciiTheme="minorEastAsia" w:hAnsiTheme="minorEastAsia" w:cs="Times New Roman"/>
          <w:sz w:val="24"/>
          <w:szCs w:val="28"/>
        </w:rPr>
        <w:t>月</w:t>
      </w:r>
      <w:r w:rsidR="00AB703F" w:rsidRPr="00D2035D">
        <w:rPr>
          <w:rFonts w:asciiTheme="minorEastAsia" w:hAnsiTheme="minorEastAsia" w:cs="Times New Roman"/>
          <w:sz w:val="24"/>
          <w:szCs w:val="28"/>
        </w:rPr>
        <w:t>6</w:t>
      </w:r>
      <w:r w:rsidR="000768E5" w:rsidRPr="00D2035D">
        <w:rPr>
          <w:rFonts w:asciiTheme="minorEastAsia" w:hAnsiTheme="minorEastAsia" w:cs="Times New Roman"/>
          <w:sz w:val="24"/>
          <w:szCs w:val="28"/>
        </w:rPr>
        <w:t>日。</w:t>
      </w:r>
      <w:r w:rsidRPr="00D2035D">
        <w:rPr>
          <w:rFonts w:asciiTheme="minorEastAsia" w:hAnsiTheme="minorEastAsia" w:cs="Times New Roman"/>
          <w:sz w:val="24"/>
          <w:szCs w:val="28"/>
        </w:rPr>
        <w:t>本基金已于</w:t>
      </w:r>
      <w:r w:rsidR="008B3627" w:rsidRPr="00D2035D">
        <w:rPr>
          <w:rFonts w:asciiTheme="minorEastAsia" w:hAnsiTheme="minorEastAsia" w:cs="Times New Roman"/>
          <w:sz w:val="24"/>
          <w:szCs w:val="28"/>
        </w:rPr>
        <w:t>2020</w:t>
      </w:r>
      <w:r w:rsidRPr="00D2035D">
        <w:rPr>
          <w:rFonts w:asciiTheme="minorEastAsia" w:hAnsiTheme="minorEastAsia" w:cs="Times New Roman"/>
          <w:sz w:val="24"/>
          <w:szCs w:val="28"/>
        </w:rPr>
        <w:t>年</w:t>
      </w:r>
      <w:r w:rsidR="00AB703F" w:rsidRPr="00D2035D">
        <w:rPr>
          <w:rFonts w:asciiTheme="minorEastAsia" w:hAnsiTheme="minorEastAsia" w:cs="Times New Roman"/>
          <w:sz w:val="24"/>
          <w:szCs w:val="28"/>
        </w:rPr>
        <w:t>11</w:t>
      </w:r>
      <w:r w:rsidRPr="00D2035D">
        <w:rPr>
          <w:rFonts w:asciiTheme="minorEastAsia" w:hAnsiTheme="minorEastAsia" w:cs="Times New Roman"/>
          <w:sz w:val="24"/>
          <w:szCs w:val="28"/>
        </w:rPr>
        <w:t>月</w:t>
      </w:r>
      <w:r w:rsidR="00C8314C" w:rsidRPr="00D2035D">
        <w:rPr>
          <w:rFonts w:asciiTheme="minorEastAsia" w:hAnsiTheme="minorEastAsia" w:cs="Times New Roman" w:hint="eastAsia"/>
          <w:sz w:val="24"/>
          <w:szCs w:val="28"/>
        </w:rPr>
        <w:t>20</w:t>
      </w:r>
      <w:r w:rsidRPr="00D2035D">
        <w:rPr>
          <w:rFonts w:asciiTheme="minorEastAsia" w:hAnsiTheme="minorEastAsia" w:cs="Times New Roman"/>
          <w:sz w:val="24"/>
          <w:szCs w:val="28"/>
        </w:rPr>
        <w:t>日</w:t>
      </w:r>
      <w:r w:rsidR="0031677E" w:rsidRPr="00D2035D">
        <w:rPr>
          <w:rFonts w:asciiTheme="minorEastAsia" w:hAnsiTheme="minorEastAsia" w:cs="Times New Roman"/>
          <w:sz w:val="24"/>
          <w:szCs w:val="28"/>
        </w:rPr>
        <w:t>将基金财产清算报告报中国证监会备案后，</w:t>
      </w:r>
      <w:r w:rsidRPr="00D2035D">
        <w:rPr>
          <w:rFonts w:asciiTheme="minorEastAsia" w:hAnsiTheme="minorEastAsia" w:cs="Times New Roman"/>
          <w:sz w:val="24"/>
          <w:szCs w:val="28"/>
        </w:rPr>
        <w:t>于</w:t>
      </w:r>
      <w:r w:rsidR="0031677E" w:rsidRPr="00D2035D">
        <w:rPr>
          <w:rFonts w:asciiTheme="minorEastAsia" w:hAnsiTheme="minorEastAsia" w:cs="Times New Roman"/>
          <w:sz w:val="24"/>
          <w:szCs w:val="28"/>
        </w:rPr>
        <w:t>2020</w:t>
      </w:r>
      <w:r w:rsidRPr="00D2035D">
        <w:rPr>
          <w:rFonts w:asciiTheme="minorEastAsia" w:hAnsiTheme="minorEastAsia" w:cs="Times New Roman"/>
          <w:sz w:val="24"/>
          <w:szCs w:val="28"/>
        </w:rPr>
        <w:t>年</w:t>
      </w:r>
      <w:r w:rsidR="00AB703F" w:rsidRPr="00D2035D">
        <w:rPr>
          <w:rFonts w:asciiTheme="minorEastAsia" w:hAnsiTheme="minorEastAsia" w:cs="Times New Roman"/>
          <w:sz w:val="24"/>
          <w:szCs w:val="28"/>
        </w:rPr>
        <w:t>11</w:t>
      </w:r>
      <w:r w:rsidRPr="00D2035D">
        <w:rPr>
          <w:rFonts w:asciiTheme="minorEastAsia" w:hAnsiTheme="minorEastAsia" w:cs="Times New Roman"/>
          <w:sz w:val="24"/>
          <w:szCs w:val="28"/>
        </w:rPr>
        <w:t>月</w:t>
      </w:r>
      <w:r w:rsidR="00C8314C" w:rsidRPr="00D2035D">
        <w:rPr>
          <w:rFonts w:asciiTheme="minorEastAsia" w:hAnsiTheme="minorEastAsia" w:cs="Times New Roman" w:hint="eastAsia"/>
          <w:sz w:val="24"/>
          <w:szCs w:val="28"/>
        </w:rPr>
        <w:t>23</w:t>
      </w:r>
      <w:r w:rsidRPr="00D2035D">
        <w:rPr>
          <w:rFonts w:asciiTheme="minorEastAsia" w:hAnsiTheme="minorEastAsia" w:cs="Times New Roman"/>
          <w:sz w:val="24"/>
          <w:szCs w:val="28"/>
        </w:rPr>
        <w:t>日</w:t>
      </w:r>
      <w:r w:rsidR="0031677E" w:rsidRPr="00D2035D">
        <w:rPr>
          <w:rFonts w:asciiTheme="minorEastAsia" w:hAnsiTheme="minorEastAsia" w:cs="Times New Roman"/>
          <w:sz w:val="24"/>
          <w:szCs w:val="28"/>
        </w:rPr>
        <w:t>在规定网站</w:t>
      </w:r>
      <w:r w:rsidRPr="00D2035D">
        <w:rPr>
          <w:rFonts w:asciiTheme="minorEastAsia" w:hAnsiTheme="minorEastAsia" w:cs="Times New Roman"/>
          <w:sz w:val="24"/>
          <w:szCs w:val="28"/>
        </w:rPr>
        <w:t>刊登了《</w:t>
      </w:r>
      <w:r w:rsidR="00AB703F" w:rsidRPr="00D2035D">
        <w:rPr>
          <w:rFonts w:asciiTheme="minorEastAsia" w:hAnsiTheme="minorEastAsia" w:cs="Times New Roman"/>
          <w:sz w:val="24"/>
          <w:szCs w:val="28"/>
        </w:rPr>
        <w:t>兴业量化精选灵活配置混合型发起式证券投资基金</w:t>
      </w:r>
      <w:r w:rsidRPr="00D2035D">
        <w:rPr>
          <w:rFonts w:asciiTheme="minorEastAsia" w:hAnsiTheme="minorEastAsia" w:cs="Times New Roman"/>
          <w:sz w:val="24"/>
          <w:szCs w:val="28"/>
        </w:rPr>
        <w:t>清算报告》</w:t>
      </w:r>
      <w:r w:rsidR="0031677E" w:rsidRPr="00D2035D">
        <w:rPr>
          <w:rFonts w:asciiTheme="minorEastAsia" w:hAnsiTheme="minorEastAsia" w:cs="Times New Roman"/>
          <w:sz w:val="24"/>
          <w:szCs w:val="28"/>
        </w:rPr>
        <w:t>，并在规定报刊上登载了《</w:t>
      </w:r>
      <w:r w:rsidR="00802CE8" w:rsidRPr="00D2035D">
        <w:rPr>
          <w:rFonts w:asciiTheme="minorEastAsia" w:hAnsiTheme="minorEastAsia" w:cs="Times New Roman"/>
          <w:sz w:val="24"/>
          <w:szCs w:val="28"/>
        </w:rPr>
        <w:t>兴业量化精选灵活配置混合型发起式证券投资基金</w:t>
      </w:r>
      <w:r w:rsidR="0031677E" w:rsidRPr="00D2035D">
        <w:rPr>
          <w:rFonts w:asciiTheme="minorEastAsia" w:hAnsiTheme="minorEastAsia" w:cs="Times New Roman"/>
          <w:sz w:val="24"/>
          <w:szCs w:val="28"/>
        </w:rPr>
        <w:t>清算报告提示性公告》</w:t>
      </w:r>
      <w:r w:rsidRPr="00D2035D">
        <w:rPr>
          <w:rFonts w:asciiTheme="minorEastAsia" w:hAnsiTheme="minorEastAsia" w:cs="Times New Roman"/>
          <w:sz w:val="24"/>
          <w:szCs w:val="28"/>
        </w:rPr>
        <w:t>。</w:t>
      </w:r>
    </w:p>
    <w:p w:rsidR="007116AA" w:rsidRPr="00D2035D" w:rsidRDefault="007116AA" w:rsidP="00A76F88">
      <w:pPr>
        <w:adjustRightInd w:val="0"/>
        <w:snapToGrid w:val="0"/>
        <w:spacing w:line="360" w:lineRule="auto"/>
        <w:ind w:firstLineChars="200" w:firstLine="480"/>
        <w:jc w:val="left"/>
        <w:rPr>
          <w:rFonts w:asciiTheme="minorEastAsia" w:hAnsiTheme="minorEastAsia" w:cs="Times New Roman"/>
          <w:sz w:val="24"/>
          <w:szCs w:val="28"/>
        </w:rPr>
      </w:pPr>
      <w:r w:rsidRPr="00D2035D">
        <w:rPr>
          <w:rFonts w:asciiTheme="minorEastAsia" w:hAnsiTheme="minorEastAsia" w:cs="Times New Roman"/>
          <w:sz w:val="24"/>
          <w:szCs w:val="28"/>
        </w:rPr>
        <w:t>根据法律法规、本基金基金合同及清算报告的相关规定，本基金应分配剩余财产共计人民币</w:t>
      </w:r>
      <w:r w:rsidR="00C8314C" w:rsidRPr="00D2035D">
        <w:rPr>
          <w:rFonts w:asciiTheme="minorEastAsia" w:hAnsiTheme="minorEastAsia" w:cs="Times New Roman"/>
          <w:sz w:val="24"/>
          <w:szCs w:val="28"/>
        </w:rPr>
        <w:t>17,429,034.04</w:t>
      </w:r>
      <w:r w:rsidRPr="00D2035D">
        <w:rPr>
          <w:rFonts w:asciiTheme="minorEastAsia" w:hAnsiTheme="minorEastAsia" w:cs="Times New Roman"/>
          <w:sz w:val="24"/>
          <w:szCs w:val="28"/>
        </w:rPr>
        <w:t>元，将按本基金最后运作日各基金份额持有人持有的基金份额比例以现金方式进行分配，分配过程中产生的尾差亦将分配给基金份额持有人，</w:t>
      </w:r>
      <w:r w:rsidR="00A32FC5" w:rsidRPr="00D2035D">
        <w:rPr>
          <w:rFonts w:asciiTheme="minorEastAsia" w:hAnsiTheme="minorEastAsia" w:cs="Times New Roman"/>
          <w:sz w:val="24"/>
          <w:szCs w:val="28"/>
        </w:rPr>
        <w:t>分配时所发生的银行转账或其他手续费用由基金份额持有人承担。</w:t>
      </w:r>
      <w:r w:rsidRPr="00D2035D">
        <w:rPr>
          <w:rFonts w:asciiTheme="minorEastAsia" w:hAnsiTheme="minorEastAsia" w:cs="Times New Roman"/>
          <w:sz w:val="24"/>
          <w:szCs w:val="28"/>
        </w:rPr>
        <w:t>上述资金将于</w:t>
      </w:r>
      <w:r w:rsidR="0031677E" w:rsidRPr="00D2035D">
        <w:rPr>
          <w:rFonts w:asciiTheme="minorEastAsia" w:hAnsiTheme="minorEastAsia" w:cs="Times New Roman"/>
          <w:sz w:val="24"/>
          <w:szCs w:val="28"/>
        </w:rPr>
        <w:t>2020</w:t>
      </w:r>
      <w:r w:rsidRPr="00D2035D">
        <w:rPr>
          <w:rFonts w:asciiTheme="minorEastAsia" w:hAnsiTheme="minorEastAsia" w:cs="Times New Roman"/>
          <w:sz w:val="24"/>
          <w:szCs w:val="28"/>
        </w:rPr>
        <w:t>年</w:t>
      </w:r>
      <w:r w:rsidR="00DA7B28" w:rsidRPr="00D2035D">
        <w:rPr>
          <w:rFonts w:asciiTheme="minorEastAsia" w:hAnsiTheme="minorEastAsia" w:cs="Times New Roman"/>
          <w:sz w:val="24"/>
          <w:szCs w:val="28"/>
        </w:rPr>
        <w:t>11</w:t>
      </w:r>
      <w:r w:rsidRPr="00D2035D">
        <w:rPr>
          <w:rFonts w:asciiTheme="minorEastAsia" w:hAnsiTheme="minorEastAsia" w:cs="Times New Roman"/>
          <w:sz w:val="24"/>
          <w:szCs w:val="28"/>
        </w:rPr>
        <w:t>月</w:t>
      </w:r>
      <w:r w:rsidR="00DA7B28" w:rsidRPr="00D2035D">
        <w:rPr>
          <w:rFonts w:asciiTheme="minorEastAsia" w:hAnsiTheme="minorEastAsia" w:cs="Times New Roman"/>
          <w:sz w:val="24"/>
          <w:szCs w:val="28"/>
        </w:rPr>
        <w:t>2</w:t>
      </w:r>
      <w:r w:rsidR="00C8314C" w:rsidRPr="00D2035D">
        <w:rPr>
          <w:rFonts w:asciiTheme="minorEastAsia" w:hAnsiTheme="minorEastAsia" w:cs="Times New Roman" w:hint="eastAsia"/>
          <w:sz w:val="24"/>
          <w:szCs w:val="28"/>
        </w:rPr>
        <w:t>5</w:t>
      </w:r>
      <w:r w:rsidRPr="00D2035D">
        <w:rPr>
          <w:rFonts w:asciiTheme="minorEastAsia" w:hAnsiTheme="minorEastAsia" w:cs="Times New Roman"/>
          <w:sz w:val="24"/>
          <w:szCs w:val="28"/>
        </w:rPr>
        <w:t>日自本基金托管账户划出。</w:t>
      </w:r>
    </w:p>
    <w:p w:rsidR="007116AA" w:rsidRPr="00D2035D" w:rsidRDefault="007116AA" w:rsidP="00A76F88">
      <w:pPr>
        <w:adjustRightInd w:val="0"/>
        <w:snapToGrid w:val="0"/>
        <w:spacing w:line="360" w:lineRule="auto"/>
        <w:ind w:firstLineChars="200" w:firstLine="480"/>
        <w:jc w:val="left"/>
        <w:rPr>
          <w:rFonts w:asciiTheme="minorEastAsia" w:hAnsiTheme="minorEastAsia" w:cs="Times New Roman"/>
          <w:sz w:val="24"/>
          <w:szCs w:val="28"/>
        </w:rPr>
      </w:pPr>
      <w:r w:rsidRPr="00D2035D">
        <w:rPr>
          <w:rFonts w:asciiTheme="minorEastAsia" w:hAnsiTheme="minorEastAsia" w:cs="Times New Roman"/>
          <w:sz w:val="24"/>
          <w:szCs w:val="28"/>
        </w:rPr>
        <w:t>剩余财产分配完毕后，本基金管理人将按照法律法规及相关规定办理本基金的账户注销等业务。投资者可拨打本基金管理人的客户服务电话（</w:t>
      </w:r>
      <w:r w:rsidR="00752978" w:rsidRPr="00D2035D">
        <w:rPr>
          <w:rFonts w:asciiTheme="minorEastAsia" w:hAnsiTheme="minorEastAsia" w:cs="Times New Roman"/>
          <w:sz w:val="24"/>
          <w:szCs w:val="28"/>
        </w:rPr>
        <w:t>400-009-5561</w:t>
      </w:r>
      <w:r w:rsidRPr="00D2035D">
        <w:rPr>
          <w:rFonts w:asciiTheme="minorEastAsia" w:hAnsiTheme="minorEastAsia" w:cs="Times New Roman"/>
          <w:sz w:val="24"/>
          <w:szCs w:val="28"/>
        </w:rPr>
        <w:t>）了解相关事宜。</w:t>
      </w:r>
    </w:p>
    <w:p w:rsidR="007116AA" w:rsidRPr="00D2035D" w:rsidRDefault="007116AA" w:rsidP="00A76F88">
      <w:pPr>
        <w:adjustRightInd w:val="0"/>
        <w:snapToGrid w:val="0"/>
        <w:spacing w:line="360" w:lineRule="auto"/>
        <w:ind w:firstLineChars="200" w:firstLine="480"/>
        <w:jc w:val="left"/>
        <w:rPr>
          <w:rFonts w:asciiTheme="minorEastAsia" w:hAnsiTheme="minorEastAsia" w:cs="Times New Roman"/>
          <w:sz w:val="24"/>
          <w:szCs w:val="28"/>
        </w:rPr>
      </w:pPr>
      <w:r w:rsidRPr="00D2035D">
        <w:rPr>
          <w:rFonts w:asciiTheme="minorEastAsia" w:hAnsiTheme="minorEastAsia" w:cs="Times New Roman"/>
          <w:sz w:val="24"/>
          <w:szCs w:val="28"/>
        </w:rPr>
        <w:t>特此公告</w:t>
      </w:r>
      <w:r w:rsidR="009F0B65" w:rsidRPr="00D2035D">
        <w:rPr>
          <w:rFonts w:asciiTheme="minorEastAsia" w:hAnsiTheme="minorEastAsia" w:cs="Times New Roman"/>
          <w:sz w:val="24"/>
          <w:szCs w:val="28"/>
        </w:rPr>
        <w:t>。</w:t>
      </w:r>
    </w:p>
    <w:p w:rsidR="009F0B65" w:rsidRPr="00D2035D" w:rsidRDefault="009F0B65" w:rsidP="00A76F88">
      <w:pPr>
        <w:adjustRightInd w:val="0"/>
        <w:snapToGrid w:val="0"/>
        <w:spacing w:line="360" w:lineRule="auto"/>
        <w:ind w:firstLineChars="200" w:firstLine="420"/>
        <w:jc w:val="left"/>
        <w:rPr>
          <w:rFonts w:asciiTheme="minorEastAsia" w:hAnsiTheme="minorEastAsia" w:cs="Times New Roman"/>
          <w:szCs w:val="28"/>
        </w:rPr>
      </w:pPr>
    </w:p>
    <w:p w:rsidR="007116AA" w:rsidRPr="00D2035D" w:rsidRDefault="007116AA" w:rsidP="00A76F88">
      <w:pPr>
        <w:adjustRightInd w:val="0"/>
        <w:snapToGrid w:val="0"/>
        <w:spacing w:line="360" w:lineRule="auto"/>
        <w:ind w:firstLineChars="200" w:firstLine="480"/>
        <w:jc w:val="right"/>
        <w:rPr>
          <w:rFonts w:asciiTheme="minorEastAsia" w:hAnsiTheme="minorEastAsia" w:cs="Times New Roman"/>
          <w:sz w:val="24"/>
          <w:szCs w:val="28"/>
        </w:rPr>
      </w:pPr>
      <w:r w:rsidRPr="00D2035D">
        <w:rPr>
          <w:rFonts w:asciiTheme="minorEastAsia" w:hAnsiTheme="minorEastAsia" w:cs="Times New Roman"/>
          <w:sz w:val="24"/>
          <w:szCs w:val="28"/>
        </w:rPr>
        <w:t>兴业基金管理有限公司</w:t>
      </w:r>
    </w:p>
    <w:p w:rsidR="007116AA" w:rsidRPr="00A76F88" w:rsidRDefault="002C3E48" w:rsidP="00A76F88">
      <w:pPr>
        <w:adjustRightInd w:val="0"/>
        <w:snapToGrid w:val="0"/>
        <w:spacing w:line="360" w:lineRule="auto"/>
        <w:ind w:firstLineChars="200" w:firstLine="480"/>
        <w:jc w:val="right"/>
        <w:rPr>
          <w:rFonts w:asciiTheme="minorEastAsia" w:hAnsiTheme="minorEastAsia" w:cs="Times New Roman"/>
          <w:sz w:val="24"/>
          <w:szCs w:val="28"/>
        </w:rPr>
      </w:pPr>
      <w:r w:rsidRPr="00D2035D">
        <w:rPr>
          <w:rFonts w:asciiTheme="minorEastAsia" w:hAnsiTheme="minorEastAsia" w:cs="Times New Roman"/>
          <w:sz w:val="24"/>
          <w:szCs w:val="28"/>
        </w:rPr>
        <w:t>2020</w:t>
      </w:r>
      <w:r w:rsidR="007116AA" w:rsidRPr="00D2035D">
        <w:rPr>
          <w:rFonts w:asciiTheme="minorEastAsia" w:hAnsiTheme="minorEastAsia" w:cs="Times New Roman"/>
          <w:sz w:val="24"/>
          <w:szCs w:val="28"/>
        </w:rPr>
        <w:t>年</w:t>
      </w:r>
      <w:r w:rsidR="00DA7B28" w:rsidRPr="00D2035D">
        <w:rPr>
          <w:rFonts w:asciiTheme="minorEastAsia" w:hAnsiTheme="minorEastAsia" w:cs="Times New Roman"/>
          <w:sz w:val="24"/>
          <w:szCs w:val="28"/>
        </w:rPr>
        <w:t>11</w:t>
      </w:r>
      <w:r w:rsidR="007116AA" w:rsidRPr="00D2035D">
        <w:rPr>
          <w:rFonts w:asciiTheme="minorEastAsia" w:hAnsiTheme="minorEastAsia" w:cs="Times New Roman"/>
          <w:sz w:val="24"/>
          <w:szCs w:val="28"/>
        </w:rPr>
        <w:t>月</w:t>
      </w:r>
      <w:r w:rsidR="00C8314C" w:rsidRPr="00D2035D">
        <w:rPr>
          <w:rFonts w:asciiTheme="minorEastAsia" w:hAnsiTheme="minorEastAsia" w:cs="Times New Roman" w:hint="eastAsia"/>
          <w:sz w:val="24"/>
          <w:szCs w:val="28"/>
        </w:rPr>
        <w:t>24</w:t>
      </w:r>
      <w:r w:rsidR="007116AA" w:rsidRPr="00D2035D">
        <w:rPr>
          <w:rFonts w:asciiTheme="minorEastAsia" w:hAnsiTheme="minorEastAsia" w:cs="Times New Roman"/>
          <w:sz w:val="24"/>
          <w:szCs w:val="28"/>
        </w:rPr>
        <w:t>日</w:t>
      </w:r>
    </w:p>
    <w:p w:rsidR="007116AA" w:rsidRPr="00A76F88" w:rsidRDefault="007116AA" w:rsidP="007116AA">
      <w:pPr>
        <w:jc w:val="center"/>
        <w:rPr>
          <w:rFonts w:asciiTheme="minorEastAsia" w:hAnsiTheme="minorEastAsia"/>
          <w:sz w:val="24"/>
          <w:szCs w:val="24"/>
        </w:rPr>
      </w:pPr>
    </w:p>
    <w:sectPr w:rsidR="007116AA" w:rsidRPr="00A76F88" w:rsidSect="00006A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79" w:rsidRDefault="005C7D79" w:rsidP="007116AA">
      <w:r>
        <w:separator/>
      </w:r>
    </w:p>
  </w:endnote>
  <w:endnote w:type="continuationSeparator" w:id="0">
    <w:p w:rsidR="005C7D79" w:rsidRDefault="005C7D79" w:rsidP="00711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79" w:rsidRDefault="005C7D79" w:rsidP="007116AA">
      <w:r>
        <w:separator/>
      </w:r>
    </w:p>
  </w:footnote>
  <w:footnote w:type="continuationSeparator" w:id="0">
    <w:p w:rsidR="005C7D79" w:rsidRDefault="005C7D79" w:rsidP="00711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6AA"/>
    <w:rsid w:val="00006AED"/>
    <w:rsid w:val="0004070B"/>
    <w:rsid w:val="00051FD9"/>
    <w:rsid w:val="000768E5"/>
    <w:rsid w:val="000B0C24"/>
    <w:rsid w:val="00152021"/>
    <w:rsid w:val="002373D3"/>
    <w:rsid w:val="00277BF3"/>
    <w:rsid w:val="00285693"/>
    <w:rsid w:val="002C3E48"/>
    <w:rsid w:val="002E61B1"/>
    <w:rsid w:val="0031677E"/>
    <w:rsid w:val="00410D1F"/>
    <w:rsid w:val="00494027"/>
    <w:rsid w:val="004F0557"/>
    <w:rsid w:val="005C7D79"/>
    <w:rsid w:val="005E312C"/>
    <w:rsid w:val="005E439F"/>
    <w:rsid w:val="00630A67"/>
    <w:rsid w:val="007116AA"/>
    <w:rsid w:val="0071302D"/>
    <w:rsid w:val="00752978"/>
    <w:rsid w:val="00766271"/>
    <w:rsid w:val="0077237D"/>
    <w:rsid w:val="007A78E8"/>
    <w:rsid w:val="00802CE8"/>
    <w:rsid w:val="008B3627"/>
    <w:rsid w:val="008C784B"/>
    <w:rsid w:val="00942012"/>
    <w:rsid w:val="009A4BD4"/>
    <w:rsid w:val="009F0B65"/>
    <w:rsid w:val="00A00925"/>
    <w:rsid w:val="00A308BA"/>
    <w:rsid w:val="00A32FC5"/>
    <w:rsid w:val="00A76F88"/>
    <w:rsid w:val="00AB703F"/>
    <w:rsid w:val="00AC1D67"/>
    <w:rsid w:val="00B52D2A"/>
    <w:rsid w:val="00B769A8"/>
    <w:rsid w:val="00BE7DD0"/>
    <w:rsid w:val="00C0577C"/>
    <w:rsid w:val="00C44BE6"/>
    <w:rsid w:val="00C534A8"/>
    <w:rsid w:val="00C8314C"/>
    <w:rsid w:val="00CD2EAD"/>
    <w:rsid w:val="00CD3BDB"/>
    <w:rsid w:val="00D0534E"/>
    <w:rsid w:val="00D2035D"/>
    <w:rsid w:val="00D27E6D"/>
    <w:rsid w:val="00D813CE"/>
    <w:rsid w:val="00D81FEE"/>
    <w:rsid w:val="00DA7B28"/>
    <w:rsid w:val="00DD1958"/>
    <w:rsid w:val="00E46292"/>
    <w:rsid w:val="00F274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6AA"/>
    <w:rPr>
      <w:sz w:val="18"/>
      <w:szCs w:val="18"/>
    </w:rPr>
  </w:style>
  <w:style w:type="paragraph" w:styleId="a4">
    <w:name w:val="footer"/>
    <w:basedOn w:val="a"/>
    <w:link w:val="Char0"/>
    <w:uiPriority w:val="99"/>
    <w:semiHidden/>
    <w:unhideWhenUsed/>
    <w:rsid w:val="007116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6AA"/>
    <w:rPr>
      <w:sz w:val="18"/>
      <w:szCs w:val="18"/>
    </w:rPr>
  </w:style>
  <w:style w:type="paragraph" w:styleId="HTML">
    <w:name w:val="HTML Preformatted"/>
    <w:basedOn w:val="a"/>
    <w:link w:val="HTMLChar"/>
    <w:uiPriority w:val="99"/>
    <w:semiHidden/>
    <w:unhideWhenUsed/>
    <w:rsid w:val="00711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116AA"/>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1065364">
      <w:bodyDiv w:val="1"/>
      <w:marLeft w:val="0"/>
      <w:marRight w:val="0"/>
      <w:marTop w:val="0"/>
      <w:marBottom w:val="0"/>
      <w:divBdr>
        <w:top w:val="none" w:sz="0" w:space="0" w:color="auto"/>
        <w:left w:val="none" w:sz="0" w:space="0" w:color="auto"/>
        <w:bottom w:val="none" w:sz="0" w:space="0" w:color="auto"/>
        <w:right w:val="none" w:sz="0" w:space="0" w:color="auto"/>
      </w:divBdr>
    </w:div>
    <w:div w:id="1635939469">
      <w:bodyDiv w:val="1"/>
      <w:marLeft w:val="0"/>
      <w:marRight w:val="0"/>
      <w:marTop w:val="0"/>
      <w:marBottom w:val="0"/>
      <w:divBdr>
        <w:top w:val="none" w:sz="0" w:space="0" w:color="auto"/>
        <w:left w:val="none" w:sz="0" w:space="0" w:color="auto"/>
        <w:bottom w:val="none" w:sz="0" w:space="0" w:color="auto"/>
        <w:right w:val="none" w:sz="0" w:space="0" w:color="auto"/>
      </w:divBdr>
      <w:divsChild>
        <w:div w:id="633096500">
          <w:marLeft w:val="0"/>
          <w:marRight w:val="0"/>
          <w:marTop w:val="0"/>
          <w:marBottom w:val="0"/>
          <w:divBdr>
            <w:top w:val="none" w:sz="0" w:space="0" w:color="auto"/>
            <w:left w:val="none" w:sz="0" w:space="0" w:color="auto"/>
            <w:bottom w:val="none" w:sz="0" w:space="0" w:color="auto"/>
            <w:right w:val="none" w:sz="0" w:space="0" w:color="auto"/>
          </w:divBdr>
          <w:divsChild>
            <w:div w:id="1772893402">
              <w:marLeft w:val="0"/>
              <w:marRight w:val="0"/>
              <w:marTop w:val="0"/>
              <w:marBottom w:val="0"/>
              <w:divBdr>
                <w:top w:val="none" w:sz="0" w:space="0" w:color="auto"/>
                <w:left w:val="none" w:sz="0" w:space="0" w:color="auto"/>
                <w:bottom w:val="none" w:sz="0" w:space="0" w:color="auto"/>
                <w:right w:val="none" w:sz="0" w:space="0" w:color="auto"/>
              </w:divBdr>
              <w:divsChild>
                <w:div w:id="1442412201">
                  <w:marLeft w:val="0"/>
                  <w:marRight w:val="0"/>
                  <w:marTop w:val="120"/>
                  <w:marBottom w:val="0"/>
                  <w:divBdr>
                    <w:top w:val="single" w:sz="6" w:space="0" w:color="AFC4D5"/>
                    <w:left w:val="single" w:sz="6" w:space="0" w:color="AFC4D5"/>
                    <w:bottom w:val="single" w:sz="6" w:space="0" w:color="AFC4D5"/>
                    <w:right w:val="single" w:sz="6" w:space="0" w:color="AFC4D5"/>
                  </w:divBdr>
                  <w:divsChild>
                    <w:div w:id="15254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6B561-FADF-4626-948C-6893B8F7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4</DocSecurity>
  <Lines>4</Lines>
  <Paragraphs>1</Paragraphs>
  <ScaleCrop>false</ScaleCrop>
  <Company>Microsoft</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sunjia</dc:creator>
  <cp:keywords/>
  <dc:description/>
  <cp:lastModifiedBy>ZHONGM</cp:lastModifiedBy>
  <cp:revision>2</cp:revision>
  <cp:lastPrinted>2020-09-23T07:10:00Z</cp:lastPrinted>
  <dcterms:created xsi:type="dcterms:W3CDTF">2020-11-23T16:02:00Z</dcterms:created>
  <dcterms:modified xsi:type="dcterms:W3CDTF">2020-11-23T16:02:00Z</dcterms:modified>
</cp:coreProperties>
</file>