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jc w:val="center"/>
        <w:rPr>
          <w:rFonts w:eastAsia="仿宋_GB2312"/>
          <w:sz w:val="30"/>
        </w:rPr>
      </w:pPr>
    </w:p>
    <w:p w:rsidR="005D7D79" w:rsidRPr="00E813A4" w:rsidRDefault="005D7D79" w:rsidP="005D7D79">
      <w:pPr>
        <w:spacing w:line="360" w:lineRule="auto"/>
        <w:jc w:val="center"/>
        <w:rPr>
          <w:rFonts w:eastAsia="仿宋_GB2312"/>
          <w:sz w:val="30"/>
        </w:rPr>
      </w:pPr>
    </w:p>
    <w:p w:rsidR="00153C17" w:rsidRPr="00153C17" w:rsidRDefault="000128BE" w:rsidP="00153C17">
      <w:pPr>
        <w:adjustRightInd w:val="0"/>
        <w:snapToGrid w:val="0"/>
        <w:spacing w:line="360" w:lineRule="auto"/>
        <w:jc w:val="center"/>
        <w:rPr>
          <w:rFonts w:ascii="Arial" w:hAnsi="Arial" w:cs="Arial"/>
          <w:b/>
          <w:sz w:val="48"/>
          <w:szCs w:val="48"/>
        </w:rPr>
      </w:pPr>
      <w:r>
        <w:rPr>
          <w:rFonts w:ascii="Arial" w:hAnsi="Arial" w:cs="Arial" w:hint="eastAsia"/>
          <w:b/>
          <w:sz w:val="48"/>
          <w:szCs w:val="48"/>
        </w:rPr>
        <w:t>国寿安保泰安纯债债券型证券投资基金</w:t>
      </w:r>
    </w:p>
    <w:p w:rsidR="005D7D79" w:rsidRPr="00A245E6" w:rsidRDefault="005D7D79" w:rsidP="00153C17">
      <w:pPr>
        <w:adjustRightInd w:val="0"/>
        <w:snapToGrid w:val="0"/>
        <w:spacing w:line="360" w:lineRule="auto"/>
        <w:jc w:val="center"/>
        <w:rPr>
          <w:rFonts w:ascii="Arial" w:hAnsi="Arial" w:cs="Arial"/>
          <w:b/>
          <w:sz w:val="48"/>
          <w:szCs w:val="48"/>
        </w:rPr>
      </w:pPr>
      <w:r w:rsidRPr="00A245E6">
        <w:rPr>
          <w:rFonts w:ascii="Arial" w:hAnsi="Arial" w:cs="Arial" w:hint="eastAsia"/>
          <w:b/>
          <w:sz w:val="48"/>
          <w:szCs w:val="48"/>
        </w:rPr>
        <w:t>基金份额发售公告</w:t>
      </w:r>
    </w:p>
    <w:p w:rsidR="005D7D79" w:rsidRPr="00A245E6" w:rsidRDefault="005D7D79" w:rsidP="005D7D79">
      <w:pPr>
        <w:spacing w:line="360" w:lineRule="auto"/>
        <w:jc w:val="center"/>
        <w:rPr>
          <w:rFonts w:ascii="Arial" w:hAnsi="Arial" w:cs="Arial"/>
          <w:b/>
          <w:sz w:val="48"/>
          <w:szCs w:val="48"/>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Default="000603C8" w:rsidP="005D7D79">
      <w:pPr>
        <w:jc w:val="center"/>
        <w:rPr>
          <w:rFonts w:ascii="Arial" w:hAnsi="Arial" w:cs="Arial"/>
          <w:b/>
          <w:sz w:val="32"/>
          <w:szCs w:val="32"/>
        </w:rPr>
      </w:pPr>
      <w:r>
        <w:rPr>
          <w:rFonts w:ascii="Arial" w:hAnsi="Arial" w:cs="Arial" w:hint="eastAsia"/>
          <w:b/>
          <w:sz w:val="32"/>
          <w:szCs w:val="32"/>
        </w:rPr>
        <w:t>基金管理人：</w:t>
      </w:r>
      <w:r w:rsidR="005D7D79" w:rsidRPr="00A245E6">
        <w:rPr>
          <w:rFonts w:ascii="Arial" w:hAnsi="Arial" w:cs="Arial" w:hint="eastAsia"/>
          <w:b/>
          <w:sz w:val="32"/>
          <w:szCs w:val="32"/>
        </w:rPr>
        <w:t>国寿安保基金管理有限公司</w:t>
      </w:r>
    </w:p>
    <w:p w:rsidR="000603C8" w:rsidRPr="000603C8" w:rsidRDefault="000603C8" w:rsidP="002123AA">
      <w:pPr>
        <w:jc w:val="center"/>
        <w:rPr>
          <w:rFonts w:ascii="Arial" w:hAnsi="Arial" w:cs="Arial"/>
          <w:b/>
          <w:sz w:val="32"/>
          <w:szCs w:val="32"/>
        </w:rPr>
      </w:pPr>
      <w:r>
        <w:rPr>
          <w:rFonts w:ascii="Arial" w:hAnsi="Arial" w:cs="Arial" w:hint="eastAsia"/>
          <w:b/>
          <w:sz w:val="32"/>
          <w:szCs w:val="32"/>
        </w:rPr>
        <w:t>基金</w:t>
      </w:r>
      <w:r>
        <w:rPr>
          <w:rFonts w:ascii="Arial" w:hAnsi="Arial" w:cs="Arial"/>
          <w:b/>
          <w:sz w:val="32"/>
          <w:szCs w:val="32"/>
        </w:rPr>
        <w:t>托管人：</w:t>
      </w:r>
      <w:r w:rsidR="000128BE">
        <w:rPr>
          <w:rFonts w:ascii="Arial" w:hAnsi="Arial" w:cs="Arial" w:hint="eastAsia"/>
          <w:b/>
          <w:sz w:val="32"/>
          <w:szCs w:val="32"/>
        </w:rPr>
        <w:t>华夏</w:t>
      </w:r>
      <w:r w:rsidR="006A6E5F">
        <w:rPr>
          <w:rFonts w:ascii="Arial" w:hAnsi="Arial" w:cs="Arial" w:hint="eastAsia"/>
          <w:b/>
          <w:sz w:val="32"/>
          <w:szCs w:val="32"/>
        </w:rPr>
        <w:t>银行股份有限公司</w:t>
      </w:r>
    </w:p>
    <w:p w:rsidR="005D7D79" w:rsidRPr="000128BE" w:rsidRDefault="005D7D79" w:rsidP="005D7D79">
      <w:pPr>
        <w:jc w:val="center"/>
        <w:rPr>
          <w:rFonts w:eastAsia="仿宋_GB2312"/>
          <w:sz w:val="24"/>
        </w:rPr>
        <w:sectPr w:rsidR="005D7D79" w:rsidRPr="000128BE" w:rsidSect="00067C13">
          <w:headerReference w:type="even" r:id="rId8"/>
          <w:headerReference w:type="default" r:id="rId9"/>
          <w:footerReference w:type="even" r:id="rId10"/>
          <w:footerReference w:type="default" r:id="rId11"/>
          <w:headerReference w:type="first" r:id="rId12"/>
          <w:footerReference w:type="first" r:id="rId13"/>
          <w:pgSz w:w="11906" w:h="16838"/>
          <w:pgMar w:top="1134" w:right="991" w:bottom="851" w:left="1701" w:header="851" w:footer="992" w:gutter="0"/>
          <w:pgNumType w:start="1"/>
          <w:cols w:space="425"/>
          <w:titlePg/>
          <w:docGrid w:type="lines" w:linePitch="312"/>
        </w:sectPr>
      </w:pPr>
    </w:p>
    <w:p w:rsidR="005D7D79" w:rsidRPr="00A245E6" w:rsidRDefault="005D7D79" w:rsidP="005D7D79">
      <w:pPr>
        <w:jc w:val="center"/>
        <w:rPr>
          <w:rFonts w:ascii="Arial" w:hAnsi="Arial" w:cs="Arial"/>
          <w:b/>
          <w:sz w:val="32"/>
          <w:szCs w:val="32"/>
        </w:rPr>
      </w:pPr>
      <w:r w:rsidRPr="00A245E6">
        <w:rPr>
          <w:rFonts w:ascii="Arial" w:hAnsi="Arial" w:cs="Arial" w:hint="eastAsia"/>
          <w:b/>
          <w:sz w:val="32"/>
          <w:szCs w:val="32"/>
        </w:rPr>
        <w:lastRenderedPageBreak/>
        <w:t>目</w:t>
      </w:r>
      <w:r w:rsidRPr="00A245E6">
        <w:rPr>
          <w:rFonts w:ascii="Arial" w:hAnsi="Arial" w:cs="Arial" w:hint="eastAsia"/>
          <w:b/>
          <w:sz w:val="32"/>
          <w:szCs w:val="32"/>
        </w:rPr>
        <w:t xml:space="preserve">    </w:t>
      </w:r>
      <w:r w:rsidRPr="00A245E6">
        <w:rPr>
          <w:rFonts w:ascii="Arial" w:hAnsi="Arial" w:cs="Arial" w:hint="eastAsia"/>
          <w:b/>
          <w:sz w:val="32"/>
          <w:szCs w:val="32"/>
        </w:rPr>
        <w:t>录</w:t>
      </w:r>
    </w:p>
    <w:p w:rsidR="005D7D79" w:rsidRPr="00A245E6" w:rsidRDefault="005D7D79" w:rsidP="005D7D79">
      <w:pPr>
        <w:jc w:val="center"/>
        <w:rPr>
          <w:rFonts w:eastAsia="仿宋_GB2312"/>
        </w:rPr>
      </w:pPr>
    </w:p>
    <w:p w:rsidR="005D7D79" w:rsidRPr="00A245E6" w:rsidRDefault="005D7D79" w:rsidP="005D7D79">
      <w:pPr>
        <w:spacing w:line="360" w:lineRule="auto"/>
        <w:rPr>
          <w:rFonts w:eastAsia="仿宋_GB2312"/>
          <w:sz w:val="24"/>
        </w:rPr>
      </w:pPr>
    </w:p>
    <w:p w:rsidR="005D7D79" w:rsidRPr="00FF34E1" w:rsidRDefault="001F70A6" w:rsidP="005D7D79">
      <w:pPr>
        <w:pStyle w:val="30"/>
        <w:tabs>
          <w:tab w:val="left" w:pos="1260"/>
          <w:tab w:val="right" w:leader="dot" w:pos="8777"/>
        </w:tabs>
        <w:spacing w:line="480" w:lineRule="auto"/>
        <w:rPr>
          <w:rFonts w:ascii="Arial" w:hAnsi="Arial" w:cs="Arial"/>
          <w:i w:val="0"/>
          <w:iCs w:val="0"/>
          <w:caps/>
          <w:noProof/>
          <w:sz w:val="24"/>
        </w:rPr>
      </w:pPr>
      <w:r w:rsidRPr="00A245E6">
        <w:rPr>
          <w:rFonts w:ascii="宋体" w:hAnsi="宋体"/>
          <w:b/>
          <w:i w:val="0"/>
          <w:iCs w:val="0"/>
          <w:caps/>
          <w:noProof/>
          <w:sz w:val="24"/>
        </w:rPr>
        <w:fldChar w:fldCharType="begin"/>
      </w:r>
      <w:r w:rsidR="005D7D79" w:rsidRPr="00A245E6">
        <w:rPr>
          <w:rFonts w:ascii="宋体" w:hAnsi="宋体"/>
          <w:b/>
          <w:i w:val="0"/>
          <w:iCs w:val="0"/>
          <w:caps/>
          <w:noProof/>
          <w:sz w:val="24"/>
        </w:rPr>
        <w:instrText xml:space="preserve"> TOC \o "1-3" \h \z </w:instrText>
      </w:r>
      <w:r w:rsidRPr="00A245E6">
        <w:rPr>
          <w:rFonts w:ascii="宋体" w:hAnsi="宋体"/>
          <w:b/>
          <w:i w:val="0"/>
          <w:iCs w:val="0"/>
          <w:caps/>
          <w:noProof/>
          <w:sz w:val="24"/>
        </w:rPr>
        <w:fldChar w:fldCharType="separate"/>
      </w:r>
      <w:hyperlink w:anchor="_Toc382228385" w:history="1">
        <w:r w:rsidR="005D7D79" w:rsidRPr="00FF34E1">
          <w:rPr>
            <w:rFonts w:ascii="Arial" w:hAnsi="Arial" w:cs="Arial"/>
            <w:i w:val="0"/>
            <w:iCs w:val="0"/>
            <w:caps/>
            <w:noProof/>
            <w:sz w:val="24"/>
          </w:rPr>
          <w:t>一、本次发售基本情况</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_Toc382228385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5</w:t>
        </w:r>
        <w:r w:rsidRPr="00FF34E1">
          <w:rPr>
            <w:rFonts w:ascii="Arial" w:hAnsi="Arial" w:cs="Arial"/>
            <w:i w:val="0"/>
            <w:iCs w:val="0"/>
            <w:caps/>
            <w:noProof/>
            <w:webHidden/>
            <w:sz w:val="24"/>
          </w:rPr>
          <w:fldChar w:fldCharType="end"/>
        </w:r>
      </w:hyperlink>
    </w:p>
    <w:p w:rsidR="005D7D79" w:rsidRPr="00FF34E1" w:rsidRDefault="001F70A6" w:rsidP="005D7D79">
      <w:pPr>
        <w:pStyle w:val="30"/>
        <w:tabs>
          <w:tab w:val="left" w:pos="1260"/>
          <w:tab w:val="right" w:leader="dot" w:pos="8777"/>
        </w:tabs>
        <w:spacing w:line="480" w:lineRule="auto"/>
        <w:rPr>
          <w:rFonts w:ascii="Arial" w:hAnsi="Arial" w:cs="Arial"/>
          <w:i w:val="0"/>
          <w:iCs w:val="0"/>
          <w:caps/>
          <w:noProof/>
          <w:sz w:val="24"/>
        </w:rPr>
      </w:pPr>
      <w:hyperlink w:anchor="_Toc382228386" w:history="1">
        <w:r w:rsidR="005D7D79" w:rsidRPr="00FF34E1">
          <w:rPr>
            <w:rFonts w:ascii="Arial" w:hAnsi="Arial" w:cs="Arial"/>
            <w:i w:val="0"/>
            <w:iCs w:val="0"/>
            <w:caps/>
            <w:noProof/>
            <w:sz w:val="24"/>
          </w:rPr>
          <w:t>二、个人投资者的开户与认购程序</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_Toc382228386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8</w:t>
        </w:r>
        <w:r w:rsidRPr="00FF34E1">
          <w:rPr>
            <w:rFonts w:ascii="Arial" w:hAnsi="Arial" w:cs="Arial"/>
            <w:i w:val="0"/>
            <w:iCs w:val="0"/>
            <w:caps/>
            <w:noProof/>
            <w:webHidden/>
            <w:sz w:val="24"/>
          </w:rPr>
          <w:fldChar w:fldCharType="end"/>
        </w:r>
      </w:hyperlink>
    </w:p>
    <w:p w:rsidR="005D7D79" w:rsidRPr="00FF34E1" w:rsidRDefault="001F70A6" w:rsidP="005D7D79">
      <w:pPr>
        <w:pStyle w:val="30"/>
        <w:tabs>
          <w:tab w:val="right" w:leader="dot" w:pos="8777"/>
        </w:tabs>
        <w:spacing w:line="480" w:lineRule="auto"/>
        <w:rPr>
          <w:rFonts w:ascii="Arial" w:hAnsi="Arial" w:cs="Arial"/>
          <w:i w:val="0"/>
          <w:iCs w:val="0"/>
          <w:caps/>
          <w:noProof/>
          <w:sz w:val="24"/>
        </w:rPr>
      </w:pPr>
      <w:hyperlink w:anchor="_Toc382228387" w:history="1">
        <w:r w:rsidR="005D7D79" w:rsidRPr="00FF34E1">
          <w:rPr>
            <w:rFonts w:ascii="Arial" w:hAnsi="Arial" w:cs="Arial"/>
            <w:i w:val="0"/>
            <w:iCs w:val="0"/>
            <w:caps/>
            <w:noProof/>
            <w:sz w:val="24"/>
          </w:rPr>
          <w:t>三、机构投资者的开户与认购程序</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_Toc382228387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10</w:t>
        </w:r>
        <w:r w:rsidRPr="00FF34E1">
          <w:rPr>
            <w:rFonts w:ascii="Arial" w:hAnsi="Arial" w:cs="Arial"/>
            <w:i w:val="0"/>
            <w:iCs w:val="0"/>
            <w:caps/>
            <w:noProof/>
            <w:webHidden/>
            <w:sz w:val="24"/>
          </w:rPr>
          <w:fldChar w:fldCharType="end"/>
        </w:r>
      </w:hyperlink>
    </w:p>
    <w:p w:rsidR="005D7D79" w:rsidRPr="00FF34E1" w:rsidRDefault="001F70A6" w:rsidP="005D7D79">
      <w:pPr>
        <w:pStyle w:val="30"/>
        <w:tabs>
          <w:tab w:val="right" w:leader="dot" w:pos="8777"/>
        </w:tabs>
        <w:spacing w:line="480" w:lineRule="auto"/>
        <w:rPr>
          <w:rFonts w:ascii="Arial" w:hAnsi="Arial" w:cs="Arial"/>
          <w:i w:val="0"/>
          <w:iCs w:val="0"/>
          <w:caps/>
          <w:noProof/>
          <w:sz w:val="24"/>
        </w:rPr>
      </w:pPr>
      <w:hyperlink w:anchor="_Toc382228388" w:history="1">
        <w:r w:rsidR="005D7D79" w:rsidRPr="00FF34E1">
          <w:rPr>
            <w:rFonts w:ascii="Arial" w:hAnsi="Arial" w:cs="Arial"/>
            <w:i w:val="0"/>
            <w:iCs w:val="0"/>
            <w:caps/>
            <w:noProof/>
            <w:sz w:val="24"/>
          </w:rPr>
          <w:t>四、清算与交割</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_Toc382228388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15</w:t>
        </w:r>
        <w:r w:rsidRPr="00FF34E1">
          <w:rPr>
            <w:rFonts w:ascii="Arial" w:hAnsi="Arial" w:cs="Arial"/>
            <w:i w:val="0"/>
            <w:iCs w:val="0"/>
            <w:caps/>
            <w:noProof/>
            <w:webHidden/>
            <w:sz w:val="24"/>
          </w:rPr>
          <w:fldChar w:fldCharType="end"/>
        </w:r>
      </w:hyperlink>
    </w:p>
    <w:p w:rsidR="005D7D79" w:rsidRPr="00FF34E1" w:rsidRDefault="001F70A6" w:rsidP="005D7D79">
      <w:pPr>
        <w:pStyle w:val="30"/>
        <w:tabs>
          <w:tab w:val="left" w:pos="1260"/>
          <w:tab w:val="right" w:leader="dot" w:pos="8777"/>
        </w:tabs>
        <w:spacing w:line="480" w:lineRule="auto"/>
        <w:rPr>
          <w:rFonts w:ascii="Arial" w:hAnsi="Arial" w:cs="Arial"/>
          <w:i w:val="0"/>
          <w:iCs w:val="0"/>
          <w:caps/>
          <w:noProof/>
          <w:sz w:val="24"/>
        </w:rPr>
      </w:pPr>
      <w:hyperlink w:anchor="_Toc382228389" w:history="1">
        <w:r w:rsidR="005D7D79" w:rsidRPr="00FF34E1">
          <w:rPr>
            <w:rFonts w:ascii="Arial" w:hAnsi="Arial" w:cs="Arial"/>
            <w:i w:val="0"/>
            <w:iCs w:val="0"/>
            <w:caps/>
            <w:noProof/>
            <w:sz w:val="24"/>
          </w:rPr>
          <w:t>五、基金的验资与基金合同的生效</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_Toc382228389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16</w:t>
        </w:r>
        <w:r w:rsidRPr="00FF34E1">
          <w:rPr>
            <w:rFonts w:ascii="Arial" w:hAnsi="Arial" w:cs="Arial"/>
            <w:i w:val="0"/>
            <w:iCs w:val="0"/>
            <w:caps/>
            <w:noProof/>
            <w:webHidden/>
            <w:sz w:val="24"/>
          </w:rPr>
          <w:fldChar w:fldCharType="end"/>
        </w:r>
      </w:hyperlink>
    </w:p>
    <w:p w:rsidR="005D7D79" w:rsidRPr="00FF34E1" w:rsidRDefault="001F70A6" w:rsidP="005D7D79">
      <w:pPr>
        <w:pStyle w:val="30"/>
        <w:tabs>
          <w:tab w:val="right" w:leader="dot" w:pos="8777"/>
        </w:tabs>
        <w:spacing w:line="480" w:lineRule="auto"/>
        <w:rPr>
          <w:rFonts w:ascii="Arial" w:hAnsi="Arial" w:cs="Arial"/>
          <w:i w:val="0"/>
          <w:iCs w:val="0"/>
          <w:caps/>
          <w:noProof/>
          <w:sz w:val="24"/>
        </w:rPr>
      </w:pPr>
      <w:hyperlink w:anchor="_Toc382228390" w:history="1">
        <w:r w:rsidR="005D7D79" w:rsidRPr="00FF34E1">
          <w:rPr>
            <w:rFonts w:ascii="Arial" w:hAnsi="Arial" w:cs="Arial"/>
            <w:i w:val="0"/>
            <w:iCs w:val="0"/>
            <w:caps/>
            <w:noProof/>
            <w:sz w:val="24"/>
          </w:rPr>
          <w:t>六、发售费用</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_Toc382228390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17</w:t>
        </w:r>
        <w:r w:rsidRPr="00FF34E1">
          <w:rPr>
            <w:rFonts w:ascii="Arial" w:hAnsi="Arial" w:cs="Arial"/>
            <w:i w:val="0"/>
            <w:iCs w:val="0"/>
            <w:caps/>
            <w:noProof/>
            <w:webHidden/>
            <w:sz w:val="24"/>
          </w:rPr>
          <w:fldChar w:fldCharType="end"/>
        </w:r>
      </w:hyperlink>
    </w:p>
    <w:p w:rsidR="005D7D79" w:rsidRPr="00A245E6" w:rsidRDefault="001F70A6" w:rsidP="005D7D79">
      <w:pPr>
        <w:pStyle w:val="30"/>
        <w:tabs>
          <w:tab w:val="right" w:leader="dot" w:pos="8777"/>
        </w:tabs>
        <w:spacing w:line="480" w:lineRule="auto"/>
        <w:rPr>
          <w:rFonts w:ascii="宋体" w:hAnsi="宋体"/>
          <w:b/>
          <w:i w:val="0"/>
          <w:iCs w:val="0"/>
          <w:caps/>
          <w:noProof/>
          <w:sz w:val="24"/>
        </w:rPr>
      </w:pPr>
      <w:hyperlink w:anchor="_Toc382228391" w:history="1">
        <w:r w:rsidR="005D7D79" w:rsidRPr="00FF34E1">
          <w:rPr>
            <w:rFonts w:ascii="Arial" w:hAnsi="Arial" w:cs="Arial"/>
            <w:i w:val="0"/>
            <w:iCs w:val="0"/>
            <w:caps/>
            <w:noProof/>
            <w:sz w:val="24"/>
          </w:rPr>
          <w:t>七、本次发售当事人或中介机构</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_Toc382228391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810CA3">
          <w:rPr>
            <w:rFonts w:ascii="Arial" w:hAnsi="Arial" w:cs="Arial"/>
            <w:i w:val="0"/>
            <w:iCs w:val="0"/>
            <w:caps/>
            <w:noProof/>
            <w:webHidden/>
            <w:sz w:val="24"/>
          </w:rPr>
          <w:t>18</w:t>
        </w:r>
        <w:r w:rsidRPr="00FF34E1">
          <w:rPr>
            <w:rFonts w:ascii="Arial" w:hAnsi="Arial" w:cs="Arial"/>
            <w:i w:val="0"/>
            <w:iCs w:val="0"/>
            <w:caps/>
            <w:noProof/>
            <w:webHidden/>
            <w:sz w:val="24"/>
          </w:rPr>
          <w:fldChar w:fldCharType="end"/>
        </w:r>
      </w:hyperlink>
    </w:p>
    <w:p w:rsidR="005D7D79" w:rsidRPr="00A245E6" w:rsidRDefault="001F70A6" w:rsidP="005D7D79">
      <w:pPr>
        <w:spacing w:line="480" w:lineRule="auto"/>
        <w:rPr>
          <w:rFonts w:eastAsia="仿宋_GB2312"/>
          <w:kern w:val="0"/>
          <w:sz w:val="24"/>
        </w:rPr>
        <w:sectPr w:rsidR="005D7D79" w:rsidRPr="00A245E6" w:rsidSect="00D04FCF">
          <w:pgSz w:w="11906" w:h="16838"/>
          <w:pgMar w:top="1134" w:right="1418" w:bottom="851" w:left="1701" w:header="851" w:footer="992" w:gutter="0"/>
          <w:pgNumType w:start="1"/>
          <w:cols w:space="425"/>
          <w:titlePg/>
          <w:docGrid w:type="lines" w:linePitch="312"/>
        </w:sectPr>
      </w:pPr>
      <w:r w:rsidRPr="00A245E6">
        <w:rPr>
          <w:rFonts w:ascii="宋体" w:hAnsi="宋体"/>
          <w:b/>
          <w:caps/>
          <w:noProof/>
          <w:sz w:val="24"/>
        </w:rPr>
        <w:fldChar w:fldCharType="end"/>
      </w:r>
    </w:p>
    <w:p w:rsidR="005D7D79" w:rsidRPr="00A245E6" w:rsidRDefault="005D7D79" w:rsidP="005D7D79">
      <w:pPr>
        <w:jc w:val="center"/>
        <w:rPr>
          <w:rFonts w:ascii="Arial" w:hAnsi="Arial" w:cs="Arial"/>
          <w:b/>
          <w:sz w:val="32"/>
          <w:szCs w:val="32"/>
        </w:rPr>
      </w:pPr>
      <w:bookmarkStart w:id="0" w:name="_Toc86752329"/>
      <w:bookmarkStart w:id="1" w:name="_Toc38286151"/>
      <w:bookmarkStart w:id="2" w:name="_Toc42009771"/>
      <w:bookmarkStart w:id="3" w:name="_Toc42009791"/>
      <w:r w:rsidRPr="00A245E6">
        <w:rPr>
          <w:rFonts w:ascii="Arial" w:hAnsi="Arial" w:cs="Arial" w:hint="eastAsia"/>
          <w:b/>
          <w:sz w:val="32"/>
          <w:szCs w:val="32"/>
        </w:rPr>
        <w:lastRenderedPageBreak/>
        <w:t>重要提示</w:t>
      </w:r>
      <w:bookmarkEnd w:id="0"/>
    </w:p>
    <w:p w:rsidR="005D7D79" w:rsidRPr="00A245E6" w:rsidRDefault="005D7D79" w:rsidP="005D7D79">
      <w:pPr>
        <w:spacing w:line="360" w:lineRule="auto"/>
        <w:jc w:val="center"/>
        <w:rPr>
          <w:rFonts w:eastAsia="仿宋_GB2312"/>
        </w:rPr>
      </w:pP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sidRPr="00BE76BA">
        <w:rPr>
          <w:rFonts w:ascii="Arial" w:eastAsiaTheme="minorEastAsia" w:hAnsi="Arial" w:cs="Arial"/>
          <w:bCs/>
          <w:szCs w:val="21"/>
        </w:rPr>
        <w:t>、</w:t>
      </w:r>
      <w:r w:rsidR="000128BE">
        <w:rPr>
          <w:rFonts w:ascii="Arial" w:eastAsiaTheme="minorEastAsia" w:hAnsi="Arial" w:cs="Arial"/>
          <w:bCs/>
          <w:szCs w:val="21"/>
        </w:rPr>
        <w:t>国寿安保泰安纯债债券型证券投资基金</w:t>
      </w:r>
      <w:r w:rsidRPr="004E41E9">
        <w:rPr>
          <w:rFonts w:ascii="Arial" w:eastAsiaTheme="minorEastAsia" w:hAnsi="Arial" w:cs="Arial"/>
          <w:bCs/>
          <w:szCs w:val="21"/>
        </w:rPr>
        <w:t>（以下简称</w:t>
      </w:r>
      <w:r w:rsidR="0048546A" w:rsidRPr="00CA7638">
        <w:rPr>
          <w:rFonts w:ascii="Arial" w:eastAsiaTheme="minorEastAsia" w:hAnsi="Arial" w:cs="Arial"/>
          <w:bCs/>
          <w:szCs w:val="21"/>
        </w:rPr>
        <w:t>“</w:t>
      </w:r>
      <w:r w:rsidRPr="00CA7638">
        <w:rPr>
          <w:rFonts w:ascii="Arial" w:eastAsiaTheme="minorEastAsia" w:hAnsi="Arial" w:cs="Arial"/>
          <w:bCs/>
          <w:szCs w:val="21"/>
        </w:rPr>
        <w:t>本基金</w:t>
      </w:r>
      <w:r w:rsidR="0048546A" w:rsidRPr="002953C8">
        <w:rPr>
          <w:rFonts w:ascii="Arial" w:eastAsiaTheme="minorEastAsia" w:hAnsi="Arial" w:cs="Arial"/>
          <w:bCs/>
          <w:szCs w:val="21"/>
        </w:rPr>
        <w:t>”</w:t>
      </w:r>
      <w:r w:rsidRPr="002953C8">
        <w:rPr>
          <w:rFonts w:ascii="Arial" w:eastAsiaTheme="minorEastAsia" w:hAnsi="Arial" w:cs="Arial"/>
          <w:bCs/>
          <w:szCs w:val="21"/>
        </w:rPr>
        <w:t>）的募集已获中国证券监督管理委员会证监许可</w:t>
      </w:r>
      <w:r w:rsidRPr="00153C17">
        <w:rPr>
          <w:rFonts w:ascii="Arial" w:eastAsiaTheme="minorEastAsia" w:hAnsi="Arial" w:cs="Arial"/>
          <w:bCs/>
          <w:szCs w:val="21"/>
        </w:rPr>
        <w:t>[</w:t>
      </w:r>
      <w:r w:rsidR="000128BE" w:rsidRPr="00BE76BA">
        <w:rPr>
          <w:rFonts w:ascii="Arial" w:eastAsiaTheme="minorEastAsia" w:hAnsi="Arial" w:cs="Arial"/>
          <w:bCs/>
          <w:szCs w:val="21"/>
        </w:rPr>
        <w:t>20</w:t>
      </w:r>
      <w:r w:rsidR="000128BE">
        <w:rPr>
          <w:rFonts w:ascii="Arial" w:eastAsiaTheme="minorEastAsia" w:hAnsi="Arial" w:cs="Arial"/>
          <w:bCs/>
          <w:szCs w:val="21"/>
        </w:rPr>
        <w:t>20</w:t>
      </w:r>
      <w:r w:rsidRPr="00BE76BA">
        <w:rPr>
          <w:rFonts w:ascii="Arial" w:eastAsiaTheme="minorEastAsia" w:hAnsi="Arial" w:cs="Arial"/>
          <w:bCs/>
          <w:szCs w:val="21"/>
        </w:rPr>
        <w:t>]</w:t>
      </w:r>
      <w:r w:rsidR="000128BE">
        <w:rPr>
          <w:rFonts w:ascii="Arial" w:eastAsiaTheme="minorEastAsia" w:hAnsi="Arial" w:cs="Arial"/>
          <w:bCs/>
          <w:szCs w:val="21"/>
        </w:rPr>
        <w:t>1884</w:t>
      </w:r>
      <w:r w:rsidRPr="00BE76BA">
        <w:rPr>
          <w:rFonts w:ascii="Arial" w:eastAsiaTheme="minorEastAsia" w:hAnsi="Arial" w:cs="Arial" w:hint="eastAsia"/>
          <w:bCs/>
          <w:szCs w:val="21"/>
        </w:rPr>
        <w:t>号文准予募集注册。中国证监会对本基金的注册并不代表中国证监会对本基金的风险和收益作出实质性判断、推荐或保证。</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2</w:t>
      </w:r>
      <w:r w:rsidRPr="00BE76BA">
        <w:rPr>
          <w:rFonts w:ascii="Arial" w:eastAsiaTheme="minorEastAsia" w:hAnsi="Arial" w:cs="Arial" w:hint="eastAsia"/>
          <w:bCs/>
          <w:szCs w:val="21"/>
        </w:rPr>
        <w:t>、本基金是契约型开放式、</w:t>
      </w:r>
      <w:r w:rsidR="00965392">
        <w:rPr>
          <w:rFonts w:ascii="Arial" w:eastAsiaTheme="minorEastAsia" w:hAnsi="Arial" w:cs="Arial" w:hint="eastAsia"/>
          <w:bCs/>
          <w:szCs w:val="21"/>
        </w:rPr>
        <w:t>债券</w:t>
      </w:r>
      <w:r w:rsidR="00965392" w:rsidRPr="00BE76BA">
        <w:rPr>
          <w:rFonts w:ascii="Arial" w:eastAsiaTheme="minorEastAsia" w:hAnsi="Arial" w:cs="Arial" w:hint="eastAsia"/>
          <w:bCs/>
          <w:szCs w:val="21"/>
        </w:rPr>
        <w:t>型</w:t>
      </w:r>
      <w:r w:rsidRPr="00BE76BA">
        <w:rPr>
          <w:rFonts w:ascii="Arial" w:eastAsiaTheme="minorEastAsia" w:hAnsi="Arial" w:cs="Arial" w:hint="eastAsia"/>
          <w:bCs/>
          <w:szCs w:val="21"/>
        </w:rPr>
        <w:t>基金。</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3</w:t>
      </w:r>
      <w:r w:rsidRPr="00BE76BA">
        <w:rPr>
          <w:rFonts w:ascii="Arial" w:eastAsiaTheme="minorEastAsia" w:hAnsi="Arial" w:cs="Arial" w:hint="eastAsia"/>
          <w:bCs/>
          <w:szCs w:val="21"/>
        </w:rPr>
        <w:t>、本基金管理人为国寿安保基金管理有限公司（以下简称</w:t>
      </w:r>
      <w:r w:rsidRPr="00BE76BA">
        <w:rPr>
          <w:rFonts w:ascii="Arial" w:eastAsiaTheme="minorEastAsia" w:hAnsi="Arial" w:cs="Arial"/>
          <w:bCs/>
          <w:szCs w:val="21"/>
        </w:rPr>
        <w:t>“</w:t>
      </w:r>
      <w:r w:rsidRPr="00BE76BA">
        <w:rPr>
          <w:rFonts w:ascii="Arial" w:eastAsiaTheme="minorEastAsia" w:hAnsi="Arial" w:cs="Arial" w:hint="eastAsia"/>
          <w:bCs/>
          <w:szCs w:val="21"/>
        </w:rPr>
        <w:t>本公司</w:t>
      </w:r>
      <w:r w:rsidRPr="00BE76BA">
        <w:rPr>
          <w:rFonts w:ascii="Arial" w:eastAsiaTheme="minorEastAsia" w:hAnsi="Arial" w:cs="Arial"/>
          <w:bCs/>
          <w:szCs w:val="21"/>
        </w:rPr>
        <w:t>”</w:t>
      </w:r>
      <w:r w:rsidRPr="00BE76BA">
        <w:rPr>
          <w:rFonts w:ascii="Arial" w:eastAsiaTheme="minorEastAsia" w:hAnsi="Arial" w:cs="Arial" w:hint="eastAsia"/>
          <w:bCs/>
          <w:szCs w:val="21"/>
        </w:rPr>
        <w:t>或</w:t>
      </w:r>
      <w:r w:rsidRPr="00BE76BA">
        <w:rPr>
          <w:rFonts w:ascii="Arial" w:eastAsiaTheme="minorEastAsia" w:hAnsi="Arial" w:cs="Arial"/>
          <w:bCs/>
          <w:szCs w:val="21"/>
        </w:rPr>
        <w:t>“</w:t>
      </w:r>
      <w:r w:rsidRPr="00BE76BA">
        <w:rPr>
          <w:rFonts w:ascii="Arial" w:eastAsiaTheme="minorEastAsia" w:hAnsi="Arial" w:cs="Arial" w:hint="eastAsia"/>
          <w:bCs/>
          <w:szCs w:val="21"/>
        </w:rPr>
        <w:t>基金管理人</w:t>
      </w:r>
      <w:r w:rsidRPr="00BE76BA">
        <w:rPr>
          <w:rFonts w:ascii="Arial" w:eastAsiaTheme="minorEastAsia" w:hAnsi="Arial" w:cs="Arial"/>
          <w:bCs/>
          <w:szCs w:val="21"/>
        </w:rPr>
        <w:t>”</w:t>
      </w:r>
      <w:r w:rsidRPr="00BE76BA">
        <w:rPr>
          <w:rFonts w:ascii="Arial" w:eastAsiaTheme="minorEastAsia" w:hAnsi="Arial" w:cs="Arial" w:hint="eastAsia"/>
          <w:bCs/>
          <w:szCs w:val="21"/>
        </w:rPr>
        <w:t>）；基金托管人为</w:t>
      </w:r>
      <w:r w:rsidR="000128BE">
        <w:rPr>
          <w:rFonts w:ascii="Arial" w:eastAsiaTheme="minorEastAsia" w:hAnsi="Arial" w:cs="Arial" w:hint="eastAsia"/>
          <w:bCs/>
          <w:szCs w:val="21"/>
        </w:rPr>
        <w:t>华夏</w:t>
      </w:r>
      <w:r w:rsidR="006A6E5F">
        <w:rPr>
          <w:rFonts w:ascii="Arial" w:eastAsiaTheme="minorEastAsia" w:hAnsi="Arial" w:cs="Arial" w:hint="eastAsia"/>
          <w:bCs/>
          <w:szCs w:val="21"/>
        </w:rPr>
        <w:t>银行股份有限公司</w:t>
      </w:r>
      <w:r w:rsidRPr="00BE76BA">
        <w:rPr>
          <w:rFonts w:ascii="Arial" w:eastAsiaTheme="minorEastAsia" w:hAnsi="Arial" w:cs="Arial" w:hint="eastAsia"/>
          <w:bCs/>
          <w:szCs w:val="21"/>
        </w:rPr>
        <w:t>；登记机构为国寿安保基金管理有限公司。</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4</w:t>
      </w:r>
      <w:r w:rsidRPr="00BE76BA">
        <w:rPr>
          <w:rFonts w:ascii="Arial" w:eastAsiaTheme="minorEastAsia" w:hAnsi="Arial" w:cs="Arial" w:hint="eastAsia"/>
          <w:bCs/>
          <w:szCs w:val="21"/>
        </w:rPr>
        <w:t>、本基金于</w:t>
      </w:r>
      <w:r w:rsidR="00DB0E7C" w:rsidRPr="00BE76BA">
        <w:rPr>
          <w:rFonts w:ascii="Arial" w:eastAsiaTheme="minorEastAsia" w:hAnsi="Arial" w:cs="Arial"/>
          <w:bCs/>
          <w:szCs w:val="21"/>
        </w:rPr>
        <w:t>20</w:t>
      </w:r>
      <w:r w:rsidR="00DB0E7C">
        <w:rPr>
          <w:rFonts w:ascii="Arial" w:eastAsiaTheme="minorEastAsia" w:hAnsi="Arial" w:cs="Arial"/>
          <w:bCs/>
          <w:szCs w:val="21"/>
        </w:rPr>
        <w:t>2</w:t>
      </w:r>
      <w:r w:rsidR="00DB0E7C">
        <w:rPr>
          <w:rFonts w:ascii="Arial" w:eastAsiaTheme="minorEastAsia" w:hAnsi="Arial" w:cs="Arial" w:hint="eastAsia"/>
          <w:bCs/>
          <w:szCs w:val="21"/>
        </w:rPr>
        <w:t>0</w:t>
      </w:r>
      <w:r w:rsidR="00DB0E7C" w:rsidRPr="00BE76BA">
        <w:rPr>
          <w:rFonts w:ascii="Arial" w:eastAsiaTheme="minorEastAsia" w:hAnsi="Arial" w:cs="Arial" w:hint="eastAsia"/>
          <w:bCs/>
          <w:szCs w:val="21"/>
        </w:rPr>
        <w:t>年</w:t>
      </w:r>
      <w:r w:rsidR="00DB0E7C">
        <w:rPr>
          <w:rFonts w:ascii="Arial" w:eastAsiaTheme="minorEastAsia" w:hAnsi="Arial" w:cs="Arial"/>
          <w:bCs/>
          <w:szCs w:val="21"/>
        </w:rPr>
        <w:t>11</w:t>
      </w:r>
      <w:r w:rsidR="001F33E2" w:rsidRPr="00BE76BA">
        <w:rPr>
          <w:rFonts w:ascii="Arial" w:eastAsiaTheme="minorEastAsia" w:hAnsi="Arial" w:cs="Arial" w:hint="eastAsia"/>
          <w:bCs/>
          <w:szCs w:val="21"/>
        </w:rPr>
        <w:t>月</w:t>
      </w:r>
      <w:r w:rsidR="00DB0E7C">
        <w:rPr>
          <w:rFonts w:ascii="Arial" w:eastAsiaTheme="minorEastAsia" w:hAnsi="Arial" w:cs="Arial"/>
          <w:bCs/>
          <w:szCs w:val="21"/>
        </w:rPr>
        <w:t>2</w:t>
      </w:r>
      <w:r w:rsidR="00550766">
        <w:rPr>
          <w:rFonts w:ascii="Arial" w:eastAsiaTheme="minorEastAsia" w:hAnsi="Arial" w:cs="Arial"/>
          <w:bCs/>
          <w:szCs w:val="21"/>
        </w:rPr>
        <w:t>7</w:t>
      </w:r>
      <w:r w:rsidRPr="00BE76BA">
        <w:rPr>
          <w:rFonts w:ascii="Arial" w:eastAsiaTheme="minorEastAsia" w:hAnsi="Arial" w:cs="Arial" w:hint="eastAsia"/>
          <w:bCs/>
          <w:szCs w:val="21"/>
        </w:rPr>
        <w:t>日</w:t>
      </w:r>
      <w:r w:rsidR="00FE1D99">
        <w:rPr>
          <w:rFonts w:ascii="Arial" w:eastAsiaTheme="minorEastAsia" w:hAnsi="Arial" w:cs="Arial" w:hint="eastAsia"/>
          <w:bCs/>
          <w:szCs w:val="21"/>
        </w:rPr>
        <w:t>至</w:t>
      </w:r>
      <w:r w:rsidR="00DB0E7C">
        <w:rPr>
          <w:rFonts w:ascii="Arial" w:eastAsiaTheme="minorEastAsia" w:hAnsi="Arial" w:cs="Arial" w:hint="eastAsia"/>
          <w:bCs/>
          <w:szCs w:val="21"/>
        </w:rPr>
        <w:t>20</w:t>
      </w:r>
      <w:r w:rsidR="00DB0E7C">
        <w:rPr>
          <w:rFonts w:ascii="Arial" w:eastAsiaTheme="minorEastAsia" w:hAnsi="Arial" w:cs="Arial"/>
          <w:bCs/>
          <w:szCs w:val="21"/>
        </w:rPr>
        <w:t>20</w:t>
      </w:r>
      <w:r w:rsidR="00DB0E7C">
        <w:rPr>
          <w:rFonts w:ascii="Arial" w:eastAsiaTheme="minorEastAsia" w:hAnsi="Arial" w:cs="Arial" w:hint="eastAsia"/>
          <w:bCs/>
          <w:szCs w:val="21"/>
        </w:rPr>
        <w:t>年</w:t>
      </w:r>
      <w:r w:rsidR="00DB0E7C">
        <w:rPr>
          <w:rFonts w:ascii="Arial" w:eastAsiaTheme="minorEastAsia" w:hAnsi="Arial" w:cs="Arial"/>
          <w:bCs/>
          <w:szCs w:val="21"/>
        </w:rPr>
        <w:t>12</w:t>
      </w:r>
      <w:r w:rsidR="00FE1D99">
        <w:rPr>
          <w:rFonts w:ascii="Arial" w:eastAsiaTheme="minorEastAsia" w:hAnsi="Arial" w:cs="Arial" w:hint="eastAsia"/>
          <w:bCs/>
          <w:szCs w:val="21"/>
        </w:rPr>
        <w:t>月</w:t>
      </w:r>
      <w:r w:rsidR="00550766">
        <w:rPr>
          <w:rFonts w:ascii="Arial" w:eastAsiaTheme="minorEastAsia" w:hAnsi="Arial" w:cs="Arial"/>
          <w:bCs/>
          <w:szCs w:val="21"/>
        </w:rPr>
        <w:t>15</w:t>
      </w:r>
      <w:r w:rsidR="00FE1D99">
        <w:rPr>
          <w:rFonts w:ascii="Arial" w:eastAsiaTheme="minorEastAsia" w:hAnsi="Arial" w:cs="Arial" w:hint="eastAsia"/>
          <w:bCs/>
          <w:szCs w:val="21"/>
        </w:rPr>
        <w:t>日</w:t>
      </w:r>
      <w:r w:rsidR="009F7EFC" w:rsidRPr="00BE76BA">
        <w:rPr>
          <w:rFonts w:ascii="Arial" w:eastAsiaTheme="minorEastAsia" w:hAnsi="Arial" w:cs="Arial" w:hint="eastAsia"/>
          <w:bCs/>
          <w:szCs w:val="21"/>
        </w:rPr>
        <w:t>通过基金管理人指定的销售机构（包括直销中心、网上直销</w:t>
      </w:r>
      <w:r w:rsidR="000603C8" w:rsidRPr="00BE76BA">
        <w:rPr>
          <w:rFonts w:ascii="Arial" w:eastAsiaTheme="minorEastAsia" w:hAnsi="Arial" w:cs="Arial" w:hint="eastAsia"/>
          <w:bCs/>
          <w:szCs w:val="21"/>
        </w:rPr>
        <w:t>交易</w:t>
      </w:r>
      <w:r w:rsidR="009F7EFC" w:rsidRPr="00BE76BA">
        <w:rPr>
          <w:rFonts w:ascii="Arial" w:eastAsiaTheme="minorEastAsia" w:hAnsi="Arial" w:cs="Arial" w:hint="eastAsia"/>
          <w:bCs/>
          <w:szCs w:val="21"/>
        </w:rPr>
        <w:t>系统</w:t>
      </w:r>
      <w:r w:rsidR="00DB0E7C">
        <w:rPr>
          <w:rFonts w:ascii="Arial" w:eastAsiaTheme="minorEastAsia" w:hAnsi="Arial" w:cs="Arial" w:hint="eastAsia"/>
          <w:bCs/>
          <w:szCs w:val="21"/>
        </w:rPr>
        <w:t>等</w:t>
      </w:r>
      <w:r w:rsidR="009F7EFC" w:rsidRPr="00BE76BA">
        <w:rPr>
          <w:rFonts w:ascii="Arial" w:eastAsiaTheme="minorEastAsia" w:hAnsi="Arial" w:cs="Arial" w:hint="eastAsia"/>
          <w:bCs/>
          <w:szCs w:val="21"/>
        </w:rPr>
        <w:t>）公开发售</w:t>
      </w:r>
      <w:r w:rsidRPr="00BE76BA">
        <w:rPr>
          <w:rFonts w:ascii="Arial" w:eastAsiaTheme="minorEastAsia" w:hAnsi="Arial" w:cs="Arial" w:hint="eastAsia"/>
          <w:bCs/>
          <w:szCs w:val="21"/>
        </w:rPr>
        <w:t>。</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5</w:t>
      </w:r>
      <w:r w:rsidRPr="00BE76BA">
        <w:rPr>
          <w:rFonts w:ascii="Arial" w:eastAsiaTheme="minorEastAsia" w:hAnsi="Arial" w:cs="Arial" w:hint="eastAsia"/>
          <w:bCs/>
          <w:szCs w:val="21"/>
        </w:rPr>
        <w:t>、募集规模上限：本基金不设首次募集规模上限。</w:t>
      </w:r>
    </w:p>
    <w:p w:rsidR="005D7D79" w:rsidRPr="004E41E9"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6</w:t>
      </w:r>
      <w:r w:rsidRPr="00BE76BA">
        <w:rPr>
          <w:rFonts w:ascii="Arial" w:eastAsiaTheme="minorEastAsia" w:hAnsi="Arial" w:cs="Arial" w:hint="eastAsia"/>
          <w:bCs/>
          <w:szCs w:val="21"/>
        </w:rPr>
        <w:t>、本基金募集对象为</w:t>
      </w:r>
      <w:r w:rsidR="000128BE" w:rsidRPr="00465ADE">
        <w:rPr>
          <w:rFonts w:ascii="Arial" w:eastAsiaTheme="minorEastAsia" w:hAnsi="Arial" w:cs="Arial"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5D7D79" w:rsidRPr="000E1173" w:rsidRDefault="005D7D79" w:rsidP="005D7D79">
      <w:pPr>
        <w:adjustRightInd w:val="0"/>
        <w:snapToGrid w:val="0"/>
        <w:spacing w:line="360" w:lineRule="auto"/>
        <w:ind w:firstLineChars="200" w:firstLine="420"/>
        <w:rPr>
          <w:rFonts w:ascii="Arial" w:eastAsiaTheme="minorEastAsia" w:hAnsi="Arial" w:cs="Arial"/>
          <w:bCs/>
          <w:szCs w:val="21"/>
        </w:rPr>
      </w:pPr>
      <w:r w:rsidRPr="00CA7638">
        <w:rPr>
          <w:rFonts w:ascii="Arial" w:eastAsiaTheme="minorEastAsia" w:hAnsi="Arial" w:cs="Arial"/>
          <w:bCs/>
          <w:szCs w:val="21"/>
        </w:rPr>
        <w:t>7</w:t>
      </w:r>
      <w:r w:rsidRPr="00CA7638">
        <w:rPr>
          <w:rFonts w:ascii="Arial" w:eastAsiaTheme="minorEastAsia" w:hAnsi="Arial" w:cs="Arial"/>
          <w:bCs/>
          <w:szCs w:val="21"/>
        </w:rPr>
        <w:t>、在基金发售期间基金账户开户和基金认购申请手续可以同时办理，一次完成，但若开户无效，认购申请也同时无效。</w:t>
      </w:r>
    </w:p>
    <w:p w:rsidR="000603C8" w:rsidRDefault="005D7D79" w:rsidP="005D7D79">
      <w:pPr>
        <w:adjustRightInd w:val="0"/>
        <w:snapToGrid w:val="0"/>
        <w:spacing w:line="360" w:lineRule="auto"/>
        <w:ind w:firstLineChars="200" w:firstLine="420"/>
        <w:rPr>
          <w:rFonts w:ascii="Arial" w:eastAsiaTheme="minorEastAsia" w:hAnsi="Arial" w:cs="Arial"/>
          <w:bCs/>
          <w:szCs w:val="21"/>
        </w:rPr>
      </w:pPr>
      <w:r w:rsidRPr="000E1173">
        <w:rPr>
          <w:rFonts w:ascii="Arial" w:eastAsiaTheme="minorEastAsia" w:hAnsi="Arial" w:cs="Arial" w:hint="eastAsia"/>
          <w:bCs/>
          <w:szCs w:val="21"/>
        </w:rPr>
        <w:t>8</w:t>
      </w:r>
      <w:r w:rsidR="00AA347A" w:rsidRPr="00BE76BA">
        <w:rPr>
          <w:rFonts w:ascii="Arial" w:eastAsiaTheme="minorEastAsia" w:hAnsi="Arial" w:cs="Arial" w:hint="eastAsia"/>
          <w:bCs/>
          <w:szCs w:val="21"/>
        </w:rPr>
        <w:t>、</w:t>
      </w:r>
      <w:r w:rsidR="000128BE" w:rsidRPr="00465ADE">
        <w:rPr>
          <w:rFonts w:ascii="Arial" w:eastAsiaTheme="minorEastAsia" w:hAnsi="Arial" w:cs="Arial" w:hint="eastAsia"/>
          <w:bCs/>
          <w:szCs w:val="21"/>
        </w:rPr>
        <w:t>在基金募集期内，投资者可多次认购基金份额，通过基金管理人网上直销交易系统和其他销售机构进行认购的，每笔认购的最低金额为人民币</w:t>
      </w:r>
      <w:r w:rsidR="000128BE" w:rsidRPr="00465ADE">
        <w:rPr>
          <w:rFonts w:ascii="Arial" w:eastAsiaTheme="minorEastAsia" w:hAnsi="Arial" w:cs="Arial"/>
          <w:bCs/>
          <w:szCs w:val="21"/>
        </w:rPr>
        <w:t>10</w:t>
      </w:r>
      <w:r w:rsidR="000128BE" w:rsidRPr="00465ADE">
        <w:rPr>
          <w:rFonts w:ascii="Arial" w:eastAsiaTheme="minorEastAsia" w:hAnsi="Arial" w:cs="Arial" w:hint="eastAsia"/>
          <w:bCs/>
          <w:szCs w:val="21"/>
        </w:rPr>
        <w:t>元（含认购费），超过最低认购金额的部分不设金额级差；通过基金管理人直销中心进行认购的，首次认购的最低金额为人民币</w:t>
      </w:r>
      <w:r w:rsidR="000128BE" w:rsidRPr="00465ADE">
        <w:rPr>
          <w:rFonts w:ascii="Arial" w:eastAsiaTheme="minorEastAsia" w:hAnsi="Arial" w:cs="Arial"/>
          <w:bCs/>
          <w:szCs w:val="21"/>
        </w:rPr>
        <w:t>50,000</w:t>
      </w:r>
      <w:r w:rsidR="000128BE" w:rsidRPr="00465ADE">
        <w:rPr>
          <w:rFonts w:ascii="Arial" w:eastAsiaTheme="minorEastAsia" w:hAnsi="Arial" w:cs="Arial" w:hint="eastAsia"/>
          <w:bCs/>
          <w:szCs w:val="21"/>
        </w:rPr>
        <w:t>元（含认购费），单笔追加不得低于</w:t>
      </w:r>
      <w:r w:rsidR="000128BE" w:rsidRPr="00465ADE">
        <w:rPr>
          <w:rFonts w:ascii="Arial" w:eastAsiaTheme="minorEastAsia" w:hAnsi="Arial" w:cs="Arial"/>
          <w:bCs/>
          <w:szCs w:val="21"/>
        </w:rPr>
        <w:t>1,000</w:t>
      </w:r>
      <w:r w:rsidR="000128BE" w:rsidRPr="00465ADE">
        <w:rPr>
          <w:rFonts w:ascii="Arial" w:eastAsiaTheme="minorEastAsia" w:hAnsi="Arial" w:cs="Arial" w:hint="eastAsia"/>
          <w:bCs/>
          <w:szCs w:val="21"/>
        </w:rPr>
        <w:t>元（含认购费），超过最低认购金额的部分不设金额级差。募集期间不设置投资者单个账户累计认购金额限制。各销售机构对本基金最低认购金额及交易级差有其他规定的，以各销售机构的业务规定为准。</w:t>
      </w:r>
    </w:p>
    <w:p w:rsidR="00B83081" w:rsidRPr="00B83081" w:rsidRDefault="00B83081" w:rsidP="00D36B9E">
      <w:pPr>
        <w:adjustRightInd w:val="0"/>
        <w:snapToGrid w:val="0"/>
        <w:spacing w:line="360" w:lineRule="auto"/>
        <w:ind w:firstLineChars="200" w:firstLine="420"/>
        <w:rPr>
          <w:rFonts w:ascii="Arial" w:eastAsiaTheme="minorEastAsia" w:hAnsi="Arial" w:cs="Arial"/>
          <w:bCs/>
          <w:szCs w:val="21"/>
        </w:rPr>
      </w:pPr>
      <w:r w:rsidRPr="00B83081">
        <w:rPr>
          <w:rFonts w:ascii="Arial" w:eastAsiaTheme="minorEastAsia" w:hAnsi="Arial" w:cs="Arial" w:hint="eastAsia"/>
          <w:bCs/>
          <w:szCs w:val="21"/>
        </w:rPr>
        <w:t>如本基金单个投资人累计认购的基金份额数达到或者超过基金总份额的</w:t>
      </w:r>
      <w:r w:rsidRPr="00B83081">
        <w:rPr>
          <w:rFonts w:ascii="Arial" w:eastAsiaTheme="minorEastAsia" w:hAnsi="Arial" w:cs="Arial" w:hint="eastAsia"/>
          <w:bCs/>
          <w:szCs w:val="21"/>
        </w:rPr>
        <w:t>50%</w:t>
      </w:r>
      <w:r w:rsidRPr="00B83081">
        <w:rPr>
          <w:rFonts w:ascii="Arial" w:eastAsiaTheme="minorEastAsia" w:hAnsi="Arial" w:cs="Arial" w:hint="eastAsia"/>
          <w:bCs/>
          <w:szCs w:val="21"/>
        </w:rPr>
        <w:t>，基金管理人可以采取比例确认等方式对该投资人的认购申请进行限制。基金管理人接受某笔或者某些认购申请有可能导致投资者变相规避前述</w:t>
      </w:r>
      <w:r w:rsidRPr="00B83081">
        <w:rPr>
          <w:rFonts w:ascii="Arial" w:eastAsiaTheme="minorEastAsia" w:hAnsi="Arial" w:cs="Arial" w:hint="eastAsia"/>
          <w:bCs/>
          <w:szCs w:val="21"/>
        </w:rPr>
        <w:t>50%</w:t>
      </w:r>
      <w:r w:rsidRPr="00B83081">
        <w:rPr>
          <w:rFonts w:ascii="Arial" w:eastAsiaTheme="minorEastAsia" w:hAnsi="Arial" w:cs="Arial" w:hint="eastAsia"/>
          <w:bCs/>
          <w:szCs w:val="21"/>
        </w:rPr>
        <w:t>比例要求的，基金管理人有权拒绝该等全部或者部分认购申请。投资人认购的基金份额数以基金合同生效后登记机构的确认为准。</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9</w:t>
      </w:r>
      <w:r w:rsidRPr="00BE76BA">
        <w:rPr>
          <w:rFonts w:ascii="Arial" w:eastAsiaTheme="minorEastAsia" w:hAnsi="Arial" w:cs="Arial" w:hint="eastAsia"/>
          <w:bCs/>
          <w:szCs w:val="21"/>
        </w:rPr>
        <w:t>、</w:t>
      </w:r>
      <w:r w:rsidR="00965392" w:rsidRPr="00E958C4">
        <w:rPr>
          <w:rFonts w:ascii="Arial" w:eastAsiaTheme="minorEastAsia" w:hAnsi="Arial" w:cs="Arial" w:hint="eastAsia"/>
          <w:bCs/>
          <w:szCs w:val="21"/>
        </w:rPr>
        <w:t>有效认购款项在募集期间产生的利息将折算为基金份额归基金份额持有人所有，其中利息转份额的具体数额以登记机构的记录为准。</w:t>
      </w:r>
    </w:p>
    <w:p w:rsidR="005D7D79" w:rsidRPr="004E41E9"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10</w:t>
      </w:r>
      <w:r w:rsidRPr="00BE76BA">
        <w:rPr>
          <w:rFonts w:ascii="Arial" w:eastAsiaTheme="minorEastAsia" w:hAnsi="Arial" w:cs="Arial" w:hint="eastAsia"/>
          <w:bCs/>
          <w:szCs w:val="21"/>
        </w:rPr>
        <w:t>、投资者通过销售机构购买本基金时，需开立本公司基金账户，除法律法规另有规定外，每个投资者仅允许开立一个基金账户。若投资者已经开立基金账户，则无须再另行开立基金账户，直接以此基金账户办理认购申请即可。未开立基金账户的投资者可以到本公司指定销售网点和本公司直销中心办理开立基金账户的手续。本公司同时开通网上开户功能，详细情况请登录公司网上直销系统（</w:t>
      </w:r>
      <w:hyperlink r:id="rId14" w:history="1">
        <w:r w:rsidR="003F32D9" w:rsidRPr="00BE76BA">
          <w:rPr>
            <w:rFonts w:ascii="Arial" w:hAnsi="Arial" w:cs="Arial"/>
            <w:szCs w:val="21"/>
          </w:rPr>
          <w:t>https://e</w:t>
        </w:r>
        <w:r w:rsidR="003F32D9" w:rsidRPr="004E41E9">
          <w:rPr>
            <w:rFonts w:ascii="Arial" w:hAnsi="Arial" w:cs="Arial" w:hint="eastAsia"/>
            <w:szCs w:val="21"/>
          </w:rPr>
          <w:t>.</w:t>
        </w:r>
      </w:hyperlink>
      <w:r w:rsidR="003F32D9" w:rsidRPr="00BE76BA">
        <w:rPr>
          <w:rFonts w:ascii="Arial" w:hAnsi="Arial" w:cs="Arial"/>
          <w:szCs w:val="21"/>
        </w:rPr>
        <w:t>gsfunds.com.cn</w:t>
      </w:r>
      <w:r w:rsidR="003F32D9" w:rsidRPr="00BE76BA">
        <w:rPr>
          <w:rFonts w:ascii="Arial" w:hAnsi="Arial" w:cs="Arial" w:hint="eastAsia"/>
          <w:szCs w:val="21"/>
        </w:rPr>
        <w:t>/etrading/</w:t>
      </w:r>
      <w:r w:rsidRPr="004E41E9">
        <w:rPr>
          <w:rFonts w:ascii="Arial" w:eastAsiaTheme="minorEastAsia" w:hAnsi="Arial" w:cs="Arial"/>
          <w:bCs/>
          <w:szCs w:val="21"/>
        </w:rPr>
        <w:t>）查询。</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4E41E9">
        <w:rPr>
          <w:rFonts w:ascii="Arial" w:eastAsiaTheme="minorEastAsia" w:hAnsi="Arial" w:cs="Arial"/>
          <w:bCs/>
          <w:szCs w:val="21"/>
        </w:rPr>
        <w:t>1</w:t>
      </w:r>
      <w:r w:rsidRPr="004E41E9">
        <w:rPr>
          <w:rFonts w:ascii="Arial" w:eastAsiaTheme="minorEastAsia" w:hAnsi="Arial" w:cs="Arial" w:hint="eastAsia"/>
          <w:bCs/>
          <w:szCs w:val="21"/>
        </w:rPr>
        <w:t>1</w:t>
      </w:r>
      <w:r w:rsidRPr="00CA7638">
        <w:rPr>
          <w:rFonts w:ascii="Arial" w:eastAsiaTheme="minorEastAsia" w:hAnsi="Arial" w:cs="Arial"/>
          <w:bCs/>
          <w:szCs w:val="21"/>
        </w:rPr>
        <w:t>、销售机构（</w:t>
      </w:r>
      <w:r w:rsidR="000603C8" w:rsidRPr="00CA7638">
        <w:rPr>
          <w:rFonts w:ascii="Arial" w:eastAsiaTheme="minorEastAsia" w:hAnsi="Arial" w:cs="Arial"/>
          <w:bCs/>
          <w:szCs w:val="21"/>
        </w:rPr>
        <w:t>包括</w:t>
      </w:r>
      <w:r w:rsidR="007C07B7" w:rsidRPr="002953C8">
        <w:rPr>
          <w:rFonts w:ascii="Arial" w:eastAsiaTheme="minorEastAsia" w:hAnsi="Arial" w:cs="Arial" w:hint="eastAsia"/>
          <w:bCs/>
          <w:szCs w:val="21"/>
        </w:rPr>
        <w:t>本公司</w:t>
      </w:r>
      <w:r w:rsidR="000603C8" w:rsidRPr="002953C8">
        <w:rPr>
          <w:rFonts w:ascii="Arial" w:eastAsiaTheme="minorEastAsia" w:hAnsi="Arial" w:cs="Arial"/>
          <w:bCs/>
          <w:szCs w:val="21"/>
        </w:rPr>
        <w:t>直销中心、网上直销</w:t>
      </w:r>
      <w:r w:rsidR="000603C8" w:rsidRPr="00153C17">
        <w:rPr>
          <w:rFonts w:ascii="Arial" w:eastAsiaTheme="minorEastAsia" w:hAnsi="Arial" w:cs="Arial" w:hint="eastAsia"/>
          <w:bCs/>
          <w:szCs w:val="21"/>
        </w:rPr>
        <w:t>交易</w:t>
      </w:r>
      <w:r w:rsidR="000603C8" w:rsidRPr="000E1173">
        <w:rPr>
          <w:rFonts w:ascii="Arial" w:eastAsiaTheme="minorEastAsia" w:hAnsi="Arial" w:cs="Arial"/>
          <w:bCs/>
          <w:szCs w:val="21"/>
        </w:rPr>
        <w:t>系统</w:t>
      </w:r>
      <w:r w:rsidR="008E5FDE">
        <w:rPr>
          <w:rFonts w:ascii="Arial" w:eastAsiaTheme="minorEastAsia" w:hAnsi="Arial" w:cs="Arial" w:hint="eastAsia"/>
          <w:bCs/>
          <w:szCs w:val="21"/>
        </w:rPr>
        <w:t>等</w:t>
      </w:r>
      <w:r w:rsidRPr="00BE76BA">
        <w:rPr>
          <w:rFonts w:ascii="Arial" w:eastAsiaTheme="minorEastAsia" w:hAnsi="Arial" w:cs="Arial" w:hint="eastAsia"/>
          <w:bCs/>
          <w:szCs w:val="21"/>
        </w:rPr>
        <w:t>）对认购申请的受理并不代表该申请一定成功，而仅代表销售机构确实接收到认购申请。认购的确认以登记机构的确认结果为准。对于认购申请及认购份额的确认情况，投资人应及时查询并妥善行使合法权利。当日（</w:t>
      </w:r>
      <w:r w:rsidRPr="00BE76BA">
        <w:rPr>
          <w:rFonts w:ascii="Arial" w:eastAsiaTheme="minorEastAsia" w:hAnsi="Arial" w:cs="Arial"/>
          <w:bCs/>
          <w:szCs w:val="21"/>
        </w:rPr>
        <w:t>T</w:t>
      </w:r>
      <w:r w:rsidRPr="00BE76BA">
        <w:rPr>
          <w:rFonts w:ascii="Arial" w:eastAsiaTheme="minorEastAsia" w:hAnsi="Arial" w:cs="Arial" w:hint="eastAsia"/>
          <w:bCs/>
          <w:szCs w:val="21"/>
        </w:rPr>
        <w:t>日）在规定时间内提交的申请，投资者通常应在</w:t>
      </w:r>
      <w:r w:rsidRPr="00BE76BA">
        <w:rPr>
          <w:rFonts w:ascii="Arial" w:eastAsiaTheme="minorEastAsia" w:hAnsi="Arial" w:cs="Arial"/>
          <w:bCs/>
          <w:szCs w:val="21"/>
        </w:rPr>
        <w:t>T+2</w:t>
      </w:r>
      <w:r w:rsidRPr="00BE76BA">
        <w:rPr>
          <w:rFonts w:ascii="Arial" w:eastAsiaTheme="minorEastAsia" w:hAnsi="Arial" w:cs="Arial" w:hint="eastAsia"/>
          <w:bCs/>
          <w:szCs w:val="21"/>
        </w:rPr>
        <w:t>日到基金销售</w:t>
      </w:r>
      <w:r w:rsidR="009748CC" w:rsidRPr="00BE76BA">
        <w:rPr>
          <w:rFonts w:ascii="Arial" w:eastAsiaTheme="minorEastAsia" w:hAnsi="Arial" w:cs="Arial" w:hint="eastAsia"/>
          <w:bCs/>
          <w:szCs w:val="21"/>
        </w:rPr>
        <w:t>机构</w:t>
      </w:r>
      <w:r w:rsidRPr="00BE76BA">
        <w:rPr>
          <w:rFonts w:ascii="Arial" w:eastAsiaTheme="minorEastAsia" w:hAnsi="Arial" w:cs="Arial" w:hint="eastAsia"/>
          <w:bCs/>
          <w:szCs w:val="21"/>
        </w:rPr>
        <w:t>查询受理情况，在基金合同生效后可以到基金销售</w:t>
      </w:r>
      <w:r w:rsidR="009748CC" w:rsidRPr="00BE76BA">
        <w:rPr>
          <w:rFonts w:ascii="Arial" w:eastAsiaTheme="minorEastAsia" w:hAnsi="Arial" w:cs="Arial" w:hint="eastAsia"/>
          <w:bCs/>
          <w:szCs w:val="21"/>
        </w:rPr>
        <w:t>机构</w:t>
      </w:r>
      <w:r w:rsidRPr="00BE76BA">
        <w:rPr>
          <w:rFonts w:ascii="Arial" w:eastAsiaTheme="minorEastAsia" w:hAnsi="Arial" w:cs="Arial" w:hint="eastAsia"/>
          <w:bCs/>
          <w:szCs w:val="21"/>
        </w:rPr>
        <w:t>打印交易确认书。</w:t>
      </w:r>
    </w:p>
    <w:p w:rsidR="005D7D79" w:rsidRPr="00CA7638"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12</w:t>
      </w:r>
      <w:r w:rsidRPr="00BE76BA">
        <w:rPr>
          <w:rFonts w:ascii="Arial" w:eastAsiaTheme="minorEastAsia" w:hAnsi="Arial" w:cs="Arial" w:hint="eastAsia"/>
          <w:bCs/>
          <w:szCs w:val="21"/>
        </w:rPr>
        <w:t>、本公告仅对本基金发售的有关事项和规定予以说明。投资者欲了解本基金的详细情况，请详细阅读</w:t>
      </w:r>
      <w:r w:rsidRPr="00BE76BA">
        <w:rPr>
          <w:rFonts w:ascii="Arial" w:eastAsiaTheme="minorEastAsia" w:hAnsi="Arial" w:cs="Arial"/>
          <w:bCs/>
          <w:szCs w:val="21"/>
        </w:rPr>
        <w:t>《</w:t>
      </w:r>
      <w:r w:rsidR="000128BE">
        <w:rPr>
          <w:rFonts w:ascii="Arial" w:eastAsiaTheme="minorEastAsia" w:hAnsi="Arial" w:cs="Arial"/>
          <w:bCs/>
          <w:szCs w:val="21"/>
        </w:rPr>
        <w:t>国寿安保泰安纯债债券型证券投资基金</w:t>
      </w:r>
      <w:r w:rsidRPr="00CA7638">
        <w:rPr>
          <w:rFonts w:ascii="Arial" w:eastAsiaTheme="minorEastAsia" w:hAnsi="Arial" w:cs="Arial"/>
          <w:bCs/>
          <w:szCs w:val="21"/>
        </w:rPr>
        <w:t>招募说明书》。</w:t>
      </w:r>
    </w:p>
    <w:p w:rsidR="005D7D79" w:rsidRPr="00CA7638" w:rsidRDefault="005D7D79" w:rsidP="005D7D79">
      <w:pPr>
        <w:adjustRightInd w:val="0"/>
        <w:snapToGrid w:val="0"/>
        <w:spacing w:line="360" w:lineRule="auto"/>
        <w:ind w:firstLineChars="200" w:firstLine="420"/>
        <w:rPr>
          <w:rFonts w:ascii="Arial" w:eastAsiaTheme="minorEastAsia" w:hAnsi="Arial" w:cs="Arial"/>
          <w:bCs/>
          <w:szCs w:val="21"/>
        </w:rPr>
      </w:pPr>
      <w:r w:rsidRPr="002953C8">
        <w:rPr>
          <w:rFonts w:ascii="Arial" w:eastAsiaTheme="minorEastAsia" w:hAnsi="Arial" w:cs="Arial"/>
          <w:bCs/>
          <w:szCs w:val="21"/>
        </w:rPr>
        <w:t>1</w:t>
      </w:r>
      <w:r w:rsidRPr="002953C8">
        <w:rPr>
          <w:rFonts w:ascii="Arial" w:eastAsiaTheme="minorEastAsia" w:hAnsi="Arial" w:cs="Arial" w:hint="eastAsia"/>
          <w:bCs/>
          <w:szCs w:val="21"/>
        </w:rPr>
        <w:t>3</w:t>
      </w:r>
      <w:r w:rsidRPr="00153C17">
        <w:rPr>
          <w:rFonts w:ascii="Arial" w:eastAsiaTheme="minorEastAsia" w:hAnsi="Arial" w:cs="Arial"/>
          <w:bCs/>
          <w:szCs w:val="21"/>
        </w:rPr>
        <w:t>、本基金的招募说明书及本公告将同时发布在本公司网站（</w:t>
      </w:r>
      <w:hyperlink r:id="rId15" w:history="1">
        <w:r w:rsidRPr="00BE76BA">
          <w:rPr>
            <w:rFonts w:ascii="Arial" w:eastAsiaTheme="minorEastAsia" w:hAnsi="Arial" w:cs="Arial"/>
            <w:bCs/>
            <w:szCs w:val="21"/>
          </w:rPr>
          <w:t>www.gsfunds</w:t>
        </w:r>
      </w:hyperlink>
      <w:r w:rsidRPr="00BE76BA">
        <w:rPr>
          <w:rFonts w:ascii="Arial" w:eastAsiaTheme="minorEastAsia" w:hAnsi="Arial" w:cs="Arial"/>
          <w:bCs/>
          <w:szCs w:val="21"/>
        </w:rPr>
        <w:t>.com.cn</w:t>
      </w:r>
      <w:r w:rsidRPr="00BE76BA">
        <w:rPr>
          <w:rFonts w:ascii="Arial" w:eastAsiaTheme="minorEastAsia" w:hAnsi="Arial" w:cs="Arial"/>
          <w:bCs/>
          <w:szCs w:val="21"/>
        </w:rPr>
        <w:t>）。投资者亦可通过本公司网站下载基金业务申请表格和了解本基金发售的相关事宜。</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0E1173">
        <w:rPr>
          <w:rFonts w:ascii="Arial" w:eastAsiaTheme="minorEastAsia" w:hAnsi="Arial" w:cs="Arial"/>
          <w:bCs/>
          <w:szCs w:val="21"/>
        </w:rPr>
        <w:t>1</w:t>
      </w:r>
      <w:r w:rsidRPr="000E1173">
        <w:rPr>
          <w:rFonts w:ascii="Arial" w:eastAsiaTheme="minorEastAsia" w:hAnsi="Arial" w:cs="Arial" w:hint="eastAsia"/>
          <w:bCs/>
          <w:szCs w:val="21"/>
        </w:rPr>
        <w:t>4</w:t>
      </w:r>
      <w:r w:rsidRPr="00BE76BA">
        <w:rPr>
          <w:rFonts w:ascii="Arial" w:eastAsiaTheme="minorEastAsia" w:hAnsi="Arial" w:cs="Arial" w:hint="eastAsia"/>
          <w:bCs/>
          <w:szCs w:val="21"/>
        </w:rPr>
        <w:t>、</w:t>
      </w:r>
      <w:r w:rsidR="009748CC" w:rsidRPr="00BE76BA">
        <w:rPr>
          <w:rFonts w:ascii="Arial" w:eastAsiaTheme="minorEastAsia" w:hAnsi="Arial" w:cs="Arial" w:hint="eastAsia"/>
          <w:bCs/>
          <w:szCs w:val="21"/>
        </w:rPr>
        <w:t>本基金通过本公司的直销中心</w:t>
      </w:r>
      <w:r w:rsidR="000603C8" w:rsidRPr="00BE76BA">
        <w:rPr>
          <w:rFonts w:ascii="Arial" w:eastAsiaTheme="minorEastAsia" w:hAnsi="Arial" w:cs="Arial" w:hint="eastAsia"/>
          <w:bCs/>
          <w:szCs w:val="21"/>
        </w:rPr>
        <w:t>、</w:t>
      </w:r>
      <w:r w:rsidR="009748CC" w:rsidRPr="00BE76BA">
        <w:rPr>
          <w:rFonts w:ascii="Arial" w:eastAsiaTheme="minorEastAsia" w:hAnsi="Arial" w:cs="Arial" w:hint="eastAsia"/>
          <w:bCs/>
          <w:szCs w:val="21"/>
        </w:rPr>
        <w:t>网上直销交易系统进行销售，请拨打本公司的全国统一客户服务号码（</w:t>
      </w:r>
      <w:r w:rsidR="009748CC" w:rsidRPr="00BE76BA">
        <w:rPr>
          <w:rFonts w:ascii="Arial" w:eastAsiaTheme="minorEastAsia" w:hAnsi="Arial" w:cs="Arial"/>
          <w:bCs/>
          <w:szCs w:val="21"/>
        </w:rPr>
        <w:t>4009-258-258</w:t>
      </w:r>
      <w:r w:rsidR="009748CC" w:rsidRPr="00BE76BA">
        <w:rPr>
          <w:rFonts w:ascii="Arial" w:eastAsiaTheme="minorEastAsia" w:hAnsi="Arial" w:cs="Arial" w:hint="eastAsia"/>
          <w:bCs/>
          <w:szCs w:val="21"/>
        </w:rPr>
        <w:t>）咨询购买事宜。</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sidR="009748CC" w:rsidRPr="00BE76BA">
        <w:rPr>
          <w:rFonts w:ascii="Arial" w:eastAsiaTheme="minorEastAsia" w:hAnsi="Arial" w:cs="Arial"/>
          <w:bCs/>
          <w:szCs w:val="21"/>
        </w:rPr>
        <w:t>5</w:t>
      </w:r>
      <w:r w:rsidRPr="00BE76BA">
        <w:rPr>
          <w:rFonts w:ascii="Arial" w:eastAsiaTheme="minorEastAsia" w:hAnsi="Arial" w:cs="Arial" w:hint="eastAsia"/>
          <w:bCs/>
          <w:szCs w:val="21"/>
        </w:rPr>
        <w:t>、基金管理人可综合各种情况对发售安排做适当调整，并予以公告。</w:t>
      </w:r>
    </w:p>
    <w:p w:rsidR="005D7D79" w:rsidRPr="00BE76BA" w:rsidRDefault="009748CC"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16</w:t>
      </w:r>
      <w:r w:rsidR="005D7D79" w:rsidRPr="00BE76BA">
        <w:rPr>
          <w:rFonts w:ascii="Arial" w:eastAsiaTheme="minorEastAsia" w:hAnsi="Arial" w:cs="Arial" w:hint="eastAsia"/>
          <w:bCs/>
          <w:szCs w:val="21"/>
        </w:rPr>
        <w:t>、风险提示</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证券投资基金（以下简称</w:t>
      </w:r>
      <w:r w:rsidRPr="00BE76BA">
        <w:rPr>
          <w:rFonts w:ascii="Arial" w:eastAsiaTheme="minorEastAsia" w:hAnsi="Arial" w:cs="Arial"/>
          <w:bCs/>
          <w:szCs w:val="21"/>
        </w:rPr>
        <w:t>“</w:t>
      </w:r>
      <w:r w:rsidRPr="00BE76BA">
        <w:rPr>
          <w:rFonts w:ascii="Arial" w:eastAsiaTheme="minorEastAsia" w:hAnsi="Arial" w:cs="Arial" w:hint="eastAsia"/>
          <w:bCs/>
          <w:szCs w:val="21"/>
        </w:rPr>
        <w:t>基金</w:t>
      </w:r>
      <w:r w:rsidRPr="00BE76BA">
        <w:rPr>
          <w:rFonts w:ascii="Arial" w:eastAsiaTheme="minorEastAsia" w:hAnsi="Arial" w:cs="Arial"/>
          <w:bCs/>
          <w:szCs w:val="21"/>
        </w:rPr>
        <w:t>”</w:t>
      </w:r>
      <w:r w:rsidRPr="00BE76BA">
        <w:rPr>
          <w:rFonts w:ascii="Arial" w:eastAsiaTheme="minorEastAsia" w:hAnsi="Arial" w:cs="Arial" w:hint="eastAsia"/>
          <w:bCs/>
          <w:szCs w:val="21"/>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5D7D79" w:rsidRDefault="00EF13F6"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基金在投资运作过程中可能面临各种风险，既包括市场风险，也包括基金自身的管理风险、技术风险和合规风险等。</w:t>
      </w:r>
      <w:r w:rsidR="005D7D79" w:rsidRPr="00BE76BA">
        <w:rPr>
          <w:rFonts w:ascii="Arial" w:eastAsiaTheme="minorEastAsia" w:hAnsi="Arial" w:cs="Arial" w:hint="eastAsia"/>
          <w:bCs/>
          <w:szCs w:val="21"/>
        </w:rPr>
        <w:t>巨额赎回风险是开放式基金所特有的一种风险，即当单个交易日基金的净赎回申请超过上一开放日基金总份额的百分之十时，投资者将可能无法及时赎回持有的全部基金份额。</w:t>
      </w:r>
    </w:p>
    <w:p w:rsidR="00CB77EE" w:rsidRPr="00CB77EE" w:rsidRDefault="00CB77EE" w:rsidP="00CB77EE">
      <w:pPr>
        <w:adjustRightInd w:val="0"/>
        <w:snapToGrid w:val="0"/>
        <w:spacing w:line="360" w:lineRule="auto"/>
        <w:ind w:firstLineChars="200" w:firstLine="420"/>
        <w:rPr>
          <w:rFonts w:ascii="Arial" w:eastAsiaTheme="minorEastAsia" w:hAnsi="Arial" w:cs="Arial"/>
          <w:bCs/>
          <w:szCs w:val="21"/>
        </w:rPr>
      </w:pPr>
      <w:r w:rsidRPr="006452CA">
        <w:rPr>
          <w:rFonts w:ascii="Arial" w:eastAsiaTheme="minorEastAsia" w:hAnsi="Arial" w:cs="Arial" w:hint="eastAsia"/>
          <w:bCs/>
          <w:szCs w:val="21"/>
        </w:rPr>
        <w:t>当基金持有特定资产且存在或潜在大额赎回申请时，根据最大限度保护基金份额持有人利益的原则，基金管理人经与基金托管人协商一致，并咨询符合《中华人民共和国证券法》规定的会计师事务所意见后，可以依照法律法规及基金合同的约定启用侧袋机制。请基金份额持有人仔细阅读招募说明书中相关内容并关注本基金启用侧袋机制时的特定风险。</w:t>
      </w:r>
    </w:p>
    <w:p w:rsidR="005D7D79" w:rsidRPr="00503277" w:rsidRDefault="005D7D79" w:rsidP="005D7D79">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bCs/>
          <w:szCs w:val="21"/>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965392" w:rsidRDefault="00965392" w:rsidP="005D7D79">
      <w:pPr>
        <w:adjustRightInd w:val="0"/>
        <w:snapToGrid w:val="0"/>
        <w:spacing w:line="360" w:lineRule="auto"/>
        <w:ind w:firstLineChars="200" w:firstLine="420"/>
        <w:rPr>
          <w:bCs/>
        </w:rPr>
      </w:pPr>
      <w:r w:rsidRPr="0046444A">
        <w:rPr>
          <w:rFonts w:hint="eastAsia"/>
        </w:rPr>
        <w:t>本基金为债券型基金，其预期收益与风险低于股票型基金、混合型基金，高于货币市场基金。</w:t>
      </w:r>
    </w:p>
    <w:p w:rsidR="00F01C16" w:rsidRPr="00503277" w:rsidRDefault="00F01C16" w:rsidP="00503277">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17</w:t>
      </w:r>
      <w:r w:rsidRPr="00503277">
        <w:rPr>
          <w:rFonts w:ascii="Arial" w:eastAsiaTheme="minorEastAsia" w:hAnsi="Arial" w:cs="Arial" w:hint="eastAsia"/>
          <w:bCs/>
          <w:szCs w:val="21"/>
        </w:rPr>
        <w:t>、</w:t>
      </w:r>
      <w:r w:rsidRPr="00503277">
        <w:rPr>
          <w:rFonts w:ascii="Arial" w:eastAsiaTheme="minorEastAsia" w:hAnsi="Arial" w:cs="Arial"/>
          <w:bCs/>
          <w:szCs w:val="21"/>
        </w:rPr>
        <w:t>流动性风险</w:t>
      </w:r>
      <w:r w:rsidRPr="00503277">
        <w:rPr>
          <w:rFonts w:ascii="Arial" w:eastAsiaTheme="minorEastAsia" w:hAnsi="Arial" w:cs="Arial" w:hint="eastAsia"/>
          <w:bCs/>
          <w:szCs w:val="21"/>
        </w:rPr>
        <w:t>及其</w:t>
      </w:r>
      <w:r w:rsidRPr="00503277">
        <w:rPr>
          <w:rFonts w:ascii="Arial" w:eastAsiaTheme="minorEastAsia" w:hAnsi="Arial" w:cs="Arial"/>
          <w:bCs/>
          <w:szCs w:val="21"/>
        </w:rPr>
        <w:t>管理</w:t>
      </w:r>
      <w:r w:rsidRPr="00503277">
        <w:rPr>
          <w:rFonts w:ascii="Arial" w:eastAsiaTheme="minorEastAsia" w:hAnsi="Arial" w:cs="Arial" w:hint="eastAsia"/>
          <w:bCs/>
          <w:szCs w:val="21"/>
        </w:rPr>
        <w:t>办法</w:t>
      </w:r>
    </w:p>
    <w:p w:rsidR="00F01C16" w:rsidRPr="00503277" w:rsidRDefault="00F01C16" w:rsidP="00503277">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w:t>
      </w:r>
      <w:r w:rsidRPr="00503277">
        <w:rPr>
          <w:rFonts w:ascii="Arial" w:eastAsiaTheme="minorEastAsia" w:hAnsi="Arial" w:cs="Arial" w:hint="eastAsia"/>
          <w:bCs/>
          <w:szCs w:val="21"/>
        </w:rPr>
        <w:t>1</w:t>
      </w:r>
      <w:r w:rsidRPr="00503277">
        <w:rPr>
          <w:rFonts w:ascii="Arial" w:eastAsiaTheme="minorEastAsia" w:hAnsi="Arial" w:cs="Arial" w:hint="eastAsia"/>
          <w:bCs/>
          <w:szCs w:val="21"/>
        </w:rPr>
        <w:t>）拟投资市场、行业及资产的流动性风险评估</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本基金的投资范围为具有良好流动性的金融工具，包括债券（包括国债、中央银行票据、金融债券、次级债券、企业债券、公司债券、中期票据、短期融资券、超短期融资券、政府支持机构债券、政府支持债券、地方政府债券、可转换债券、可分离交易可转换债券、可交换公司债、证券公司短期公司债券）、资产支持证券、同业存单、债券回购、银行存款（包括协议存款、定期存款、通知存款和其他银行存款）、国债期货、货币市场工具以及法律法规或中国证监会允许基金投资的其他金融工具（但须符合中国证监会的相关规定）。</w:t>
      </w:r>
    </w:p>
    <w:p w:rsidR="00F01C16" w:rsidRPr="00503277" w:rsidRDefault="00600048" w:rsidP="00E958C4">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本基金的标的资产大部分为标准化债券金融工具，一般情况下具有较好的流动性，同时，本基金严格控制投资于流动受限资产和不存在活跃市场需要采用估值技术确定公允价值的投资品种的比例。除此之外，本基金管理人将根据历史经验和现实条件，制定出现金持有量的上下限计划，在该限制范围内进行现金比例调控或现金与证券的转化。本基金管理人会进行标的的分散化投资并结合对各类标的资产的预期流动性合理进行资产配置，以防范流动性风险。</w:t>
      </w:r>
    </w:p>
    <w:p w:rsidR="00F01C16" w:rsidRPr="00503277" w:rsidRDefault="00F01C16" w:rsidP="00503277">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w:t>
      </w:r>
      <w:r w:rsidRPr="00503277">
        <w:rPr>
          <w:rFonts w:ascii="Arial" w:eastAsiaTheme="minorEastAsia" w:hAnsi="Arial" w:cs="Arial" w:hint="eastAsia"/>
          <w:bCs/>
          <w:szCs w:val="21"/>
        </w:rPr>
        <w:t>2</w:t>
      </w:r>
      <w:r w:rsidRPr="00503277">
        <w:rPr>
          <w:rFonts w:ascii="Arial" w:eastAsiaTheme="minorEastAsia" w:hAnsi="Arial" w:cs="Arial" w:hint="eastAsia"/>
          <w:bCs/>
          <w:szCs w:val="21"/>
        </w:rPr>
        <w:t>）巨额赎回情形下的流动性风险管理措施</w:t>
      </w:r>
    </w:p>
    <w:p w:rsidR="00D877F9" w:rsidRPr="00CE6F25"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基金管理人已建立内部巨额赎回应对机制，对基金巨额赎回情况进行严格的事前监测、事中管控与事后评估。当基金发生巨额赎回时，基金经理和合规管理部需要根据实际情况进行流动性评估，确认是否可以接受所有赎回申请。当发现现金类资产不足以支付赎回款项时，需在充分评估基金组合资产变现能力、投资比例变动与基金份额净值波动的基础上，审慎接受、确认赎回申请。基金管理人在认为支付投资人的赎回申请有困难或认为因支付投资人的赎回申请而进行的财产变现可能会对基金资产净值造成较大波动时，可能采取延期支付部分赎回款项或者对赎回比例过高的单一投资者延期办理部分赎回申请的流动性风险管理措施，详见招募说明书“第八部分</w:t>
      </w:r>
      <w:r w:rsidRPr="00465ADE">
        <w:rPr>
          <w:rFonts w:ascii="Arial" w:eastAsiaTheme="minorEastAsia" w:hAnsi="Arial" w:cs="Arial"/>
          <w:bCs/>
          <w:szCs w:val="21"/>
        </w:rPr>
        <w:t xml:space="preserve"> </w:t>
      </w:r>
      <w:r w:rsidRPr="00465ADE">
        <w:rPr>
          <w:rFonts w:ascii="Arial" w:eastAsiaTheme="minorEastAsia" w:hAnsi="Arial" w:cs="Arial" w:hint="eastAsia"/>
          <w:bCs/>
          <w:szCs w:val="21"/>
        </w:rPr>
        <w:t>基金份额的申购与赎回”的相关约定。</w:t>
      </w:r>
    </w:p>
    <w:p w:rsidR="00D877F9" w:rsidRPr="00CE6F25" w:rsidRDefault="00F01C16" w:rsidP="00CE6F25">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w:t>
      </w:r>
      <w:r w:rsidRPr="00503277">
        <w:rPr>
          <w:rFonts w:ascii="Arial" w:eastAsiaTheme="minorEastAsia" w:hAnsi="Arial" w:cs="Arial" w:hint="eastAsia"/>
          <w:bCs/>
          <w:szCs w:val="21"/>
        </w:rPr>
        <w:t>3</w:t>
      </w:r>
      <w:r w:rsidRPr="00503277">
        <w:rPr>
          <w:rFonts w:ascii="Arial" w:eastAsiaTheme="minorEastAsia" w:hAnsi="Arial" w:cs="Arial" w:hint="eastAsia"/>
          <w:bCs/>
          <w:szCs w:val="21"/>
        </w:rPr>
        <w:t>）</w:t>
      </w:r>
      <w:r w:rsidR="00D877F9" w:rsidRPr="00CE6F25">
        <w:rPr>
          <w:rFonts w:ascii="Arial" w:eastAsiaTheme="minorEastAsia" w:hAnsi="Arial" w:cs="Arial" w:hint="eastAsia"/>
          <w:bCs/>
          <w:szCs w:val="21"/>
        </w:rPr>
        <w:t>实施备用的流动性风险管理工具的情形、程序及对投资者的潜在影响</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基金管理人经与基金托管人协商一致，在确保投资者得到公平对待的前提下，可依照法律法规及基金合同的约定，综合运用各类流动性风险管理工具，对赎回申请进行适度调整。基金管理人可以采取备用的流动性风险管理应对措施，包括但不限于：</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a</w:t>
      </w:r>
      <w:r w:rsidRPr="00465ADE">
        <w:rPr>
          <w:rFonts w:ascii="Arial" w:eastAsiaTheme="minorEastAsia" w:hAnsi="Arial" w:cs="Arial" w:hint="eastAsia"/>
          <w:bCs/>
          <w:szCs w:val="21"/>
        </w:rPr>
        <w:t>）暂停接受赎回申请</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投资人具体请参见基金合同“第六部分</w:t>
      </w:r>
      <w:r w:rsidRPr="00465ADE">
        <w:rPr>
          <w:rFonts w:ascii="Arial" w:eastAsiaTheme="minorEastAsia" w:hAnsi="Arial" w:cs="Arial"/>
          <w:bCs/>
          <w:szCs w:val="21"/>
        </w:rPr>
        <w:t xml:space="preserve"> </w:t>
      </w:r>
      <w:r w:rsidRPr="00465ADE">
        <w:rPr>
          <w:rFonts w:ascii="Arial" w:eastAsiaTheme="minorEastAsia" w:hAnsi="Arial" w:cs="Arial" w:hint="eastAsia"/>
          <w:bCs/>
          <w:szCs w:val="21"/>
        </w:rPr>
        <w:t>基金份额的申购与赎回”中的“八、暂停赎回或延缓支付赎回款项的情形”和“九、巨额赎回的情形及处理方式”，详细了解本基金暂停接受赎回申请的情形及程序。在此情形下，投资人的部分或全部赎回申请可能被拒绝，同时投资人完成基金赎回时的基金份额净值可能与其提交赎回申请时的基金份额净值不同。</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b</w:t>
      </w:r>
      <w:r w:rsidRPr="00465ADE">
        <w:rPr>
          <w:rFonts w:ascii="Arial" w:eastAsiaTheme="minorEastAsia" w:hAnsi="Arial" w:cs="Arial" w:hint="eastAsia"/>
          <w:bCs/>
          <w:szCs w:val="21"/>
        </w:rPr>
        <w:t>）延缓支付赎回款项</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投资人具体请参见基金合同“第六部分</w:t>
      </w:r>
      <w:r w:rsidRPr="00465ADE">
        <w:rPr>
          <w:rFonts w:ascii="Arial" w:eastAsiaTheme="minorEastAsia" w:hAnsi="Arial" w:cs="Arial"/>
          <w:bCs/>
          <w:szCs w:val="21"/>
        </w:rPr>
        <w:t xml:space="preserve"> </w:t>
      </w:r>
      <w:r w:rsidRPr="00465ADE">
        <w:rPr>
          <w:rFonts w:ascii="Arial" w:eastAsiaTheme="minorEastAsia" w:hAnsi="Arial" w:cs="Arial" w:hint="eastAsia"/>
          <w:bCs/>
          <w:szCs w:val="21"/>
        </w:rPr>
        <w:t>基金份额的申购与赎回”中的“八、暂停赎回或延缓支付赎回款项的情形”和“九、巨额赎回的情形及处理方式”，详细了解本基金延缓支付赎回款项的情形及程序。在此情形下，投资人接收赎回款项的时间将可能比一般正常情形下有所延迟。</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c</w:t>
      </w:r>
      <w:r w:rsidRPr="00465ADE">
        <w:rPr>
          <w:rFonts w:ascii="Arial" w:eastAsiaTheme="minorEastAsia" w:hAnsi="Arial" w:cs="Arial" w:hint="eastAsia"/>
          <w:bCs/>
          <w:szCs w:val="21"/>
        </w:rPr>
        <w:t>）收取短期赎回费</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本基金对持续持有期少于</w:t>
      </w:r>
      <w:r w:rsidRPr="00465ADE">
        <w:rPr>
          <w:rFonts w:ascii="Arial" w:eastAsiaTheme="minorEastAsia" w:hAnsi="Arial" w:cs="Arial"/>
          <w:bCs/>
          <w:szCs w:val="21"/>
        </w:rPr>
        <w:t>7</w:t>
      </w:r>
      <w:r w:rsidRPr="00465ADE">
        <w:rPr>
          <w:rFonts w:ascii="Arial" w:eastAsiaTheme="minorEastAsia" w:hAnsi="Arial" w:cs="Arial" w:hint="eastAsia"/>
          <w:bCs/>
          <w:szCs w:val="21"/>
        </w:rPr>
        <w:t>日的投资者收取不低于</w:t>
      </w:r>
      <w:r w:rsidRPr="00465ADE">
        <w:rPr>
          <w:rFonts w:ascii="Arial" w:eastAsiaTheme="minorEastAsia" w:hAnsi="Arial" w:cs="Arial"/>
          <w:bCs/>
          <w:szCs w:val="21"/>
        </w:rPr>
        <w:t>1.5%</w:t>
      </w:r>
      <w:r w:rsidRPr="00465ADE">
        <w:rPr>
          <w:rFonts w:ascii="Arial" w:eastAsiaTheme="minorEastAsia" w:hAnsi="Arial" w:cs="Arial" w:hint="eastAsia"/>
          <w:bCs/>
          <w:szCs w:val="21"/>
        </w:rPr>
        <w:t>的赎回费，并将上述赎回费全额计入基金财产。</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d</w:t>
      </w:r>
      <w:r w:rsidRPr="00465ADE">
        <w:rPr>
          <w:rFonts w:ascii="Arial" w:eastAsiaTheme="minorEastAsia" w:hAnsi="Arial" w:cs="Arial" w:hint="eastAsia"/>
          <w:bCs/>
          <w:szCs w:val="21"/>
        </w:rPr>
        <w:t>）暂停基金估值</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投资人具体请参见基金合同“第十四部分</w:t>
      </w:r>
      <w:r w:rsidRPr="00465ADE">
        <w:rPr>
          <w:rFonts w:ascii="Arial" w:eastAsiaTheme="minorEastAsia" w:hAnsi="Arial" w:cs="Arial"/>
          <w:bCs/>
          <w:szCs w:val="21"/>
        </w:rPr>
        <w:t xml:space="preserve"> </w:t>
      </w:r>
      <w:r w:rsidRPr="00465ADE">
        <w:rPr>
          <w:rFonts w:ascii="Arial" w:eastAsiaTheme="minorEastAsia" w:hAnsi="Arial" w:cs="Arial" w:hint="eastAsia"/>
          <w:bCs/>
          <w:szCs w:val="21"/>
        </w:rPr>
        <w:t>基金资产估值”中的“七、暂停估值的情形”，详细了解本基金暂停估值的情形及程序。在此情形下，投资人没有可供参考的基金份额净值，同时赎回申请可能被延期办理或被</w:t>
      </w:r>
      <w:r w:rsidRPr="00465ADE">
        <w:rPr>
          <w:rFonts w:ascii="Arial" w:eastAsiaTheme="minorEastAsia" w:hAnsi="Arial" w:cs="Arial"/>
          <w:bCs/>
          <w:szCs w:val="21"/>
        </w:rPr>
        <w:t xml:space="preserve"> </w:t>
      </w:r>
      <w:r w:rsidRPr="00465ADE">
        <w:rPr>
          <w:rFonts w:ascii="Arial" w:eastAsiaTheme="minorEastAsia" w:hAnsi="Arial" w:cs="Arial" w:hint="eastAsia"/>
          <w:bCs/>
          <w:szCs w:val="21"/>
        </w:rPr>
        <w:t>暂停接受，或被延缓支付赎回款项。</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e</w:t>
      </w:r>
      <w:r w:rsidRPr="00465ADE">
        <w:rPr>
          <w:rFonts w:ascii="Arial" w:eastAsiaTheme="minorEastAsia" w:hAnsi="Arial" w:cs="Arial" w:hint="eastAsia"/>
          <w:bCs/>
          <w:szCs w:val="21"/>
        </w:rPr>
        <w:t>）摆动定价</w:t>
      </w:r>
    </w:p>
    <w:p w:rsidR="00600048" w:rsidRPr="00465ADE" w:rsidRDefault="00600048" w:rsidP="00465ADE">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5D7D79" w:rsidRPr="00BE76BA" w:rsidRDefault="00600048" w:rsidP="005D7D79">
      <w:pPr>
        <w:adjustRightInd w:val="0"/>
        <w:snapToGrid w:val="0"/>
        <w:spacing w:line="360" w:lineRule="auto"/>
        <w:ind w:firstLineChars="200" w:firstLine="420"/>
        <w:rPr>
          <w:rFonts w:ascii="Arial" w:eastAsiaTheme="minorEastAsia" w:hAnsi="Arial" w:cs="Arial"/>
          <w:bCs/>
          <w:szCs w:val="21"/>
        </w:rPr>
      </w:pPr>
      <w:r w:rsidRPr="00465ADE">
        <w:rPr>
          <w:rFonts w:ascii="Arial" w:eastAsiaTheme="minorEastAsia" w:hAnsi="Arial" w:cs="Arial" w:hint="eastAsia"/>
          <w:bCs/>
          <w:szCs w:val="21"/>
        </w:rPr>
        <w:t>（</w:t>
      </w:r>
      <w:r w:rsidRPr="00465ADE">
        <w:rPr>
          <w:rFonts w:ascii="Arial" w:eastAsiaTheme="minorEastAsia" w:hAnsi="Arial" w:cs="Arial"/>
          <w:bCs/>
          <w:szCs w:val="21"/>
        </w:rPr>
        <w:t>f</w:t>
      </w:r>
      <w:r w:rsidRPr="00465ADE">
        <w:rPr>
          <w:rFonts w:ascii="Arial" w:eastAsiaTheme="minorEastAsia" w:hAnsi="Arial" w:cs="Arial" w:hint="eastAsia"/>
          <w:bCs/>
          <w:szCs w:val="21"/>
        </w:rPr>
        <w:t>）中国证监会认定的其他措施。</w:t>
      </w:r>
    </w:p>
    <w:p w:rsidR="006E5C5F" w:rsidRPr="00BE76BA" w:rsidRDefault="006E5C5F" w:rsidP="005D7D79">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本基金单一投资者持有基金份额数不得达到或超过基金份额总数的</w:t>
      </w:r>
      <w:r w:rsidRPr="00503277">
        <w:rPr>
          <w:rFonts w:ascii="Arial" w:eastAsiaTheme="minorEastAsia" w:hAnsi="Arial" w:cs="Arial"/>
          <w:bCs/>
          <w:szCs w:val="21"/>
        </w:rPr>
        <w:t>50%</w:t>
      </w:r>
      <w:r w:rsidRPr="00503277">
        <w:rPr>
          <w:rFonts w:ascii="Arial" w:eastAsiaTheme="minorEastAsia" w:hAnsi="Arial" w:cs="Arial" w:hint="eastAsia"/>
          <w:bCs/>
          <w:szCs w:val="21"/>
        </w:rPr>
        <w:t>，但在基金运作过程中因基金份额赎回等情形导致被动达到或超过</w:t>
      </w:r>
      <w:r w:rsidRPr="00503277">
        <w:rPr>
          <w:rFonts w:ascii="Arial" w:eastAsiaTheme="minorEastAsia" w:hAnsi="Arial" w:cs="Arial"/>
          <w:bCs/>
          <w:szCs w:val="21"/>
        </w:rPr>
        <w:t>50%</w:t>
      </w:r>
      <w:r w:rsidRPr="00503277">
        <w:rPr>
          <w:rFonts w:ascii="Arial" w:eastAsiaTheme="minorEastAsia" w:hAnsi="Arial" w:cs="Arial" w:hint="eastAsia"/>
          <w:bCs/>
          <w:szCs w:val="21"/>
        </w:rPr>
        <w:t>的除外。</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本基金由基金管理人依照《基金法》、《基金合同》和其他有关法律法规规定募集，并经中国证监会注册。中国证监会对本基金募集的注册，并不表明其对本基金的价值和收益做出实质性判断或保证，也不表明投资于本基金没有风险。</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建议基金投资者在选择本基金之前，通过正规的途径，如：基金管理人客户服务热线（</w:t>
      </w:r>
      <w:r w:rsidRPr="00BE76BA">
        <w:rPr>
          <w:rFonts w:ascii="Arial" w:eastAsiaTheme="minorEastAsia" w:hAnsi="Arial" w:cs="Arial"/>
          <w:bCs/>
          <w:szCs w:val="21"/>
        </w:rPr>
        <w:t>4009-258-258</w:t>
      </w:r>
      <w:r w:rsidRPr="00BE76BA">
        <w:rPr>
          <w:rFonts w:ascii="Arial" w:eastAsiaTheme="minorEastAsia" w:hAnsi="Arial" w:cs="Arial" w:hint="eastAsia"/>
          <w:bCs/>
          <w:szCs w:val="21"/>
        </w:rPr>
        <w:t>），基金管理人网站（</w:t>
      </w:r>
      <w:r w:rsidRPr="00BE76BA">
        <w:rPr>
          <w:rFonts w:ascii="Arial" w:eastAsiaTheme="minorEastAsia" w:hAnsi="Arial" w:cs="Arial"/>
          <w:bCs/>
          <w:szCs w:val="21"/>
        </w:rPr>
        <w:t>www.gsfunds.com.cn</w:t>
      </w:r>
      <w:r w:rsidRPr="00BE76BA">
        <w:rPr>
          <w:rFonts w:ascii="Arial" w:eastAsiaTheme="minorEastAsia" w:hAnsi="Arial" w:cs="Arial" w:hint="eastAsia"/>
          <w:bCs/>
          <w:szCs w:val="21"/>
        </w:rPr>
        <w:t>）或者通过销售机构，对本基金进行充分、详细的了解。</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本基金的《基金合同》、《招募说明书》通过基金管理人的互联网网站进行公开披露。</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基金管理人承诺以诚实信用、勤勉尽责的原则管理和运用基金资产，但不保证本基金一定盈利，也不保证最低收益。基金的过往业绩及其净值高低并不预示其未来业绩表现。</w:t>
      </w:r>
    </w:p>
    <w:p w:rsidR="005D7D79"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基金管理人提醒投资者基金投资的</w:t>
      </w:r>
      <w:r w:rsidRPr="00BE76BA">
        <w:rPr>
          <w:rFonts w:ascii="Arial" w:eastAsiaTheme="minorEastAsia" w:hAnsi="Arial" w:cs="Arial"/>
          <w:bCs/>
          <w:szCs w:val="21"/>
        </w:rPr>
        <w:t>“</w:t>
      </w:r>
      <w:r w:rsidRPr="00BE76BA">
        <w:rPr>
          <w:rFonts w:ascii="Arial" w:eastAsiaTheme="minorEastAsia" w:hAnsi="Arial" w:cs="Arial" w:hint="eastAsia"/>
          <w:bCs/>
          <w:szCs w:val="21"/>
        </w:rPr>
        <w:t>买者自负</w:t>
      </w:r>
      <w:r w:rsidRPr="00BE76BA">
        <w:rPr>
          <w:rFonts w:ascii="Arial" w:eastAsiaTheme="minorEastAsia" w:hAnsi="Arial" w:cs="Arial"/>
          <w:bCs/>
          <w:szCs w:val="21"/>
        </w:rPr>
        <w:t>”</w:t>
      </w:r>
      <w:r w:rsidRPr="00BE76BA">
        <w:rPr>
          <w:rFonts w:ascii="Arial" w:eastAsiaTheme="minorEastAsia" w:hAnsi="Arial" w:cs="Arial" w:hint="eastAsia"/>
          <w:bCs/>
          <w:szCs w:val="21"/>
        </w:rPr>
        <w:t>原则，在做出投资决策后，基金运营状况与基金净值变化引致的投资风险，由投资者自行负担。</w:t>
      </w:r>
    </w:p>
    <w:p w:rsidR="005D7D79" w:rsidRDefault="005D7D79" w:rsidP="00C77378">
      <w:pPr>
        <w:adjustRightInd w:val="0"/>
        <w:snapToGrid w:val="0"/>
        <w:spacing w:line="360" w:lineRule="auto"/>
        <w:ind w:firstLineChars="200" w:firstLine="420"/>
        <w:rPr>
          <w:b/>
          <w:bCs/>
          <w:sz w:val="24"/>
          <w:szCs w:val="20"/>
        </w:rPr>
      </w:pPr>
      <w:r w:rsidRPr="00BE76BA">
        <w:rPr>
          <w:rFonts w:ascii="Arial" w:eastAsiaTheme="minorEastAsia" w:hAnsi="Arial" w:cs="Arial" w:hint="eastAsia"/>
          <w:bCs/>
          <w:szCs w:val="21"/>
        </w:rPr>
        <w:t>投资者应当通过基金管理人或具有基金销售业务资格的其他机构购买和赎回基金，基金销售机构名单详见本基金《招募说明书》以及</w:t>
      </w:r>
      <w:r w:rsidR="00AA2F4B" w:rsidRPr="00AA2F4B">
        <w:rPr>
          <w:rFonts w:ascii="Arial" w:eastAsiaTheme="minorEastAsia" w:hAnsi="Arial" w:cs="Arial" w:hint="eastAsia"/>
          <w:bCs/>
          <w:szCs w:val="21"/>
        </w:rPr>
        <w:t>基金管理人网站</w:t>
      </w:r>
      <w:r w:rsidRPr="00BE76BA">
        <w:rPr>
          <w:rFonts w:ascii="Arial" w:eastAsiaTheme="minorEastAsia" w:hAnsi="Arial" w:cs="Arial" w:hint="eastAsia"/>
          <w:bCs/>
          <w:szCs w:val="21"/>
        </w:rPr>
        <w:t>。</w:t>
      </w:r>
      <w:bookmarkStart w:id="4" w:name="_Toc382228385"/>
      <w:r>
        <w:rPr>
          <w:szCs w:val="20"/>
        </w:rPr>
        <w:br w:type="page"/>
      </w:r>
    </w:p>
    <w:p w:rsidR="005D7D79" w:rsidRPr="00A245E6" w:rsidRDefault="005D7D79" w:rsidP="005D7D79">
      <w:pPr>
        <w:pStyle w:val="3"/>
        <w:numPr>
          <w:ilvl w:val="0"/>
          <w:numId w:val="1"/>
        </w:numPr>
        <w:spacing w:line="360" w:lineRule="auto"/>
        <w:rPr>
          <w:rFonts w:eastAsia="宋体"/>
          <w:szCs w:val="20"/>
        </w:rPr>
      </w:pPr>
      <w:r w:rsidRPr="00A245E6">
        <w:rPr>
          <w:rFonts w:eastAsia="宋体" w:hint="eastAsia"/>
          <w:szCs w:val="20"/>
        </w:rPr>
        <w:t>本次发售基本情况</w:t>
      </w:r>
      <w:bookmarkEnd w:id="4"/>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（一）基金名称</w:t>
      </w:r>
    </w:p>
    <w:p w:rsidR="005D7D79" w:rsidRPr="00DA36C2" w:rsidRDefault="000128BE"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国寿安保泰安纯债债券型证券投资基金</w:t>
      </w:r>
      <w:r w:rsidR="005D7D79" w:rsidRPr="00DA36C2">
        <w:rPr>
          <w:rFonts w:ascii="Arial" w:eastAsiaTheme="minorEastAsia" w:hAnsi="Arial" w:cs="Arial"/>
          <w:bCs/>
          <w:szCs w:val="21"/>
        </w:rPr>
        <w:t>（</w:t>
      </w:r>
      <w:r w:rsidR="00FB28A7">
        <w:rPr>
          <w:rFonts w:ascii="Arial" w:eastAsiaTheme="minorEastAsia" w:hAnsi="Arial" w:cs="Arial"/>
          <w:bCs/>
          <w:szCs w:val="21"/>
        </w:rPr>
        <w:t>基金</w:t>
      </w:r>
      <w:r w:rsidR="005D7D79" w:rsidRPr="00DA36C2">
        <w:rPr>
          <w:rFonts w:ascii="Arial" w:eastAsiaTheme="minorEastAsia" w:hAnsi="Arial" w:cs="Arial"/>
          <w:bCs/>
          <w:szCs w:val="21"/>
        </w:rPr>
        <w:t>简称：</w:t>
      </w:r>
      <w:r w:rsidR="00600048">
        <w:rPr>
          <w:rFonts w:ascii="Arial" w:eastAsiaTheme="minorEastAsia" w:hAnsi="Arial" w:cs="Arial"/>
          <w:bCs/>
          <w:szCs w:val="21"/>
        </w:rPr>
        <w:t>国寿安保泰安纯债债券</w:t>
      </w:r>
      <w:r w:rsidR="00BE76BA">
        <w:rPr>
          <w:rFonts w:ascii="Arial" w:eastAsiaTheme="minorEastAsia" w:hAnsi="Arial" w:cs="Arial" w:hint="eastAsia"/>
          <w:bCs/>
          <w:szCs w:val="21"/>
        </w:rPr>
        <w:t>，</w:t>
      </w:r>
      <w:r w:rsidR="00BE76BA">
        <w:rPr>
          <w:rFonts w:ascii="Arial" w:eastAsiaTheme="minorEastAsia" w:hAnsi="Arial" w:cs="Arial"/>
          <w:bCs/>
          <w:szCs w:val="21"/>
        </w:rPr>
        <w:t>基金代码：</w:t>
      </w:r>
      <w:r w:rsidR="00600048" w:rsidRPr="00465ADE">
        <w:rPr>
          <w:rFonts w:ascii="Arial" w:eastAsiaTheme="minorEastAsia" w:hAnsi="Arial" w:cs="Arial"/>
          <w:bCs/>
          <w:szCs w:val="21"/>
        </w:rPr>
        <w:t>010232</w:t>
      </w:r>
      <w:r w:rsidR="00600048">
        <w:rPr>
          <w:rFonts w:ascii="Arial" w:eastAsiaTheme="minorEastAsia" w:hAnsi="Arial" w:cs="Arial" w:hint="eastAsia"/>
          <w:bCs/>
          <w:szCs w:val="21"/>
        </w:rPr>
        <w:t>）</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（二）基金的类别</w:t>
      </w:r>
    </w:p>
    <w:p w:rsidR="005D7D79" w:rsidRPr="00DA36C2" w:rsidRDefault="00A472CE"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债券</w:t>
      </w:r>
      <w:r w:rsidR="00AE7481">
        <w:rPr>
          <w:rFonts w:ascii="Arial" w:eastAsiaTheme="minorEastAsia" w:hAnsi="Arial" w:cs="Arial" w:hint="eastAsia"/>
          <w:bCs/>
          <w:szCs w:val="21"/>
        </w:rPr>
        <w:t>型</w:t>
      </w:r>
      <w:r w:rsidR="005D7D79" w:rsidRPr="00DA36C2">
        <w:rPr>
          <w:rFonts w:ascii="Arial" w:eastAsiaTheme="minorEastAsia" w:hAnsi="Arial" w:cs="Arial"/>
          <w:bCs/>
          <w:szCs w:val="21"/>
        </w:rPr>
        <w:t>基金</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（三）基金的运作方式</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契约型</w:t>
      </w:r>
      <w:r w:rsidR="006E5C5F">
        <w:rPr>
          <w:rFonts w:ascii="Arial" w:eastAsiaTheme="minorEastAsia" w:hAnsi="Arial" w:cs="Arial" w:hint="eastAsia"/>
          <w:bCs/>
          <w:szCs w:val="21"/>
        </w:rPr>
        <w:t>、</w:t>
      </w:r>
      <w:r w:rsidRPr="00DA36C2">
        <w:rPr>
          <w:rFonts w:ascii="Arial" w:eastAsiaTheme="minorEastAsia" w:hAnsi="Arial" w:cs="Arial"/>
          <w:bCs/>
          <w:szCs w:val="21"/>
        </w:rPr>
        <w:t>开放式</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（四）基金存续期限</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不定期</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（五）基金份额初始发售面值</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本基金基金份额初始发售面值为人民币</w:t>
      </w:r>
      <w:r w:rsidRPr="00DA36C2">
        <w:rPr>
          <w:rFonts w:ascii="Arial" w:eastAsiaTheme="minorEastAsia" w:hAnsi="Arial" w:cs="Arial"/>
          <w:bCs/>
          <w:szCs w:val="21"/>
        </w:rPr>
        <w:t>1.00</w:t>
      </w:r>
      <w:r w:rsidRPr="00DA36C2">
        <w:rPr>
          <w:rFonts w:ascii="Arial" w:eastAsiaTheme="minorEastAsia" w:hAnsi="Arial" w:cs="Arial"/>
          <w:bCs/>
          <w:szCs w:val="21"/>
        </w:rPr>
        <w:t>元。</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（六）投资目标</w:t>
      </w:r>
    </w:p>
    <w:p w:rsidR="005D7D79" w:rsidRPr="00067C13" w:rsidRDefault="00600048" w:rsidP="006906A3">
      <w:pPr>
        <w:adjustRightInd w:val="0"/>
        <w:snapToGrid w:val="0"/>
        <w:spacing w:line="360" w:lineRule="auto"/>
        <w:ind w:firstLineChars="200" w:firstLine="420"/>
        <w:rPr>
          <w:rFonts w:ascii="Arial" w:eastAsiaTheme="minorEastAsia" w:hAnsi="Arial" w:cs="Arial"/>
          <w:bCs/>
          <w:szCs w:val="21"/>
        </w:rPr>
      </w:pPr>
      <w:r w:rsidRPr="0023055A">
        <w:t>本基金在追求本金安全、保持资产流动性以及</w:t>
      </w:r>
      <w:r w:rsidRPr="0023055A">
        <w:rPr>
          <w:rFonts w:hint="eastAsia"/>
        </w:rPr>
        <w:t>严格</w:t>
      </w:r>
      <w:r w:rsidRPr="0023055A">
        <w:t>控制风险的基础上，通过积极主动的投资管理，力争为基金份额持有人提供超越业绩比较基准的当期收益以及长期稳定的投资回报。</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（七）募集对象</w:t>
      </w:r>
    </w:p>
    <w:p w:rsidR="005D7D79" w:rsidRPr="00DA36C2" w:rsidRDefault="00EC065D" w:rsidP="006906A3">
      <w:pPr>
        <w:adjustRightInd w:val="0"/>
        <w:snapToGrid w:val="0"/>
        <w:spacing w:line="360" w:lineRule="auto"/>
        <w:ind w:firstLineChars="200" w:firstLine="420"/>
        <w:rPr>
          <w:rFonts w:ascii="Arial" w:eastAsiaTheme="minorEastAsia" w:hAnsi="Arial" w:cs="Arial"/>
          <w:bCs/>
          <w:szCs w:val="21"/>
        </w:rPr>
      </w:pPr>
      <w:r w:rsidRPr="0009161C">
        <w:rPr>
          <w:rFonts w:ascii="Arial" w:eastAsiaTheme="minorEastAsia" w:hAnsi="Arial" w:cs="Arial"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（八）销售机构和销售地点</w:t>
      </w:r>
    </w:p>
    <w:p w:rsidR="005D7D79" w:rsidRPr="00DA36C2" w:rsidRDefault="00DB0E7C"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1</w:t>
      </w:r>
      <w:r>
        <w:rPr>
          <w:rFonts w:ascii="Arial" w:eastAsiaTheme="minorEastAsia" w:hAnsi="Arial" w:cs="Arial" w:hint="eastAsia"/>
          <w:bCs/>
          <w:szCs w:val="21"/>
        </w:rPr>
        <w:t>、</w:t>
      </w:r>
      <w:r w:rsidR="005D7D79" w:rsidRPr="00DA36C2">
        <w:rPr>
          <w:rFonts w:ascii="Arial" w:eastAsiaTheme="minorEastAsia" w:hAnsi="Arial" w:cs="Arial"/>
          <w:bCs/>
          <w:szCs w:val="21"/>
        </w:rPr>
        <w:t>国寿安保基金管理有限公司直销中心</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地址：北京市西城区金融大街</w:t>
      </w:r>
      <w:r w:rsidR="00AE7481">
        <w:rPr>
          <w:rFonts w:ascii="Arial" w:eastAsiaTheme="minorEastAsia" w:hAnsi="Arial" w:cs="Arial" w:hint="eastAsia"/>
          <w:bCs/>
          <w:szCs w:val="21"/>
        </w:rPr>
        <w:t>28</w:t>
      </w:r>
      <w:r w:rsidR="00AE7481">
        <w:rPr>
          <w:rFonts w:ascii="Arial" w:eastAsiaTheme="minorEastAsia" w:hAnsi="Arial" w:cs="Arial" w:hint="eastAsia"/>
          <w:bCs/>
          <w:szCs w:val="21"/>
        </w:rPr>
        <w:t>号</w:t>
      </w:r>
      <w:r w:rsidR="00E45B47">
        <w:rPr>
          <w:rFonts w:ascii="Arial" w:eastAsiaTheme="minorEastAsia" w:hAnsi="Arial" w:cs="Arial" w:hint="eastAsia"/>
          <w:bCs/>
          <w:szCs w:val="21"/>
        </w:rPr>
        <w:t>院</w:t>
      </w:r>
      <w:r w:rsidR="00AE7481">
        <w:rPr>
          <w:rFonts w:ascii="Arial" w:eastAsiaTheme="minorEastAsia" w:hAnsi="Arial" w:cs="Arial" w:hint="eastAsia"/>
          <w:bCs/>
          <w:szCs w:val="21"/>
        </w:rPr>
        <w:t>盈泰商务中心</w:t>
      </w:r>
      <w:r w:rsidR="00AE7481">
        <w:rPr>
          <w:rFonts w:ascii="Arial" w:eastAsiaTheme="minorEastAsia" w:hAnsi="Arial" w:cs="Arial" w:hint="eastAsia"/>
          <w:bCs/>
          <w:szCs w:val="21"/>
        </w:rPr>
        <w:t>2</w:t>
      </w:r>
      <w:r w:rsidR="00AE7481">
        <w:rPr>
          <w:rFonts w:ascii="Arial" w:eastAsiaTheme="minorEastAsia" w:hAnsi="Arial" w:cs="Arial" w:hint="eastAsia"/>
          <w:bCs/>
          <w:szCs w:val="21"/>
        </w:rPr>
        <w:t>号楼</w:t>
      </w:r>
      <w:r w:rsidR="00AE7481">
        <w:rPr>
          <w:rFonts w:ascii="Arial" w:eastAsiaTheme="minorEastAsia" w:hAnsi="Arial" w:cs="Arial" w:hint="eastAsia"/>
          <w:bCs/>
          <w:szCs w:val="21"/>
        </w:rPr>
        <w:t>1</w:t>
      </w:r>
      <w:r w:rsidR="00C55F0B">
        <w:rPr>
          <w:rFonts w:ascii="Arial" w:eastAsiaTheme="minorEastAsia" w:hAnsi="Arial" w:cs="Arial" w:hint="eastAsia"/>
          <w:bCs/>
          <w:szCs w:val="21"/>
        </w:rPr>
        <w:t>0-12</w:t>
      </w:r>
      <w:r w:rsidR="00AE7481">
        <w:rPr>
          <w:rFonts w:ascii="Arial" w:eastAsiaTheme="minorEastAsia" w:hAnsi="Arial" w:cs="Arial" w:hint="eastAsia"/>
          <w:bCs/>
          <w:szCs w:val="21"/>
        </w:rPr>
        <w:t>层</w:t>
      </w:r>
      <w:r w:rsidR="00AE7481" w:rsidRPr="00DA36C2" w:rsidDel="00AE7481">
        <w:rPr>
          <w:rFonts w:ascii="Arial" w:eastAsiaTheme="minorEastAsia" w:hAnsi="Arial" w:cs="Arial"/>
          <w:bCs/>
          <w:szCs w:val="21"/>
        </w:rPr>
        <w:t xml:space="preserve"> </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联系电话：</w:t>
      </w:r>
      <w:r w:rsidRPr="00DA36C2">
        <w:rPr>
          <w:rFonts w:ascii="Arial" w:eastAsiaTheme="minorEastAsia" w:hAnsi="Arial" w:cs="Arial"/>
          <w:bCs/>
          <w:szCs w:val="21"/>
        </w:rPr>
        <w:t>010-</w:t>
      </w:r>
      <w:r w:rsidR="009748CC">
        <w:rPr>
          <w:rFonts w:ascii="Arial" w:eastAsiaTheme="minorEastAsia" w:hAnsi="Arial" w:cs="Arial" w:hint="eastAsia"/>
          <w:szCs w:val="21"/>
        </w:rPr>
        <w:t>50850723</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传真：</w:t>
      </w:r>
      <w:r w:rsidRPr="00DA36C2">
        <w:rPr>
          <w:rFonts w:ascii="Arial" w:eastAsiaTheme="minorEastAsia" w:hAnsi="Arial" w:cs="Arial"/>
          <w:bCs/>
          <w:szCs w:val="21"/>
        </w:rPr>
        <w:t>010-</w:t>
      </w:r>
      <w:r w:rsidR="008C1FF7">
        <w:rPr>
          <w:rFonts w:ascii="Arial" w:eastAsiaTheme="minorEastAsia" w:hAnsi="Arial" w:cs="Arial" w:hint="eastAsia"/>
          <w:szCs w:val="21"/>
        </w:rPr>
        <w:t>50850777</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联系人：</w:t>
      </w:r>
      <w:r w:rsidR="00592856">
        <w:rPr>
          <w:rFonts w:ascii="Arial" w:eastAsiaTheme="minorEastAsia" w:hAnsi="Arial" w:cs="Arial" w:hint="eastAsia"/>
          <w:bCs/>
          <w:szCs w:val="21"/>
        </w:rPr>
        <w:t>孙瑶</w:t>
      </w:r>
    </w:p>
    <w:p w:rsidR="00AA0F5D" w:rsidRDefault="00DB0E7C" w:rsidP="00AA0F5D">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2</w:t>
      </w:r>
      <w:r>
        <w:rPr>
          <w:rFonts w:ascii="Arial" w:eastAsiaTheme="minorEastAsia" w:hAnsi="Arial" w:cs="Arial" w:hint="eastAsia"/>
          <w:bCs/>
          <w:szCs w:val="21"/>
        </w:rPr>
        <w:t>、</w:t>
      </w:r>
      <w:r w:rsidR="00AA0F5D" w:rsidRPr="00DA36C2">
        <w:rPr>
          <w:rFonts w:ascii="Arial" w:eastAsiaTheme="minorEastAsia" w:hAnsi="Arial" w:cs="Arial"/>
          <w:bCs/>
          <w:szCs w:val="21"/>
        </w:rPr>
        <w:t>国寿安保基金管理有限公司网上直销</w:t>
      </w:r>
      <w:r w:rsidR="0077001F">
        <w:rPr>
          <w:rFonts w:ascii="Arial" w:eastAsiaTheme="minorEastAsia" w:hAnsi="Arial" w:cs="Arial" w:hint="eastAsia"/>
          <w:bCs/>
          <w:szCs w:val="21"/>
        </w:rPr>
        <w:t>交易</w:t>
      </w:r>
      <w:r w:rsidR="00AA0F5D" w:rsidRPr="00DA36C2">
        <w:rPr>
          <w:rFonts w:ascii="Arial" w:eastAsiaTheme="minorEastAsia" w:hAnsi="Arial" w:cs="Arial"/>
          <w:bCs/>
          <w:szCs w:val="21"/>
        </w:rPr>
        <w:t>系统</w:t>
      </w:r>
    </w:p>
    <w:p w:rsidR="00AA0F5D" w:rsidRDefault="00AA0F5D" w:rsidP="00AA0F5D">
      <w:pPr>
        <w:adjustRightInd w:val="0"/>
        <w:snapToGrid w:val="0"/>
        <w:spacing w:line="360" w:lineRule="auto"/>
        <w:ind w:firstLineChars="200" w:firstLine="420"/>
        <w:rPr>
          <w:rFonts w:ascii="Arial" w:hAnsi="Arial" w:cs="Arial"/>
          <w:szCs w:val="21"/>
        </w:rPr>
      </w:pPr>
      <w:r>
        <w:rPr>
          <w:rFonts w:ascii="Arial" w:eastAsiaTheme="minorEastAsia" w:hAnsi="Arial" w:cs="Arial" w:hint="eastAsia"/>
          <w:bCs/>
          <w:szCs w:val="21"/>
        </w:rPr>
        <w:t>网址：</w:t>
      </w:r>
      <w:hyperlink r:id="rId16" w:history="1">
        <w:r w:rsidRPr="0072275A">
          <w:rPr>
            <w:rFonts w:ascii="Arial" w:hAnsi="Arial" w:cs="Arial"/>
            <w:szCs w:val="21"/>
          </w:rPr>
          <w:t>https://e</w:t>
        </w:r>
        <w:r w:rsidRPr="0072275A">
          <w:rPr>
            <w:rFonts w:ascii="Arial" w:hAnsi="Arial" w:cs="Arial" w:hint="eastAsia"/>
            <w:szCs w:val="21"/>
          </w:rPr>
          <w:t>.</w:t>
        </w:r>
      </w:hyperlink>
      <w:r w:rsidRPr="0072275A">
        <w:rPr>
          <w:rFonts w:ascii="Arial" w:hAnsi="Arial" w:cs="Arial"/>
          <w:szCs w:val="21"/>
        </w:rPr>
        <w:t>gsfunds.com.cn</w:t>
      </w:r>
      <w:r w:rsidRPr="001B6D6C">
        <w:rPr>
          <w:rFonts w:ascii="Arial" w:hAnsi="Arial" w:cs="Arial" w:hint="eastAsia"/>
          <w:szCs w:val="21"/>
        </w:rPr>
        <w:t>/etrading/</w:t>
      </w:r>
    </w:p>
    <w:p w:rsidR="005D7D79" w:rsidRPr="00DA36C2" w:rsidRDefault="00AA0F5D" w:rsidP="00AA0F5D">
      <w:pPr>
        <w:adjustRightInd w:val="0"/>
        <w:snapToGrid w:val="0"/>
        <w:spacing w:line="360" w:lineRule="auto"/>
        <w:ind w:firstLineChars="200" w:firstLine="420"/>
        <w:rPr>
          <w:rFonts w:ascii="Arial" w:eastAsiaTheme="minorEastAsia" w:hAnsi="Arial" w:cs="Arial"/>
          <w:bCs/>
          <w:szCs w:val="21"/>
        </w:rPr>
      </w:pPr>
      <w:r w:rsidRPr="00660E4F">
        <w:rPr>
          <w:rFonts w:ascii="Arial" w:eastAsiaTheme="minorEastAsia" w:hAnsi="Arial" w:cs="Arial" w:hint="eastAsia"/>
          <w:bCs/>
          <w:szCs w:val="21"/>
        </w:rPr>
        <w:t>基金管理人可根据有关法律、法规的要求，选择其他符合要求的销售机构销售本基金。</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（九）发售时间安排</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本基金募集期为</w:t>
      </w:r>
      <w:r w:rsidR="00DB0E7C" w:rsidRPr="00DA36C2">
        <w:rPr>
          <w:rFonts w:ascii="Arial" w:eastAsiaTheme="minorEastAsia" w:hAnsi="Arial" w:cs="Arial"/>
          <w:bCs/>
          <w:szCs w:val="21"/>
        </w:rPr>
        <w:t>20</w:t>
      </w:r>
      <w:r w:rsidR="00DB0E7C">
        <w:rPr>
          <w:rFonts w:ascii="Arial" w:eastAsiaTheme="minorEastAsia" w:hAnsi="Arial" w:cs="Arial"/>
          <w:bCs/>
          <w:szCs w:val="21"/>
        </w:rPr>
        <w:t>20</w:t>
      </w:r>
      <w:r w:rsidR="00DB0E7C" w:rsidRPr="00DA36C2">
        <w:rPr>
          <w:rFonts w:ascii="Arial" w:eastAsiaTheme="minorEastAsia" w:hAnsi="Arial" w:cs="Arial"/>
          <w:bCs/>
          <w:szCs w:val="21"/>
        </w:rPr>
        <w:t>年</w:t>
      </w:r>
      <w:r w:rsidR="00DB0E7C">
        <w:rPr>
          <w:rFonts w:ascii="Arial" w:eastAsiaTheme="minorEastAsia" w:hAnsi="Arial" w:cs="Arial"/>
          <w:bCs/>
          <w:szCs w:val="21"/>
        </w:rPr>
        <w:t>11</w:t>
      </w:r>
      <w:r w:rsidR="006356B3">
        <w:rPr>
          <w:rFonts w:ascii="Arial" w:eastAsiaTheme="minorEastAsia" w:hAnsi="Arial" w:cs="Arial" w:hint="eastAsia"/>
          <w:bCs/>
          <w:szCs w:val="21"/>
        </w:rPr>
        <w:t>月</w:t>
      </w:r>
      <w:r w:rsidR="00550766">
        <w:rPr>
          <w:rFonts w:ascii="Arial" w:eastAsiaTheme="minorEastAsia" w:hAnsi="Arial" w:cs="Arial"/>
          <w:bCs/>
          <w:szCs w:val="21"/>
        </w:rPr>
        <w:t>27</w:t>
      </w:r>
      <w:r>
        <w:rPr>
          <w:rFonts w:ascii="Arial" w:eastAsiaTheme="minorEastAsia" w:hAnsi="Arial" w:cs="Arial" w:hint="eastAsia"/>
          <w:bCs/>
          <w:szCs w:val="21"/>
        </w:rPr>
        <w:t>日</w:t>
      </w:r>
      <w:r w:rsidR="00B041B5">
        <w:rPr>
          <w:rFonts w:ascii="Arial" w:eastAsiaTheme="minorEastAsia" w:hAnsi="Arial" w:cs="Arial" w:hint="eastAsia"/>
          <w:bCs/>
          <w:szCs w:val="21"/>
        </w:rPr>
        <w:t>至</w:t>
      </w:r>
      <w:r w:rsidR="00DB0E7C" w:rsidRPr="00DA36C2">
        <w:rPr>
          <w:rFonts w:ascii="Arial" w:eastAsiaTheme="minorEastAsia" w:hAnsi="Arial" w:cs="Arial"/>
          <w:bCs/>
          <w:szCs w:val="21"/>
        </w:rPr>
        <w:t>20</w:t>
      </w:r>
      <w:r w:rsidR="00DB0E7C">
        <w:rPr>
          <w:rFonts w:ascii="Arial" w:eastAsiaTheme="minorEastAsia" w:hAnsi="Arial" w:cs="Arial"/>
          <w:bCs/>
          <w:szCs w:val="21"/>
        </w:rPr>
        <w:t>20</w:t>
      </w:r>
      <w:r w:rsidR="00DB0E7C" w:rsidRPr="00DA36C2">
        <w:rPr>
          <w:rFonts w:ascii="Arial" w:eastAsiaTheme="minorEastAsia" w:hAnsi="Arial" w:cs="Arial"/>
          <w:bCs/>
          <w:szCs w:val="21"/>
        </w:rPr>
        <w:t>年</w:t>
      </w:r>
      <w:r w:rsidR="00DB0E7C">
        <w:rPr>
          <w:rFonts w:ascii="Arial" w:eastAsiaTheme="minorEastAsia" w:hAnsi="Arial" w:cs="Arial"/>
          <w:bCs/>
          <w:szCs w:val="21"/>
        </w:rPr>
        <w:t>12</w:t>
      </w:r>
      <w:r w:rsidR="0057128B">
        <w:rPr>
          <w:rFonts w:ascii="Arial" w:eastAsiaTheme="minorEastAsia" w:hAnsi="Arial" w:cs="Arial" w:hint="eastAsia"/>
          <w:bCs/>
          <w:szCs w:val="21"/>
        </w:rPr>
        <w:t>月</w:t>
      </w:r>
      <w:r w:rsidR="00550766">
        <w:rPr>
          <w:rFonts w:ascii="Arial" w:eastAsiaTheme="minorEastAsia" w:hAnsi="Arial" w:cs="Arial"/>
          <w:bCs/>
          <w:szCs w:val="21"/>
        </w:rPr>
        <w:t>15</w:t>
      </w:r>
      <w:r w:rsidR="0057128B">
        <w:rPr>
          <w:rFonts w:ascii="Arial" w:eastAsiaTheme="minorEastAsia" w:hAnsi="Arial" w:cs="Arial" w:hint="eastAsia"/>
          <w:bCs/>
          <w:szCs w:val="21"/>
        </w:rPr>
        <w:t>日</w:t>
      </w:r>
      <w:r w:rsidRPr="00DA36C2">
        <w:rPr>
          <w:rFonts w:ascii="Arial" w:eastAsiaTheme="minorEastAsia" w:hAnsi="Arial" w:cs="Arial"/>
          <w:bCs/>
          <w:szCs w:val="21"/>
        </w:rPr>
        <w:t>；基金管理人可综合各种情况对募集期限做适当的调整，但整个募集期限自基金份额发售之日起不超过三个月。</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（十）基金认购方式与费率</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1</w:t>
      </w:r>
      <w:r w:rsidRPr="00DA36C2">
        <w:rPr>
          <w:rFonts w:ascii="Arial" w:eastAsiaTheme="minorEastAsia" w:hAnsi="Arial" w:cs="Arial"/>
          <w:bCs/>
          <w:szCs w:val="21"/>
        </w:rPr>
        <w:t>、</w:t>
      </w:r>
      <w:r w:rsidR="00AA0F5D">
        <w:rPr>
          <w:rFonts w:ascii="Arial" w:eastAsiaTheme="minorEastAsia" w:hAnsi="Arial" w:cs="Arial" w:hint="eastAsia"/>
          <w:bCs/>
          <w:szCs w:val="21"/>
        </w:rPr>
        <w:t>认购</w:t>
      </w:r>
      <w:r w:rsidRPr="00DA36C2">
        <w:rPr>
          <w:rFonts w:ascii="Arial" w:eastAsiaTheme="minorEastAsia" w:hAnsi="Arial" w:cs="Arial"/>
          <w:bCs/>
          <w:szCs w:val="21"/>
        </w:rPr>
        <w:t>方式：本基金认购采取全额缴款认购的方式。投资人认购时，需按销售机构规定的方式全额缴款。投资者的认购申请一经受理不得撤销。</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2</w:t>
      </w:r>
      <w:r w:rsidRPr="00DA36C2">
        <w:rPr>
          <w:rFonts w:ascii="Arial" w:eastAsiaTheme="minorEastAsia" w:hAnsi="Arial" w:cs="Arial"/>
          <w:bCs/>
          <w:szCs w:val="21"/>
        </w:rPr>
        <w:t>、认购原则和认购限额</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）本基金认购采取全额缴款认购的方式。投资人认购时，需按销售机构规定的方式全额缴款。若认购无效或失败，基金管理人将认购无效或失败的款项退回。</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基金投资者在募集期内可多次认购</w:t>
      </w:r>
      <w:r w:rsidRPr="00DA36C2">
        <w:rPr>
          <w:rFonts w:ascii="Arial" w:eastAsiaTheme="minorEastAsia" w:hAnsi="Arial" w:cs="Arial"/>
          <w:bCs/>
          <w:szCs w:val="21"/>
        </w:rPr>
        <w:t>基金份额，但认购申请一经受理不得撤销</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销售机构对认购申请的受理并不代表该申请一定成功，而仅代表销售机构确实接收到认购申请。认购的确认以登记机构的确认结果为准。</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w:t>
      </w:r>
      <w:r w:rsidR="00EC065D" w:rsidRPr="00465ADE">
        <w:rPr>
          <w:rFonts w:ascii="Arial" w:eastAsiaTheme="minorEastAsia" w:hAnsi="Arial" w:cs="Arial" w:hint="eastAsia"/>
          <w:szCs w:val="21"/>
        </w:rPr>
        <w:t>在基金募集期内，投资者可多次认购基金份额，通过基金管理人网上直销交易系统和其他销售机构进行认购的，每笔认购的最低金额为人民币</w:t>
      </w:r>
      <w:r w:rsidR="00EC065D" w:rsidRPr="00465ADE">
        <w:rPr>
          <w:rFonts w:ascii="Arial" w:eastAsiaTheme="minorEastAsia" w:hAnsi="Arial" w:cs="Arial"/>
          <w:szCs w:val="21"/>
        </w:rPr>
        <w:t>10</w:t>
      </w:r>
      <w:r w:rsidR="00EC065D" w:rsidRPr="00465ADE">
        <w:rPr>
          <w:rFonts w:ascii="Arial" w:eastAsiaTheme="minorEastAsia" w:hAnsi="Arial" w:cs="Arial" w:hint="eastAsia"/>
          <w:szCs w:val="21"/>
        </w:rPr>
        <w:t>元（含认购费），超过最低认购金额的部分不设金额级差；通过基金管理人直销中心进行认购的，首次认购的最低金额为人民币</w:t>
      </w:r>
      <w:r w:rsidR="00EC065D" w:rsidRPr="00465ADE">
        <w:rPr>
          <w:rFonts w:ascii="Arial" w:eastAsiaTheme="minorEastAsia" w:hAnsi="Arial" w:cs="Arial"/>
          <w:szCs w:val="21"/>
        </w:rPr>
        <w:t>50,000</w:t>
      </w:r>
      <w:r w:rsidR="00EC065D" w:rsidRPr="00465ADE">
        <w:rPr>
          <w:rFonts w:ascii="Arial" w:eastAsiaTheme="minorEastAsia" w:hAnsi="Arial" w:cs="Arial" w:hint="eastAsia"/>
          <w:szCs w:val="21"/>
        </w:rPr>
        <w:t>元（含认购费），单笔追加不得低于</w:t>
      </w:r>
      <w:r w:rsidR="00EC065D" w:rsidRPr="00465ADE">
        <w:rPr>
          <w:rFonts w:ascii="Arial" w:eastAsiaTheme="minorEastAsia" w:hAnsi="Arial" w:cs="Arial"/>
          <w:szCs w:val="21"/>
        </w:rPr>
        <w:t>1,000</w:t>
      </w:r>
      <w:r w:rsidR="00EC065D" w:rsidRPr="00465ADE">
        <w:rPr>
          <w:rFonts w:ascii="Arial" w:eastAsiaTheme="minorEastAsia" w:hAnsi="Arial" w:cs="Arial" w:hint="eastAsia"/>
          <w:szCs w:val="21"/>
        </w:rPr>
        <w:t>元（含认购费），超过最低认购金额的部分不设金额级差。募集期间不设置投资者单个账户累计认购金额限制。各销售机构对本基金最低认购金额及交易级差有其他规定的，以各销售机构的业务规定为准。</w:t>
      </w:r>
    </w:p>
    <w:p w:rsidR="005D7D7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3</w:t>
      </w:r>
      <w:r w:rsidRPr="00DA36C2">
        <w:rPr>
          <w:rFonts w:ascii="Arial" w:eastAsiaTheme="minorEastAsia" w:hAnsi="Arial" w:cs="Arial"/>
          <w:szCs w:val="21"/>
        </w:rPr>
        <w:t>）</w:t>
      </w:r>
      <w:r w:rsidR="00E26671" w:rsidRPr="006906A3">
        <w:rPr>
          <w:rFonts w:ascii="Arial" w:eastAsiaTheme="minorEastAsia" w:hAnsi="Arial" w:cs="Arial" w:hint="eastAsia"/>
          <w:szCs w:val="21"/>
        </w:rPr>
        <w:t>如本基金单个投资人累计认购的基金份额数达到或者超过基金总份额的</w:t>
      </w:r>
      <w:r w:rsidR="00E26671" w:rsidRPr="006906A3">
        <w:rPr>
          <w:rFonts w:ascii="Arial" w:eastAsiaTheme="minorEastAsia" w:hAnsi="Arial" w:cs="Arial" w:hint="eastAsia"/>
          <w:szCs w:val="21"/>
        </w:rPr>
        <w:t>50%</w:t>
      </w:r>
      <w:r w:rsidR="00E26671" w:rsidRPr="006906A3">
        <w:rPr>
          <w:rFonts w:ascii="Arial" w:eastAsiaTheme="minorEastAsia" w:hAnsi="Arial" w:cs="Arial" w:hint="eastAsia"/>
          <w:szCs w:val="21"/>
        </w:rPr>
        <w:t>，基金管理人可以采取比例确认等方式对该投资人的认购申请进行限制。基金管理人接受某笔或者某些认购申请有可能导致投资者变相规避前述</w:t>
      </w:r>
      <w:r w:rsidR="00E26671" w:rsidRPr="006906A3">
        <w:rPr>
          <w:rFonts w:ascii="Arial" w:eastAsiaTheme="minorEastAsia" w:hAnsi="Arial" w:cs="Arial" w:hint="eastAsia"/>
          <w:szCs w:val="21"/>
        </w:rPr>
        <w:t>50%</w:t>
      </w:r>
      <w:r w:rsidR="00E26671" w:rsidRPr="006906A3">
        <w:rPr>
          <w:rFonts w:ascii="Arial" w:eastAsiaTheme="minorEastAsia" w:hAnsi="Arial" w:cs="Arial" w:hint="eastAsia"/>
          <w:szCs w:val="21"/>
        </w:rPr>
        <w:t>比例要求的，基金管理人有权拒绝该等全部或者部分认购申请。投资人认购的基金份额数以基金合同生效后登记机构的确认为准。</w:t>
      </w:r>
    </w:p>
    <w:p w:rsidR="009F7EFC" w:rsidRPr="009F7EFC" w:rsidRDefault="009F7EFC" w:rsidP="005D7D79">
      <w:pPr>
        <w:autoSpaceDE w:val="0"/>
        <w:autoSpaceDN w:val="0"/>
        <w:adjustRightInd w:val="0"/>
        <w:snapToGrid w:val="0"/>
        <w:spacing w:line="360" w:lineRule="auto"/>
        <w:ind w:firstLineChars="200" w:firstLine="420"/>
        <w:rPr>
          <w:rFonts w:ascii="Arial" w:eastAsiaTheme="minorEastAsia" w:hAnsi="Arial" w:cs="Arial"/>
          <w:szCs w:val="21"/>
        </w:rPr>
      </w:pPr>
      <w:r w:rsidRPr="00011EF8">
        <w:rPr>
          <w:rFonts w:ascii="Arial" w:eastAsiaTheme="minorEastAsia" w:hAnsi="Arial" w:cs="Arial" w:hint="eastAsia"/>
          <w:szCs w:val="21"/>
        </w:rPr>
        <w:t>4</w:t>
      </w:r>
      <w:r w:rsidRPr="00011EF8">
        <w:rPr>
          <w:rFonts w:ascii="Arial" w:eastAsiaTheme="minorEastAsia" w:hAnsi="Arial" w:cs="Arial" w:hint="eastAsia"/>
          <w:szCs w:val="21"/>
        </w:rPr>
        <w:t>）</w:t>
      </w:r>
      <w:r w:rsidR="00FC2A07" w:rsidRPr="006906A3">
        <w:rPr>
          <w:rFonts w:ascii="Arial" w:eastAsiaTheme="minorEastAsia" w:hAnsi="Arial" w:cs="Arial"/>
          <w:szCs w:val="21"/>
        </w:rPr>
        <w:t>基金管理人可根据市场情况，在法律法规允许的情况下，调整上述对认购金额的限制及规则，基金管理人必须在调整</w:t>
      </w:r>
      <w:r w:rsidR="00FC2A07" w:rsidRPr="006906A3">
        <w:rPr>
          <w:rFonts w:ascii="Arial" w:eastAsiaTheme="minorEastAsia" w:hAnsi="Arial" w:cs="Arial" w:hint="eastAsia"/>
          <w:szCs w:val="21"/>
        </w:rPr>
        <w:t>实施</w:t>
      </w:r>
      <w:r w:rsidR="00FC2A07" w:rsidRPr="006906A3">
        <w:rPr>
          <w:rFonts w:ascii="Arial" w:eastAsiaTheme="minorEastAsia" w:hAnsi="Arial" w:cs="Arial"/>
          <w:szCs w:val="21"/>
        </w:rPr>
        <w:t>之日前依照《信息披露办法》的有关规定在</w:t>
      </w:r>
      <w:r w:rsidR="00FC2A07" w:rsidRPr="006906A3">
        <w:rPr>
          <w:rFonts w:ascii="Arial" w:eastAsiaTheme="minorEastAsia" w:hAnsi="Arial" w:cs="Arial" w:hint="eastAsia"/>
          <w:szCs w:val="21"/>
        </w:rPr>
        <w:t>指定媒介</w:t>
      </w:r>
      <w:r w:rsidR="00FC2A07" w:rsidRPr="006906A3">
        <w:rPr>
          <w:rFonts w:ascii="Arial" w:eastAsiaTheme="minorEastAsia" w:hAnsi="Arial" w:cs="Arial"/>
          <w:szCs w:val="21"/>
        </w:rPr>
        <w:t>公告。</w:t>
      </w:r>
    </w:p>
    <w:p w:rsidR="005D7D79" w:rsidRPr="00CE6F25" w:rsidRDefault="005D7D79" w:rsidP="00CE6F25">
      <w:pPr>
        <w:pStyle w:val="a6"/>
        <w:tabs>
          <w:tab w:val="left" w:pos="3780"/>
        </w:tabs>
        <w:autoSpaceDE w:val="0"/>
        <w:autoSpaceDN w:val="0"/>
        <w:adjustRightInd w:val="0"/>
        <w:snapToGrid w:val="0"/>
        <w:rPr>
          <w:rFonts w:ascii="Arial" w:hAnsi="Arial" w:cs="Arial"/>
          <w:szCs w:val="21"/>
        </w:rPr>
      </w:pPr>
      <w:r w:rsidRPr="00CE6F25">
        <w:rPr>
          <w:rFonts w:ascii="Arial" w:hAnsi="Arial" w:cs="Arial"/>
          <w:szCs w:val="21"/>
        </w:rPr>
        <w:t>3</w:t>
      </w:r>
      <w:r w:rsidRPr="00CE6F25">
        <w:rPr>
          <w:rFonts w:ascii="Arial" w:hAnsi="Arial" w:cs="Arial"/>
          <w:szCs w:val="21"/>
        </w:rPr>
        <w:t>、认购费</w:t>
      </w:r>
    </w:p>
    <w:p w:rsidR="00E26671" w:rsidRPr="00E26671" w:rsidRDefault="00E26671" w:rsidP="00E26671">
      <w:pPr>
        <w:widowControl/>
        <w:spacing w:line="360" w:lineRule="auto"/>
        <w:ind w:firstLineChars="200" w:firstLine="420"/>
        <w:jc w:val="left"/>
        <w:rPr>
          <w:bCs/>
          <w:szCs w:val="21"/>
        </w:rPr>
      </w:pPr>
      <w:r w:rsidRPr="00E26671">
        <w:rPr>
          <w:rFonts w:hint="eastAsia"/>
          <w:bCs/>
          <w:szCs w:val="21"/>
        </w:rPr>
        <w:t>（</w:t>
      </w:r>
      <w:r w:rsidRPr="00E26671">
        <w:rPr>
          <w:rFonts w:hint="eastAsia"/>
          <w:bCs/>
          <w:szCs w:val="21"/>
        </w:rPr>
        <w:t>1</w:t>
      </w:r>
      <w:r w:rsidRPr="00E26671">
        <w:rPr>
          <w:rFonts w:hint="eastAsia"/>
          <w:bCs/>
          <w:szCs w:val="21"/>
        </w:rPr>
        <w:t>）本基金采用金额认购方法和前端收费模式。具体费用安排如下表所示：</w:t>
      </w:r>
    </w:p>
    <w:tbl>
      <w:tblPr>
        <w:tblW w:w="5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7"/>
        <w:gridCol w:w="2579"/>
      </w:tblGrid>
      <w:tr w:rsidR="00EC065D" w:rsidRPr="0046444A" w:rsidTr="00EC065D">
        <w:trPr>
          <w:trHeight w:val="369"/>
          <w:jc w:val="center"/>
        </w:trPr>
        <w:tc>
          <w:tcPr>
            <w:tcW w:w="2767" w:type="dxa"/>
            <w:shd w:val="clear" w:color="auto" w:fill="auto"/>
            <w:noWrap/>
            <w:vAlign w:val="center"/>
          </w:tcPr>
          <w:p w:rsidR="00EC065D" w:rsidRPr="00EC065D" w:rsidRDefault="00EC065D" w:rsidP="0009161C">
            <w:pPr>
              <w:widowControl/>
              <w:spacing w:line="360" w:lineRule="auto"/>
              <w:jc w:val="center"/>
              <w:rPr>
                <w:rFonts w:ascii="宋体" w:hAnsi="宋体" w:cs="宋体"/>
                <w:b/>
                <w:color w:val="000000"/>
                <w:kern w:val="0"/>
                <w:sz w:val="18"/>
              </w:rPr>
            </w:pPr>
            <w:r w:rsidRPr="00EC065D">
              <w:rPr>
                <w:rFonts w:ascii="宋体" w:hAnsi="宋体" w:cs="宋体" w:hint="eastAsia"/>
                <w:b/>
                <w:color w:val="000000"/>
                <w:kern w:val="0"/>
                <w:sz w:val="18"/>
              </w:rPr>
              <w:t>认购金额（元）</w:t>
            </w:r>
          </w:p>
        </w:tc>
        <w:tc>
          <w:tcPr>
            <w:tcW w:w="2579" w:type="dxa"/>
            <w:shd w:val="clear" w:color="auto" w:fill="auto"/>
            <w:vAlign w:val="center"/>
          </w:tcPr>
          <w:p w:rsidR="00EC065D" w:rsidRPr="00EC065D" w:rsidRDefault="00EC065D" w:rsidP="0009161C">
            <w:pPr>
              <w:widowControl/>
              <w:spacing w:line="360" w:lineRule="auto"/>
              <w:jc w:val="center"/>
              <w:rPr>
                <w:rFonts w:ascii="宋体" w:hAnsi="宋体" w:cs="宋体"/>
                <w:b/>
                <w:color w:val="000000"/>
                <w:kern w:val="0"/>
                <w:sz w:val="18"/>
              </w:rPr>
            </w:pPr>
            <w:r w:rsidRPr="00EC065D">
              <w:rPr>
                <w:rFonts w:ascii="宋体" w:hAnsi="宋体" w:cs="宋体" w:hint="eastAsia"/>
                <w:b/>
                <w:color w:val="000000"/>
                <w:kern w:val="0"/>
                <w:sz w:val="18"/>
              </w:rPr>
              <w:t>认购费率</w:t>
            </w:r>
          </w:p>
        </w:tc>
      </w:tr>
      <w:tr w:rsidR="00EC065D" w:rsidRPr="0046444A" w:rsidTr="00EC065D">
        <w:trPr>
          <w:trHeight w:val="319"/>
          <w:jc w:val="center"/>
        </w:trPr>
        <w:tc>
          <w:tcPr>
            <w:tcW w:w="2767"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M &lt; 100万</w:t>
            </w:r>
          </w:p>
        </w:tc>
        <w:tc>
          <w:tcPr>
            <w:tcW w:w="2579"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0.60%</w:t>
            </w:r>
          </w:p>
        </w:tc>
      </w:tr>
      <w:tr w:rsidR="00EC065D" w:rsidRPr="0046444A" w:rsidTr="00EC065D">
        <w:trPr>
          <w:trHeight w:val="325"/>
          <w:jc w:val="center"/>
        </w:trPr>
        <w:tc>
          <w:tcPr>
            <w:tcW w:w="2767"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100万 ≤ M &lt; 300万</w:t>
            </w:r>
          </w:p>
        </w:tc>
        <w:tc>
          <w:tcPr>
            <w:tcW w:w="2579"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0.40%</w:t>
            </w:r>
          </w:p>
        </w:tc>
      </w:tr>
      <w:tr w:rsidR="00EC065D" w:rsidRPr="0046444A" w:rsidTr="00EC065D">
        <w:trPr>
          <w:trHeight w:val="325"/>
          <w:jc w:val="center"/>
        </w:trPr>
        <w:tc>
          <w:tcPr>
            <w:tcW w:w="2767"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300万 ≤ M &lt; 500万</w:t>
            </w:r>
          </w:p>
        </w:tc>
        <w:tc>
          <w:tcPr>
            <w:tcW w:w="2579"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0.20%</w:t>
            </w:r>
          </w:p>
        </w:tc>
      </w:tr>
      <w:tr w:rsidR="00EC065D" w:rsidRPr="0046444A" w:rsidTr="00EC065D">
        <w:trPr>
          <w:trHeight w:val="325"/>
          <w:jc w:val="center"/>
        </w:trPr>
        <w:tc>
          <w:tcPr>
            <w:tcW w:w="2767"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M ≥ 500万</w:t>
            </w:r>
          </w:p>
        </w:tc>
        <w:tc>
          <w:tcPr>
            <w:tcW w:w="2579" w:type="dxa"/>
            <w:shd w:val="clear" w:color="auto" w:fill="auto"/>
            <w:noWrap/>
            <w:vAlign w:val="center"/>
          </w:tcPr>
          <w:p w:rsidR="00EC065D" w:rsidRPr="00EC065D" w:rsidRDefault="00EC065D" w:rsidP="0009161C">
            <w:pPr>
              <w:widowControl/>
              <w:spacing w:line="360" w:lineRule="auto"/>
              <w:jc w:val="center"/>
              <w:rPr>
                <w:rFonts w:ascii="Arial" w:hAnsi="Arial" w:cs="Arial"/>
                <w:kern w:val="0"/>
                <w:sz w:val="18"/>
              </w:rPr>
            </w:pPr>
            <w:r w:rsidRPr="00EC065D">
              <w:rPr>
                <w:rFonts w:ascii="宋体" w:hAnsi="宋体" w:cs="宋体" w:hint="eastAsia"/>
                <w:color w:val="000000"/>
                <w:kern w:val="0"/>
                <w:sz w:val="18"/>
              </w:rPr>
              <w:t>按笔收取，1000元/笔</w:t>
            </w:r>
          </w:p>
        </w:tc>
      </w:tr>
    </w:tbl>
    <w:p w:rsidR="00E26671" w:rsidRPr="00E26671" w:rsidRDefault="00E26671" w:rsidP="00E26671">
      <w:pPr>
        <w:pStyle w:val="a6"/>
        <w:adjustRightInd w:val="0"/>
        <w:snapToGrid w:val="0"/>
        <w:ind w:firstLineChars="250" w:firstLine="525"/>
        <w:rPr>
          <w:bCs/>
          <w:szCs w:val="21"/>
        </w:rPr>
      </w:pPr>
      <w:r w:rsidRPr="00E26671">
        <w:rPr>
          <w:rFonts w:hAnsi="宋体" w:hint="eastAsia"/>
          <w:szCs w:val="21"/>
        </w:rPr>
        <w:t>注：M为认购金额。</w:t>
      </w:r>
    </w:p>
    <w:p w:rsidR="00E26671" w:rsidRPr="00E26671" w:rsidRDefault="00E26671" w:rsidP="00E26671">
      <w:pPr>
        <w:pStyle w:val="a5"/>
        <w:ind w:firstLine="420"/>
        <w:rPr>
          <w:sz w:val="21"/>
          <w:szCs w:val="21"/>
          <w:lang w:val="en-US" w:eastAsia="zh-CN"/>
        </w:rPr>
      </w:pPr>
      <w:r w:rsidRPr="00E26671">
        <w:rPr>
          <w:rFonts w:hint="eastAsia"/>
          <w:sz w:val="21"/>
          <w:szCs w:val="21"/>
          <w:lang w:val="en-US" w:eastAsia="zh-CN"/>
        </w:rPr>
        <w:t>（</w:t>
      </w:r>
      <w:r w:rsidRPr="00E26671">
        <w:rPr>
          <w:rFonts w:hint="eastAsia"/>
          <w:sz w:val="21"/>
          <w:szCs w:val="21"/>
          <w:lang w:val="en-US" w:eastAsia="zh-CN"/>
        </w:rPr>
        <w:t>2</w:t>
      </w:r>
      <w:r w:rsidRPr="00E26671">
        <w:rPr>
          <w:rFonts w:hint="eastAsia"/>
          <w:sz w:val="21"/>
          <w:szCs w:val="21"/>
          <w:lang w:val="en-US" w:eastAsia="zh-CN"/>
        </w:rPr>
        <w:t>）</w:t>
      </w:r>
      <w:r w:rsidR="00EC065D" w:rsidRPr="00465ADE">
        <w:rPr>
          <w:rFonts w:hint="eastAsia"/>
          <w:sz w:val="21"/>
          <w:szCs w:val="21"/>
          <w:lang w:val="en-US" w:eastAsia="zh-CN"/>
        </w:rPr>
        <w:t>认购费由基金份额认购人承担，认购费用不列入基金财产，主要用于本基金的市场推广、销售、登记等募集期间发生的各项费用；</w:t>
      </w:r>
    </w:p>
    <w:p w:rsidR="00E26671" w:rsidRPr="00E26671" w:rsidRDefault="00E26671" w:rsidP="00465ADE">
      <w:pPr>
        <w:pStyle w:val="a6"/>
        <w:tabs>
          <w:tab w:val="left" w:pos="3780"/>
        </w:tabs>
        <w:autoSpaceDE w:val="0"/>
        <w:autoSpaceDN w:val="0"/>
        <w:adjustRightInd w:val="0"/>
        <w:snapToGrid w:val="0"/>
        <w:rPr>
          <w:szCs w:val="21"/>
        </w:rPr>
      </w:pPr>
      <w:r w:rsidRPr="00E26671">
        <w:rPr>
          <w:rFonts w:hint="eastAsia"/>
          <w:szCs w:val="21"/>
        </w:rPr>
        <w:t>（3）</w:t>
      </w:r>
      <w:r w:rsidR="00EC065D" w:rsidRPr="00EC065D">
        <w:rPr>
          <w:szCs w:val="21"/>
        </w:rPr>
        <w:t>投资者</w:t>
      </w:r>
      <w:r w:rsidR="00EC065D" w:rsidRPr="00EC065D">
        <w:rPr>
          <w:rFonts w:hint="eastAsia"/>
          <w:szCs w:val="21"/>
        </w:rPr>
        <w:t>在认购期之内多次认购的，</w:t>
      </w:r>
      <w:r w:rsidR="00EC065D" w:rsidRPr="00EC065D">
        <w:rPr>
          <w:szCs w:val="21"/>
        </w:rPr>
        <w:t>需按</w:t>
      </w:r>
      <w:r w:rsidR="00EC065D" w:rsidRPr="00EC065D">
        <w:rPr>
          <w:rFonts w:hint="eastAsia"/>
          <w:szCs w:val="21"/>
        </w:rPr>
        <w:t>单一交易账户认购期累计</w:t>
      </w:r>
      <w:r w:rsidR="00EC065D" w:rsidRPr="00EC065D">
        <w:rPr>
          <w:szCs w:val="21"/>
        </w:rPr>
        <w:t>认购金额对应的费率计算认购费用</w:t>
      </w:r>
      <w:r w:rsidR="00EC065D" w:rsidRPr="00031367">
        <w:rPr>
          <w:rFonts w:hint="eastAsia"/>
          <w:szCs w:val="21"/>
        </w:rPr>
        <w:t>；</w:t>
      </w:r>
    </w:p>
    <w:p w:rsidR="005D7D79" w:rsidRPr="00E26671" w:rsidRDefault="00E26671" w:rsidP="00E26671">
      <w:pPr>
        <w:pStyle w:val="a6"/>
        <w:tabs>
          <w:tab w:val="left" w:pos="3780"/>
        </w:tabs>
        <w:autoSpaceDE w:val="0"/>
        <w:autoSpaceDN w:val="0"/>
        <w:adjustRightInd w:val="0"/>
        <w:snapToGrid w:val="0"/>
        <w:rPr>
          <w:rFonts w:ascii="Arial" w:hAnsi="Arial" w:cs="Arial"/>
          <w:szCs w:val="21"/>
        </w:rPr>
      </w:pPr>
      <w:r w:rsidRPr="00E26671">
        <w:rPr>
          <w:rFonts w:hint="eastAsia"/>
          <w:szCs w:val="21"/>
        </w:rPr>
        <w:t>（4）募集期间发生的信息披露费、会计师费和律师费等各项费用，不从基金财产中列支。</w:t>
      </w:r>
    </w:p>
    <w:p w:rsidR="005D7D79" w:rsidRPr="00E26671" w:rsidRDefault="005D7D79" w:rsidP="00E26671">
      <w:pPr>
        <w:pStyle w:val="a6"/>
        <w:tabs>
          <w:tab w:val="left" w:pos="3780"/>
        </w:tabs>
        <w:autoSpaceDE w:val="0"/>
        <w:autoSpaceDN w:val="0"/>
        <w:adjustRightInd w:val="0"/>
        <w:snapToGrid w:val="0"/>
        <w:rPr>
          <w:szCs w:val="21"/>
        </w:rPr>
      </w:pPr>
      <w:r w:rsidRPr="00E26671">
        <w:rPr>
          <w:szCs w:val="21"/>
        </w:rPr>
        <w:t>4、认购份额的计算</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基金认购采用金额认购的方式。</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基金的认购金额包括认购费用和净认购金额。计算公式为：</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w:t>
      </w:r>
      <w:r w:rsidRPr="00465ADE">
        <w:rPr>
          <w:szCs w:val="21"/>
        </w:rPr>
        <w:t>1）认购费用适用比例费率：</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净认购金额</w:t>
      </w:r>
      <w:r w:rsidRPr="00465ADE">
        <w:rPr>
          <w:szCs w:val="21"/>
        </w:rPr>
        <w:t xml:space="preserve"> = </w:t>
      </w:r>
      <w:r w:rsidRPr="00465ADE">
        <w:rPr>
          <w:rFonts w:hint="eastAsia"/>
          <w:szCs w:val="21"/>
        </w:rPr>
        <w:t>认购金额/（1＋认购费率）；</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认购费用</w:t>
      </w:r>
      <w:r w:rsidRPr="00465ADE">
        <w:rPr>
          <w:szCs w:val="21"/>
        </w:rPr>
        <w:t xml:space="preserve"> = </w:t>
      </w:r>
      <w:r w:rsidRPr="00465ADE">
        <w:rPr>
          <w:rFonts w:hint="eastAsia"/>
          <w:szCs w:val="21"/>
        </w:rPr>
        <w:t>认购金额-净认购金额</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认购份额</w:t>
      </w:r>
      <w:r w:rsidRPr="00465ADE">
        <w:rPr>
          <w:szCs w:val="21"/>
        </w:rPr>
        <w:t xml:space="preserve"> = </w:t>
      </w:r>
      <w:r w:rsidRPr="00465ADE">
        <w:rPr>
          <w:rFonts w:hint="eastAsia"/>
          <w:szCs w:val="21"/>
        </w:rPr>
        <w:t>（净认购金额＋认购利息）/</w:t>
      </w:r>
      <w:r w:rsidRPr="00465ADE">
        <w:rPr>
          <w:szCs w:val="21"/>
        </w:rPr>
        <w:t xml:space="preserve"> </w:t>
      </w:r>
      <w:r w:rsidRPr="00465ADE">
        <w:rPr>
          <w:rFonts w:hint="eastAsia"/>
          <w:szCs w:val="21"/>
        </w:rPr>
        <w:t>基金份额发售面值</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w:t>
      </w:r>
      <w:r w:rsidRPr="00465ADE">
        <w:rPr>
          <w:szCs w:val="21"/>
        </w:rPr>
        <w:t xml:space="preserve">2）认购费用适用固定金额： </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认购费用</w:t>
      </w:r>
      <w:r w:rsidRPr="00465ADE">
        <w:rPr>
          <w:szCs w:val="21"/>
        </w:rPr>
        <w:t xml:space="preserve"> = </w:t>
      </w:r>
      <w:r w:rsidRPr="00465ADE">
        <w:rPr>
          <w:rFonts w:hint="eastAsia"/>
          <w:szCs w:val="21"/>
        </w:rPr>
        <w:t>固定金额</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净认购金额</w:t>
      </w:r>
      <w:r w:rsidRPr="00465ADE">
        <w:rPr>
          <w:szCs w:val="21"/>
        </w:rPr>
        <w:t xml:space="preserve"> = </w:t>
      </w:r>
      <w:r w:rsidRPr="00465ADE">
        <w:rPr>
          <w:rFonts w:hint="eastAsia"/>
          <w:szCs w:val="21"/>
        </w:rPr>
        <w:t>认购金额</w:t>
      </w:r>
      <w:r w:rsidRPr="00465ADE">
        <w:rPr>
          <w:szCs w:val="21"/>
        </w:rPr>
        <w:t>-</w:t>
      </w:r>
      <w:r w:rsidRPr="00465ADE">
        <w:rPr>
          <w:rFonts w:hint="eastAsia"/>
          <w:szCs w:val="21"/>
        </w:rPr>
        <w:t>认购费用</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 xml:space="preserve">认购份额 </w:t>
      </w:r>
      <w:r w:rsidRPr="00465ADE">
        <w:rPr>
          <w:szCs w:val="21"/>
        </w:rPr>
        <w:t>=</w:t>
      </w:r>
      <w:r w:rsidRPr="00465ADE">
        <w:rPr>
          <w:rFonts w:hint="eastAsia"/>
          <w:szCs w:val="21"/>
        </w:rPr>
        <w:t xml:space="preserve"> （净认购金额＋认购利息）</w:t>
      </w:r>
      <w:r w:rsidRPr="00465ADE">
        <w:rPr>
          <w:szCs w:val="21"/>
        </w:rPr>
        <w:t xml:space="preserve">/ </w:t>
      </w:r>
      <w:r w:rsidRPr="00465ADE">
        <w:rPr>
          <w:rFonts w:hint="eastAsia"/>
          <w:szCs w:val="21"/>
        </w:rPr>
        <w:t>基金份额发售面值</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认购份额计算结果保留到小数点后2位，小数点后2位以后的部分四舍五入，由此产生的收益或损失由基金财产承担。</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例：某投资者投资1万元认购本基金，对应的认购费率为0.60%，假设该笔认购产生利息3元，则其可得到的认购份额为：</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净认购金额</w:t>
      </w:r>
      <w:r w:rsidRPr="00465ADE">
        <w:rPr>
          <w:szCs w:val="21"/>
        </w:rPr>
        <w:t xml:space="preserve"> </w:t>
      </w:r>
      <w:r w:rsidRPr="00465ADE">
        <w:rPr>
          <w:rFonts w:hint="eastAsia"/>
          <w:szCs w:val="21"/>
        </w:rPr>
        <w:t>＝</w:t>
      </w:r>
      <w:r w:rsidRPr="00465ADE">
        <w:rPr>
          <w:szCs w:val="21"/>
        </w:rPr>
        <w:t xml:space="preserve">10,000/(1+0.60%) </w:t>
      </w:r>
      <w:r w:rsidRPr="00465ADE">
        <w:rPr>
          <w:rFonts w:hint="eastAsia"/>
          <w:szCs w:val="21"/>
        </w:rPr>
        <w:t>＝</w:t>
      </w:r>
      <w:r w:rsidRPr="00465ADE">
        <w:rPr>
          <w:szCs w:val="21"/>
        </w:rPr>
        <w:t xml:space="preserve"> </w:t>
      </w:r>
      <w:r w:rsidRPr="00465ADE">
        <w:rPr>
          <w:rFonts w:hint="eastAsia"/>
          <w:szCs w:val="21"/>
        </w:rPr>
        <w:t>9,940.36元</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认购费用</w:t>
      </w:r>
      <w:r w:rsidRPr="00465ADE">
        <w:rPr>
          <w:szCs w:val="21"/>
        </w:rPr>
        <w:t xml:space="preserve"> </w:t>
      </w:r>
      <w:r w:rsidRPr="00465ADE">
        <w:rPr>
          <w:rFonts w:hint="eastAsia"/>
          <w:szCs w:val="21"/>
        </w:rPr>
        <w:t>＝</w:t>
      </w:r>
      <w:r w:rsidRPr="00465ADE">
        <w:rPr>
          <w:szCs w:val="21"/>
        </w:rPr>
        <w:t xml:space="preserve">10,000-9,940.36 </w:t>
      </w:r>
      <w:r w:rsidRPr="00465ADE">
        <w:rPr>
          <w:rFonts w:hint="eastAsia"/>
          <w:szCs w:val="21"/>
        </w:rPr>
        <w:t>＝</w:t>
      </w:r>
      <w:r w:rsidRPr="00465ADE">
        <w:rPr>
          <w:szCs w:val="21"/>
        </w:rPr>
        <w:t xml:space="preserve"> </w:t>
      </w:r>
      <w:r w:rsidRPr="00465ADE">
        <w:rPr>
          <w:rFonts w:hint="eastAsia"/>
          <w:szCs w:val="21"/>
        </w:rPr>
        <w:t>59.64元</w:t>
      </w:r>
    </w:p>
    <w:p w:rsidR="00031367" w:rsidRPr="00465ADE" w:rsidRDefault="00031367" w:rsidP="00465ADE">
      <w:pPr>
        <w:pStyle w:val="a6"/>
        <w:tabs>
          <w:tab w:val="left" w:pos="3780"/>
        </w:tabs>
        <w:autoSpaceDE w:val="0"/>
        <w:autoSpaceDN w:val="0"/>
        <w:adjustRightInd w:val="0"/>
        <w:snapToGrid w:val="0"/>
        <w:rPr>
          <w:szCs w:val="21"/>
        </w:rPr>
      </w:pPr>
      <w:r w:rsidRPr="00465ADE">
        <w:rPr>
          <w:rFonts w:hint="eastAsia"/>
          <w:szCs w:val="21"/>
        </w:rPr>
        <w:t>认购份额</w:t>
      </w:r>
      <w:r w:rsidRPr="00465ADE">
        <w:rPr>
          <w:szCs w:val="21"/>
        </w:rPr>
        <w:t xml:space="preserve"> </w:t>
      </w:r>
      <w:r w:rsidRPr="00465ADE">
        <w:rPr>
          <w:rFonts w:hint="eastAsia"/>
          <w:szCs w:val="21"/>
        </w:rPr>
        <w:t>＝</w:t>
      </w:r>
      <w:r w:rsidRPr="00465ADE">
        <w:rPr>
          <w:szCs w:val="21"/>
        </w:rPr>
        <w:t xml:space="preserve"> (9,940.36+3)/1.00 =</w:t>
      </w:r>
      <w:r w:rsidRPr="00465ADE">
        <w:rPr>
          <w:rFonts w:hint="eastAsia"/>
          <w:szCs w:val="21"/>
        </w:rPr>
        <w:t xml:space="preserve"> 9,943.36份</w:t>
      </w:r>
    </w:p>
    <w:p w:rsidR="00E26671" w:rsidRPr="00E26671" w:rsidRDefault="00031367" w:rsidP="00E26671">
      <w:pPr>
        <w:pStyle w:val="a6"/>
        <w:tabs>
          <w:tab w:val="left" w:pos="3780"/>
        </w:tabs>
        <w:autoSpaceDE w:val="0"/>
        <w:autoSpaceDN w:val="0"/>
        <w:adjustRightInd w:val="0"/>
        <w:snapToGrid w:val="0"/>
        <w:rPr>
          <w:szCs w:val="21"/>
        </w:rPr>
      </w:pPr>
      <w:r w:rsidRPr="00465ADE">
        <w:rPr>
          <w:rFonts w:hint="eastAsia"/>
          <w:szCs w:val="21"/>
        </w:rPr>
        <w:t>即：投资者投资1万元认购本基金，对应的认购费率为0.60%，假设该笔认购产生利息3元，则其可得到9,943.36份的认购份额。</w:t>
      </w:r>
    </w:p>
    <w:p w:rsidR="00E26671" w:rsidRPr="00E26671" w:rsidRDefault="00E26671" w:rsidP="00E26671">
      <w:pPr>
        <w:pStyle w:val="a6"/>
        <w:tabs>
          <w:tab w:val="left" w:pos="3780"/>
        </w:tabs>
        <w:autoSpaceDE w:val="0"/>
        <w:autoSpaceDN w:val="0"/>
        <w:adjustRightInd w:val="0"/>
        <w:snapToGrid w:val="0"/>
        <w:rPr>
          <w:szCs w:val="21"/>
        </w:rPr>
      </w:pPr>
      <w:r w:rsidRPr="00E26671">
        <w:rPr>
          <w:rFonts w:hint="eastAsia"/>
          <w:szCs w:val="21"/>
        </w:rPr>
        <w:t>5、募集期利息的处理方式</w:t>
      </w:r>
    </w:p>
    <w:p w:rsidR="005D7D79" w:rsidRDefault="00E26671" w:rsidP="00E26671">
      <w:pPr>
        <w:pStyle w:val="a6"/>
        <w:tabs>
          <w:tab w:val="left" w:pos="3780"/>
        </w:tabs>
        <w:autoSpaceDE w:val="0"/>
        <w:autoSpaceDN w:val="0"/>
        <w:adjustRightInd w:val="0"/>
        <w:snapToGrid w:val="0"/>
        <w:rPr>
          <w:b/>
          <w:bCs/>
          <w:sz w:val="24"/>
        </w:rPr>
      </w:pPr>
      <w:r w:rsidRPr="00E26671">
        <w:rPr>
          <w:rFonts w:hint="eastAsia"/>
          <w:szCs w:val="21"/>
        </w:rPr>
        <w:t>有效认购款项在募集期间产生的利息将折算为基金份额归基金份额持有人所有，其中利息转份额的具体数额以登记机构的记录为准。</w:t>
      </w:r>
      <w:bookmarkStart w:id="5" w:name="_Toc382228386"/>
      <w:r w:rsidR="005D7D79">
        <w:br w:type="page"/>
      </w:r>
    </w:p>
    <w:p w:rsidR="005D7D79" w:rsidRPr="00A245E6" w:rsidRDefault="005D7D79" w:rsidP="005D7D79">
      <w:pPr>
        <w:pStyle w:val="3"/>
        <w:numPr>
          <w:ilvl w:val="0"/>
          <w:numId w:val="1"/>
        </w:numPr>
        <w:spacing w:line="360" w:lineRule="auto"/>
        <w:rPr>
          <w:rFonts w:eastAsia="宋体"/>
          <w:szCs w:val="20"/>
        </w:rPr>
      </w:pPr>
      <w:r w:rsidRPr="00A245E6">
        <w:rPr>
          <w:rFonts w:eastAsia="宋体" w:hint="eastAsia"/>
          <w:szCs w:val="20"/>
        </w:rPr>
        <w:t>个人投资者的开户与认购程序</w:t>
      </w:r>
      <w:bookmarkEnd w:id="5"/>
    </w:p>
    <w:p w:rsidR="009F7EFC" w:rsidRPr="00DA36C2"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EE2DA7">
        <w:rPr>
          <w:rFonts w:ascii="Arial" w:eastAsiaTheme="minorEastAsia" w:hAnsi="Arial" w:cs="Arial" w:hint="eastAsia"/>
          <w:szCs w:val="21"/>
        </w:rPr>
        <w:t>个人投资者可以在销售机构的销售</w:t>
      </w:r>
      <w:bookmarkStart w:id="6" w:name="_GoBack"/>
      <w:r w:rsidRPr="00EE2DA7">
        <w:rPr>
          <w:rFonts w:ascii="Arial" w:eastAsiaTheme="minorEastAsia" w:hAnsi="Arial" w:cs="Arial" w:hint="eastAsia"/>
          <w:szCs w:val="21"/>
        </w:rPr>
        <w:t>网点</w:t>
      </w:r>
      <w:bookmarkEnd w:id="6"/>
      <w:r w:rsidR="004F150D" w:rsidRPr="00EE2DA7">
        <w:rPr>
          <w:rFonts w:ascii="Arial" w:eastAsiaTheme="minorEastAsia" w:hAnsi="Arial" w:cs="Arial" w:hint="eastAsia"/>
          <w:szCs w:val="21"/>
        </w:rPr>
        <w:t>、</w:t>
      </w:r>
      <w:r w:rsidRPr="00EE2DA7">
        <w:rPr>
          <w:rFonts w:ascii="Arial" w:eastAsiaTheme="minorEastAsia" w:hAnsi="Arial" w:cs="Arial" w:hint="eastAsia"/>
          <w:szCs w:val="21"/>
        </w:rPr>
        <w:t>本公司直销中心</w:t>
      </w:r>
      <w:r w:rsidR="004F150D" w:rsidRPr="00EE2DA7">
        <w:rPr>
          <w:rFonts w:ascii="Arial" w:eastAsiaTheme="minorEastAsia" w:hAnsi="Arial" w:cs="Arial" w:hint="eastAsia"/>
          <w:szCs w:val="21"/>
        </w:rPr>
        <w:t>及本公司网上直销交易系统</w:t>
      </w:r>
      <w:r w:rsidRPr="00EE2DA7">
        <w:rPr>
          <w:rFonts w:ascii="Arial" w:eastAsiaTheme="minorEastAsia" w:hAnsi="Arial" w:cs="Arial" w:hint="eastAsia"/>
          <w:szCs w:val="21"/>
        </w:rPr>
        <w:t>办理基金账户开户、认购申请。</w:t>
      </w:r>
    </w:p>
    <w:p w:rsidR="005D7D79" w:rsidRPr="00DA36C2"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（一）国寿安保基金管理有限公司直销中心</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、本公司直销中心受理个人投资者的开户与认购申请。</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、受理开户和认购的时间：</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基金份额发售日的</w:t>
      </w:r>
      <w:r w:rsidRPr="00DA36C2">
        <w:rPr>
          <w:rFonts w:ascii="Arial" w:eastAsiaTheme="minorEastAsia" w:hAnsi="Arial" w:cs="Arial"/>
          <w:szCs w:val="21"/>
        </w:rPr>
        <w:t>9</w:t>
      </w:r>
      <w:r w:rsidR="004043FF">
        <w:rPr>
          <w:rFonts w:ascii="Arial" w:eastAsiaTheme="minorEastAsia" w:hAnsi="Arial" w:cs="Arial"/>
          <w:szCs w:val="21"/>
        </w:rPr>
        <w:t>：</w:t>
      </w:r>
      <w:r w:rsidRPr="00DA36C2">
        <w:rPr>
          <w:rFonts w:ascii="Arial" w:eastAsiaTheme="minorEastAsia" w:hAnsi="Arial" w:cs="Arial"/>
          <w:szCs w:val="21"/>
        </w:rPr>
        <w:t>30—17</w:t>
      </w:r>
      <w:r w:rsidR="004043FF">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（周六、周日</w:t>
      </w:r>
      <w:r w:rsidRPr="00DA36C2">
        <w:rPr>
          <w:rFonts w:ascii="Arial" w:eastAsiaTheme="minorEastAsia" w:hAnsi="Arial" w:cs="Arial" w:hint="eastAsia"/>
          <w:szCs w:val="21"/>
        </w:rPr>
        <w:t>及法定节假日</w:t>
      </w:r>
      <w:r w:rsidRPr="00DA36C2">
        <w:rPr>
          <w:rFonts w:ascii="Arial" w:eastAsiaTheme="minorEastAsia" w:hAnsi="Arial" w:cs="Arial"/>
          <w:szCs w:val="21"/>
        </w:rPr>
        <w:t>不营业）。</w:t>
      </w:r>
    </w:p>
    <w:p w:rsidR="005D7D79" w:rsidRPr="00FA57D6"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FA57D6">
        <w:rPr>
          <w:rFonts w:ascii="Arial" w:eastAsiaTheme="minorEastAsia" w:hAnsi="Arial" w:cs="Arial"/>
          <w:szCs w:val="21"/>
        </w:rPr>
        <w:t>3</w:t>
      </w:r>
      <w:r w:rsidRPr="00FA57D6">
        <w:rPr>
          <w:rFonts w:ascii="Arial" w:eastAsiaTheme="minorEastAsia" w:hAnsi="Arial" w:cs="Arial" w:hint="eastAsia"/>
          <w:szCs w:val="21"/>
        </w:rPr>
        <w:t>、个人投资者办理基金交易账户和基金账户开户申请时须提交的材料：</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1</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本人有效身份证件及正反两面签字复印件（开户证件类型将以最新监管要求为准）。</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2</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指定银行账户的同名的银行存折或银行储蓄卡、借记卡原件及加上个人签名的复印件。</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3</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投资者欲开立中登账户，需提供本人</w:t>
      </w:r>
      <w:r w:rsidRPr="00A26504">
        <w:rPr>
          <w:rFonts w:ascii="Arial" w:eastAsiaTheme="minorEastAsia" w:hAnsi="Arial" w:cs="Arial"/>
          <w:szCs w:val="21"/>
        </w:rPr>
        <w:t>A</w:t>
      </w:r>
      <w:r w:rsidRPr="00A26504">
        <w:rPr>
          <w:rFonts w:ascii="Arial" w:eastAsiaTheme="minorEastAsia" w:hAnsi="Arial" w:cs="Arial" w:hint="eastAsia"/>
          <w:szCs w:val="21"/>
        </w:rPr>
        <w:t>股账户卡或证券投资基金账户卡复印件，及开户证券公司营业部席位号。</w:t>
      </w:r>
    </w:p>
    <w:p w:rsidR="00C55F0B" w:rsidRPr="00A26504" w:rsidRDefault="00C55F0B" w:rsidP="00C55F0B">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4</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填写合格并且留有申请人签章的《基金账户业务申请表（个人）》、《个人投资者风险承受能力调查问卷》、《风险提示函》、《个人税收居民身份声明文件》等业务表单。</w:t>
      </w:r>
    </w:p>
    <w:p w:rsidR="00C55F0B" w:rsidRPr="00A26504" w:rsidRDefault="00C55F0B" w:rsidP="00C55F0B">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5</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普通投资者在满足一定条件下可申请成为专业投资者，若您欲转为专业投资者，可填写《专业</w:t>
      </w:r>
      <w:r w:rsidRPr="00A26504">
        <w:rPr>
          <w:rFonts w:ascii="Arial" w:eastAsiaTheme="minorEastAsia" w:hAnsi="Arial" w:cs="Arial"/>
          <w:szCs w:val="21"/>
        </w:rPr>
        <w:t>/</w:t>
      </w:r>
      <w:r w:rsidRPr="00A26504">
        <w:rPr>
          <w:rFonts w:ascii="Arial" w:eastAsiaTheme="minorEastAsia" w:hAnsi="Arial" w:cs="Arial" w:hint="eastAsia"/>
          <w:szCs w:val="21"/>
        </w:rPr>
        <w:t>普通投资者转化申请书》</w:t>
      </w:r>
      <w:r w:rsidRPr="0077001F">
        <w:rPr>
          <w:rFonts w:ascii="Arial" w:eastAsiaTheme="minorEastAsia" w:hAnsi="Arial" w:cs="Arial" w:hint="eastAsia"/>
          <w:szCs w:val="21"/>
        </w:rPr>
        <w:t>及《投资知识问卷》</w:t>
      </w:r>
      <w:r w:rsidRPr="00A26504">
        <w:rPr>
          <w:rFonts w:ascii="Arial" w:eastAsiaTheme="minorEastAsia" w:hAnsi="Arial" w:cs="Arial" w:hint="eastAsia"/>
          <w:szCs w:val="21"/>
        </w:rPr>
        <w:t>，我司将会根据您的填写情况进行审核。</w:t>
      </w:r>
    </w:p>
    <w:p w:rsidR="00C55F0B" w:rsidRPr="00A26504" w:rsidRDefault="00C55F0B" w:rsidP="00C55F0B">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6</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本公司直销中心要求提供的其他有关材料。</w:t>
      </w:r>
    </w:p>
    <w:p w:rsidR="00C55F0B" w:rsidRPr="008106F7" w:rsidRDefault="00C55F0B" w:rsidP="00C55F0B">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注：其中指定银行账户是指投资者开户时预留的作为赎回、分红、退款的结算账户，银行账户名称必须同投资者基金账户的户名一致。</w:t>
      </w:r>
    </w:p>
    <w:p w:rsidR="005D7D79" w:rsidRPr="00DA36C2" w:rsidRDefault="00C55F0B"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4</w:t>
      </w:r>
      <w:r w:rsidRPr="00DA36C2">
        <w:rPr>
          <w:rFonts w:ascii="Arial" w:eastAsiaTheme="minorEastAsia" w:hAnsi="Arial" w:cs="Arial"/>
          <w:szCs w:val="21"/>
        </w:rPr>
        <w:t>、个人投资者办理认购申请时须提交填妥的《基金交易</w:t>
      </w:r>
      <w:r>
        <w:rPr>
          <w:rFonts w:ascii="Arial" w:eastAsiaTheme="minorEastAsia" w:hAnsi="Arial" w:cs="Arial" w:hint="eastAsia"/>
          <w:szCs w:val="21"/>
        </w:rPr>
        <w:t>类</w:t>
      </w:r>
      <w:r w:rsidRPr="00DA36C2">
        <w:rPr>
          <w:rFonts w:ascii="Arial" w:eastAsiaTheme="minorEastAsia" w:hAnsi="Arial" w:cs="Arial"/>
          <w:szCs w:val="21"/>
        </w:rPr>
        <w:t>业务申请</w:t>
      </w:r>
      <w:r w:rsidRPr="00DA36C2">
        <w:rPr>
          <w:rFonts w:ascii="Arial" w:eastAsiaTheme="minorEastAsia" w:hAnsi="Arial" w:cs="Arial" w:hint="eastAsia"/>
          <w:szCs w:val="21"/>
        </w:rPr>
        <w:t>书</w:t>
      </w:r>
      <w:r w:rsidRPr="00DA36C2">
        <w:rPr>
          <w:rFonts w:ascii="Arial" w:eastAsiaTheme="minorEastAsia" w:hAnsi="Arial" w:cs="Arial"/>
          <w:szCs w:val="21"/>
        </w:rPr>
        <w:t>》和投资者本人的有效证件原件及经其签字的复印件。</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5</w:t>
      </w:r>
      <w:r w:rsidRPr="00DA36C2">
        <w:rPr>
          <w:rFonts w:ascii="Arial" w:eastAsiaTheme="minorEastAsia" w:hAnsi="Arial" w:cs="Arial"/>
          <w:szCs w:val="21"/>
        </w:rPr>
        <w:t>、认购资金的划拨</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）个人投资者办理认购前应将足额认购资金汇入本公司指定的直销专户：</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1</w:t>
      </w:r>
      <w:r>
        <w:rPr>
          <w:rFonts w:ascii="Arial" w:eastAsiaTheme="minorEastAsia" w:hAnsi="Arial" w:cs="Arial" w:hint="eastAsia"/>
          <w:szCs w:val="21"/>
        </w:rPr>
        <w:t>）广发银行直销专户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广发银行北京金融街支行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0B6CF8">
        <w:rPr>
          <w:rFonts w:ascii="Arial" w:eastAsiaTheme="minorEastAsia" w:hAnsi="Arial" w:cs="Arial"/>
          <w:szCs w:val="21"/>
        </w:rPr>
        <w:t>9550880052717802095</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306100004677</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工商</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工商</w:t>
      </w:r>
      <w:r w:rsidRPr="00DA36C2">
        <w:rPr>
          <w:rFonts w:ascii="Arial" w:eastAsiaTheme="minorEastAsia" w:hAnsi="Arial" w:cs="Arial"/>
          <w:szCs w:val="21"/>
        </w:rPr>
        <w:t>银行北京</w:t>
      </w:r>
      <w:r w:rsidRPr="00DA36C2">
        <w:rPr>
          <w:rFonts w:ascii="Arial" w:eastAsiaTheme="minorEastAsia" w:hAnsi="Arial" w:cs="Arial" w:hint="eastAsia"/>
          <w:szCs w:val="21"/>
        </w:rPr>
        <w:t>市分行营业部</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szCs w:val="21"/>
        </w:rPr>
        <w:t>0200000319239146828</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szCs w:val="21"/>
        </w:rPr>
        <w:t>102100000030</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建设</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建设</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sidRPr="00DA36C2">
        <w:rPr>
          <w:rFonts w:ascii="Arial" w:eastAsiaTheme="minorEastAsia" w:hAnsi="Arial" w:cs="Arial" w:hint="eastAsia"/>
          <w:szCs w:val="21"/>
        </w:rPr>
        <w:t>复兴</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11001046500059188888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hint="eastAsia"/>
          <w:szCs w:val="21"/>
        </w:rPr>
        <w:t>105100008038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4</w:t>
      </w:r>
      <w:r>
        <w:rPr>
          <w:rFonts w:ascii="Arial" w:eastAsiaTheme="minorEastAsia" w:hAnsi="Arial" w:cs="Arial" w:hint="eastAsia"/>
          <w:szCs w:val="21"/>
        </w:rPr>
        <w:t>）交通银行直销专户：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交通</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Pr>
          <w:rFonts w:ascii="Arial" w:eastAsiaTheme="minorEastAsia" w:hAnsi="Arial" w:cs="Arial" w:hint="eastAsia"/>
          <w:szCs w:val="21"/>
        </w:rPr>
        <w:t>石景山</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w:t>
      </w:r>
      <w:r>
        <w:rPr>
          <w:rFonts w:ascii="Arial" w:eastAsiaTheme="minorEastAsia" w:hAnsi="Arial" w:cs="Arial" w:hint="eastAsia"/>
          <w:szCs w:val="21"/>
        </w:rPr>
        <w:t>60872018800000268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301100000371</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5</w:t>
      </w:r>
      <w:r>
        <w:rPr>
          <w:rFonts w:ascii="Arial" w:eastAsiaTheme="minorEastAsia" w:hAnsi="Arial" w:cs="Arial" w:hint="eastAsia"/>
          <w:szCs w:val="21"/>
        </w:rPr>
        <w:t>）兴业银行直销专户：</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sidRPr="0077001F">
        <w:rPr>
          <w:rFonts w:ascii="Arial" w:eastAsiaTheme="minorEastAsia" w:hAnsi="Arial" w:cs="Arial" w:hint="eastAsia"/>
          <w:szCs w:val="21"/>
        </w:rPr>
        <w:t>兴业银行北京金融街支行</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77001F">
        <w:rPr>
          <w:rFonts w:ascii="Arial" w:eastAsiaTheme="minorEastAsia" w:hAnsi="Arial" w:cs="Arial"/>
          <w:szCs w:val="21"/>
        </w:rPr>
        <w:t>321500100100088115</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77001F">
        <w:rPr>
          <w:rFonts w:ascii="Arial" w:eastAsiaTheme="minorEastAsia" w:hAnsi="Arial" w:cs="Arial"/>
          <w:szCs w:val="21"/>
        </w:rPr>
        <w:t>309100001508</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6</w:t>
      </w:r>
      <w:r w:rsidRPr="00DA36C2">
        <w:rPr>
          <w:rFonts w:ascii="Arial" w:eastAsiaTheme="minorEastAsia" w:hAnsi="Arial" w:cs="Arial"/>
          <w:szCs w:val="21"/>
        </w:rPr>
        <w:t>、注意事项：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）基金份额发售期结束，以下将被认定为无效认购：</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投资者划来资金，但逾期未办理开户手续或开户不成功的；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投资者划来资金，但逾期未办理认购手续或认购申请未被确认的；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）投资者未足额划来认购资金；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本公司确认的其它无效资金或认购失败资金。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日提交开户申请后，可于</w:t>
      </w:r>
      <w:r w:rsidRPr="00DA36C2">
        <w:rPr>
          <w:rFonts w:ascii="Arial" w:eastAsiaTheme="minorEastAsia" w:hAnsi="Arial" w:cs="Arial"/>
          <w:szCs w:val="21"/>
        </w:rPr>
        <w:t xml:space="preserve">T+2 </w:t>
      </w:r>
      <w:r w:rsidRPr="00DA36C2">
        <w:rPr>
          <w:rFonts w:ascii="Arial" w:eastAsiaTheme="minorEastAsia" w:hAnsi="Arial" w:cs="Arial"/>
          <w:szCs w:val="21"/>
        </w:rPr>
        <w:t>日后（包括</w:t>
      </w:r>
      <w:r w:rsidRPr="00DA36C2">
        <w:rPr>
          <w:rFonts w:ascii="Arial" w:eastAsiaTheme="minorEastAsia" w:hAnsi="Arial" w:cs="Arial"/>
          <w:szCs w:val="21"/>
        </w:rPr>
        <w:t xml:space="preserve">T+2 </w:t>
      </w:r>
      <w:r w:rsidRPr="00DA36C2">
        <w:rPr>
          <w:rFonts w:ascii="Arial" w:eastAsiaTheme="minorEastAsia" w:hAnsi="Arial" w:cs="Arial"/>
          <w:szCs w:val="21"/>
        </w:rPr>
        <w:t>日，如遇非工作日网点不办公则顺延）到</w:t>
      </w:r>
      <w:r w:rsidR="00304A13" w:rsidRPr="00B97CB5">
        <w:rPr>
          <w:rFonts w:ascii="Arial" w:hAnsi="Arial" w:cs="Arial"/>
          <w:bCs/>
          <w:szCs w:val="21"/>
        </w:rPr>
        <w:t>本公司直销中心</w:t>
      </w:r>
      <w:r w:rsidRPr="00DA36C2">
        <w:rPr>
          <w:rFonts w:ascii="Arial" w:eastAsiaTheme="minorEastAsia" w:hAnsi="Arial" w:cs="Arial"/>
          <w:szCs w:val="21"/>
        </w:rPr>
        <w:t>查询确认结果，或通过本公司客户服务中心查询。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3</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日提交认购申请后，可于</w:t>
      </w:r>
      <w:r w:rsidRPr="00DA36C2">
        <w:rPr>
          <w:rFonts w:ascii="Arial" w:eastAsiaTheme="minorEastAsia" w:hAnsi="Arial" w:cs="Arial"/>
          <w:szCs w:val="21"/>
        </w:rPr>
        <w:t xml:space="preserve">T+2 </w:t>
      </w:r>
      <w:r w:rsidRPr="00DA36C2">
        <w:rPr>
          <w:rFonts w:ascii="Arial" w:eastAsiaTheme="minorEastAsia" w:hAnsi="Arial" w:cs="Arial"/>
          <w:szCs w:val="21"/>
        </w:rPr>
        <w:t>日后（包括</w:t>
      </w:r>
      <w:r w:rsidRPr="00DA36C2">
        <w:rPr>
          <w:rFonts w:ascii="Arial" w:eastAsiaTheme="minorEastAsia" w:hAnsi="Arial" w:cs="Arial"/>
          <w:szCs w:val="21"/>
        </w:rPr>
        <w:t xml:space="preserve">T+2 </w:t>
      </w:r>
      <w:r w:rsidRPr="00DA36C2">
        <w:rPr>
          <w:rFonts w:ascii="Arial" w:eastAsiaTheme="minorEastAsia" w:hAnsi="Arial" w:cs="Arial"/>
          <w:szCs w:val="21"/>
        </w:rPr>
        <w:t>日，如遇非工作日网点不办公则顺延）到</w:t>
      </w:r>
      <w:r w:rsidR="00304A13" w:rsidRPr="00B97CB5">
        <w:rPr>
          <w:rFonts w:ascii="Arial" w:hAnsi="Arial" w:cs="Arial"/>
          <w:bCs/>
          <w:szCs w:val="21"/>
        </w:rPr>
        <w:t>本公司直销中心</w:t>
      </w:r>
      <w:r w:rsidRPr="00DA36C2">
        <w:rPr>
          <w:rFonts w:ascii="Arial" w:eastAsiaTheme="minorEastAsia" w:hAnsi="Arial" w:cs="Arial"/>
          <w:szCs w:val="21"/>
        </w:rPr>
        <w:t>查询认购接受情况，或通过本公司客户服务中心查询。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4</w:t>
      </w:r>
      <w:r w:rsidRPr="00DA36C2">
        <w:rPr>
          <w:rFonts w:ascii="Arial" w:eastAsiaTheme="minorEastAsia" w:hAnsi="Arial" w:cs="Arial"/>
          <w:szCs w:val="21"/>
        </w:rPr>
        <w:t>）办理汇款时，投资者</w:t>
      </w:r>
      <w:r w:rsidRPr="00DA36C2">
        <w:rPr>
          <w:rFonts w:ascii="Arial" w:eastAsiaTheme="minorEastAsia" w:hAnsi="Arial" w:cs="Arial" w:hint="eastAsia"/>
          <w:szCs w:val="21"/>
        </w:rPr>
        <w:t>应</w:t>
      </w:r>
      <w:r w:rsidRPr="00DA36C2">
        <w:rPr>
          <w:rFonts w:ascii="Arial" w:eastAsiaTheme="minorEastAsia" w:hAnsi="Arial" w:cs="Arial"/>
          <w:szCs w:val="21"/>
        </w:rPr>
        <w:t>注意以下事项：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投资者必须使用其预留账户（投资者在本公司直销开立交易账户时登记的银行账户）办理汇款，如使用非预留账户、现金或其他无法及时识别投资者身份的方式汇款，则汇款资金无效；</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投资者应在汇款附言</w:t>
      </w:r>
      <w:r w:rsidRPr="00DA36C2">
        <w:rPr>
          <w:rFonts w:ascii="Arial" w:eastAsiaTheme="minorEastAsia" w:hAnsi="Arial" w:cs="Arial"/>
          <w:szCs w:val="21"/>
        </w:rPr>
        <w:t>/</w:t>
      </w:r>
      <w:r w:rsidRPr="00DA36C2">
        <w:rPr>
          <w:rFonts w:ascii="Arial" w:eastAsiaTheme="minorEastAsia" w:hAnsi="Arial" w:cs="Arial"/>
          <w:szCs w:val="21"/>
        </w:rPr>
        <w:t>用途</w:t>
      </w:r>
      <w:r w:rsidRPr="00DA36C2">
        <w:rPr>
          <w:rFonts w:ascii="Arial" w:eastAsiaTheme="minorEastAsia" w:hAnsi="Arial" w:cs="Arial"/>
          <w:szCs w:val="21"/>
        </w:rPr>
        <w:t>/</w:t>
      </w:r>
      <w:r w:rsidRPr="00DA36C2">
        <w:rPr>
          <w:rFonts w:ascii="Arial" w:eastAsiaTheme="minorEastAsia" w:hAnsi="Arial" w:cs="Arial"/>
          <w:szCs w:val="21"/>
        </w:rPr>
        <w:t>摘要</w:t>
      </w:r>
      <w:r w:rsidRPr="00DA36C2">
        <w:rPr>
          <w:rFonts w:ascii="Arial" w:eastAsiaTheme="minorEastAsia" w:hAnsi="Arial" w:cs="Arial"/>
          <w:szCs w:val="21"/>
        </w:rPr>
        <w:t>/</w:t>
      </w:r>
      <w:r w:rsidRPr="00DA36C2">
        <w:rPr>
          <w:rFonts w:ascii="Arial" w:eastAsiaTheme="minorEastAsia" w:hAnsi="Arial" w:cs="Arial"/>
          <w:szCs w:val="21"/>
        </w:rPr>
        <w:t>备注栏</w:t>
      </w:r>
      <w:r w:rsidRPr="00DA36C2">
        <w:rPr>
          <w:rFonts w:ascii="Arial" w:eastAsiaTheme="minorEastAsia" w:hAnsi="Arial" w:cs="Arial" w:hint="eastAsia"/>
          <w:szCs w:val="21"/>
        </w:rPr>
        <w:t>注明用途</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）投资者应足额汇款，</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r w:rsidR="002C1BD1">
        <w:rPr>
          <w:rFonts w:ascii="Arial" w:eastAsiaTheme="minorEastAsia" w:hAnsi="Arial" w:cs="Arial" w:hint="eastAsia"/>
          <w:szCs w:val="21"/>
        </w:rPr>
        <w:t>；</w:t>
      </w:r>
    </w:p>
    <w:p w:rsidR="005D7D7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投资者采用汇款交易方式发生的银行转账手续费由投资者自行承担</w:t>
      </w:r>
      <w:r w:rsidRPr="00DA36C2">
        <w:rPr>
          <w:rFonts w:ascii="Arial" w:eastAsiaTheme="minorEastAsia" w:hAnsi="Arial" w:cs="Arial" w:hint="eastAsia"/>
          <w:szCs w:val="21"/>
        </w:rPr>
        <w:t>。</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（二）</w:t>
      </w:r>
      <w:r w:rsidRPr="00A65ECE">
        <w:rPr>
          <w:rFonts w:ascii="Arial" w:eastAsiaTheme="minorEastAsia" w:hAnsi="Arial" w:cs="Arial" w:hint="eastAsia"/>
          <w:szCs w:val="21"/>
        </w:rPr>
        <w:t>国寿安保基金管理有限公司网上直销交易系统</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1</w:t>
      </w:r>
      <w:r w:rsidRPr="00A65ECE">
        <w:rPr>
          <w:rFonts w:ascii="Arial" w:eastAsiaTheme="minorEastAsia" w:hAnsi="Arial" w:cs="Arial" w:hint="eastAsia"/>
          <w:szCs w:val="21"/>
        </w:rPr>
        <w:t>、受理开户及认购的时间</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基金份额发售期间全天</w:t>
      </w:r>
      <w:r w:rsidRPr="00A65ECE">
        <w:rPr>
          <w:rFonts w:ascii="Arial" w:eastAsiaTheme="minorEastAsia" w:hAnsi="Arial" w:cs="Arial" w:hint="eastAsia"/>
          <w:szCs w:val="21"/>
        </w:rPr>
        <w:t>24</w:t>
      </w:r>
      <w:r w:rsidRPr="00A65ECE">
        <w:rPr>
          <w:rFonts w:ascii="Arial" w:eastAsiaTheme="minorEastAsia" w:hAnsi="Arial" w:cs="Arial" w:hint="eastAsia"/>
          <w:szCs w:val="21"/>
        </w:rPr>
        <w:t>小时接受开户及认购业务，工作日</w:t>
      </w:r>
      <w:r w:rsidRPr="00A65ECE">
        <w:rPr>
          <w:rFonts w:ascii="Arial" w:eastAsiaTheme="minorEastAsia" w:hAnsi="Arial" w:cs="Arial" w:hint="eastAsia"/>
          <w:szCs w:val="21"/>
        </w:rPr>
        <w:t>17</w:t>
      </w:r>
      <w:r w:rsidRPr="00A65ECE">
        <w:rPr>
          <w:rFonts w:ascii="Arial" w:eastAsiaTheme="minorEastAsia" w:hAnsi="Arial" w:cs="Arial" w:hint="eastAsia"/>
          <w:szCs w:val="21"/>
        </w:rPr>
        <w:t>：</w:t>
      </w:r>
      <w:r w:rsidRPr="00A65ECE">
        <w:rPr>
          <w:rFonts w:ascii="Arial" w:eastAsiaTheme="minorEastAsia" w:hAnsi="Arial" w:cs="Arial" w:hint="eastAsia"/>
          <w:szCs w:val="21"/>
        </w:rPr>
        <w:t>00</w:t>
      </w:r>
      <w:r w:rsidRPr="00A65ECE">
        <w:rPr>
          <w:rFonts w:ascii="Arial" w:eastAsiaTheme="minorEastAsia" w:hAnsi="Arial" w:cs="Arial" w:hint="eastAsia"/>
          <w:szCs w:val="21"/>
        </w:rPr>
        <w:t>之后以及法定节假日的认购申请，视为下一工作日提交的认购申请。</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2</w:t>
      </w:r>
      <w:r w:rsidRPr="00A65ECE">
        <w:rPr>
          <w:rFonts w:ascii="Arial" w:eastAsiaTheme="minorEastAsia" w:hAnsi="Arial" w:cs="Arial" w:hint="eastAsia"/>
          <w:szCs w:val="21"/>
        </w:rPr>
        <w:t>、开户及认购程序</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1</w:t>
      </w:r>
      <w:r w:rsidRPr="00A65ECE">
        <w:rPr>
          <w:rFonts w:ascii="Arial" w:eastAsiaTheme="minorEastAsia" w:hAnsi="Arial" w:cs="Arial" w:hint="eastAsia"/>
          <w:szCs w:val="21"/>
        </w:rPr>
        <w:t>）投资者可登录本公司网站</w:t>
      </w:r>
      <w:r>
        <w:rPr>
          <w:rFonts w:ascii="Arial" w:eastAsiaTheme="minorEastAsia" w:hAnsi="Arial" w:cs="Arial" w:hint="eastAsia"/>
          <w:szCs w:val="21"/>
        </w:rPr>
        <w:t>（</w:t>
      </w:r>
      <w:hyperlink r:id="rId17" w:history="1">
        <w:r w:rsidRPr="008874CB">
          <w:rPr>
            <w:rStyle w:val="ab"/>
            <w:rFonts w:ascii="Arial" w:eastAsiaTheme="minorEastAsia" w:hAnsi="Arial" w:cs="Arial" w:hint="eastAsia"/>
            <w:szCs w:val="21"/>
          </w:rPr>
          <w:t>www.gsfunds.com.cn</w:t>
        </w:r>
      </w:hyperlink>
      <w:r>
        <w:rPr>
          <w:rFonts w:ascii="Arial" w:eastAsiaTheme="minorEastAsia" w:hAnsi="Arial" w:cs="Arial" w:hint="eastAsia"/>
          <w:szCs w:val="21"/>
        </w:rPr>
        <w:t>）</w:t>
      </w:r>
      <w:r w:rsidRPr="00A65ECE">
        <w:rPr>
          <w:rFonts w:ascii="Arial" w:eastAsiaTheme="minorEastAsia" w:hAnsi="Arial" w:cs="Arial" w:hint="eastAsia"/>
          <w:szCs w:val="21"/>
        </w:rPr>
        <w:t>参阅并了解《国寿安保基金管理有限公司开放式证券投资基金业务规则》、《国寿安保基金管理有限公司开放式基金网上交易业务规则》等规则；</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2</w:t>
      </w:r>
      <w:r w:rsidRPr="00A65ECE">
        <w:rPr>
          <w:rFonts w:ascii="Arial" w:eastAsiaTheme="minorEastAsia" w:hAnsi="Arial" w:cs="Arial" w:hint="eastAsia"/>
          <w:szCs w:val="21"/>
        </w:rPr>
        <w:t>）尚未开通基金网上直销账户的个人投资者，可以登录</w:t>
      </w:r>
      <w:r>
        <w:rPr>
          <w:rFonts w:ascii="Arial" w:eastAsiaTheme="minorEastAsia" w:hAnsi="Arial" w:cs="Arial" w:hint="eastAsia"/>
          <w:szCs w:val="21"/>
        </w:rPr>
        <w:t>本公司</w:t>
      </w:r>
      <w:r w:rsidRPr="00A65ECE">
        <w:rPr>
          <w:rFonts w:ascii="Arial" w:eastAsiaTheme="minorEastAsia" w:hAnsi="Arial" w:cs="Arial" w:hint="eastAsia"/>
          <w:szCs w:val="21"/>
        </w:rPr>
        <w:t>网上</w:t>
      </w:r>
      <w:r>
        <w:rPr>
          <w:rFonts w:ascii="Arial" w:eastAsiaTheme="minorEastAsia" w:hAnsi="Arial" w:cs="Arial" w:hint="eastAsia"/>
          <w:szCs w:val="21"/>
        </w:rPr>
        <w:t>直销</w:t>
      </w:r>
      <w:r w:rsidRPr="00A65ECE">
        <w:rPr>
          <w:rFonts w:ascii="Arial" w:eastAsiaTheme="minorEastAsia" w:hAnsi="Arial" w:cs="Arial" w:hint="eastAsia"/>
          <w:szCs w:val="21"/>
        </w:rPr>
        <w:t>交易系统（</w:t>
      </w:r>
      <w:r w:rsidRPr="00A65ECE">
        <w:rPr>
          <w:rFonts w:ascii="Arial" w:eastAsiaTheme="minorEastAsia" w:hAnsi="Arial" w:cs="Arial" w:hint="eastAsia"/>
          <w:szCs w:val="21"/>
        </w:rPr>
        <w:t>https://e.gsfunds.com.cn/etrading/</w:t>
      </w:r>
      <w:r w:rsidRPr="00A65ECE">
        <w:rPr>
          <w:rFonts w:ascii="Arial" w:eastAsiaTheme="minorEastAsia" w:hAnsi="Arial" w:cs="Arial" w:hint="eastAsia"/>
          <w:szCs w:val="21"/>
        </w:rPr>
        <w:t>）、“国寿安保基金”手机</w:t>
      </w:r>
      <w:r w:rsidRPr="00A65ECE">
        <w:rPr>
          <w:rFonts w:ascii="Arial" w:eastAsiaTheme="minorEastAsia" w:hAnsi="Arial" w:cs="Arial" w:hint="eastAsia"/>
          <w:szCs w:val="21"/>
        </w:rPr>
        <w:t>APP</w:t>
      </w:r>
      <w:r w:rsidRPr="00A65ECE">
        <w:rPr>
          <w:rFonts w:ascii="Arial" w:eastAsiaTheme="minorEastAsia" w:hAnsi="Arial" w:cs="Arial" w:hint="eastAsia"/>
          <w:szCs w:val="21"/>
        </w:rPr>
        <w:t>或者“国寿安保基金”微信服务号，与本公司达成电子交易相关协议，接受本公司有关服务条款并办理相关手续进行网上直销交易账户开户，在开户申请提交成功后，即可直接通过网上</w:t>
      </w:r>
      <w:r>
        <w:rPr>
          <w:rFonts w:ascii="Arial" w:eastAsiaTheme="minorEastAsia" w:hAnsi="Arial" w:cs="Arial" w:hint="eastAsia"/>
          <w:szCs w:val="21"/>
        </w:rPr>
        <w:t>直销</w:t>
      </w:r>
      <w:r w:rsidRPr="00A65ECE">
        <w:rPr>
          <w:rFonts w:ascii="Arial" w:eastAsiaTheme="minorEastAsia" w:hAnsi="Arial" w:cs="Arial" w:hint="eastAsia"/>
          <w:szCs w:val="21"/>
        </w:rPr>
        <w:t>交易系统进行认购；</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3</w:t>
      </w:r>
      <w:r w:rsidRPr="00A65ECE">
        <w:rPr>
          <w:rFonts w:ascii="Arial" w:eastAsiaTheme="minorEastAsia" w:hAnsi="Arial" w:cs="Arial" w:hint="eastAsia"/>
          <w:szCs w:val="21"/>
        </w:rPr>
        <w:t>）已经开通基金网上交易的个人投资者，请直接登录</w:t>
      </w:r>
      <w:r>
        <w:rPr>
          <w:rFonts w:ascii="Arial" w:eastAsiaTheme="minorEastAsia" w:hAnsi="Arial" w:cs="Arial" w:hint="eastAsia"/>
          <w:szCs w:val="21"/>
        </w:rPr>
        <w:t>本公司</w:t>
      </w:r>
      <w:r w:rsidRPr="00A65ECE">
        <w:rPr>
          <w:rFonts w:ascii="Arial" w:eastAsiaTheme="minorEastAsia" w:hAnsi="Arial" w:cs="Arial" w:hint="eastAsia"/>
          <w:szCs w:val="21"/>
        </w:rPr>
        <w:t>网上</w:t>
      </w:r>
      <w:r>
        <w:rPr>
          <w:rFonts w:ascii="Arial" w:eastAsiaTheme="minorEastAsia" w:hAnsi="Arial" w:cs="Arial" w:hint="eastAsia"/>
          <w:szCs w:val="21"/>
        </w:rPr>
        <w:t>直销</w:t>
      </w:r>
      <w:r w:rsidRPr="00A65ECE">
        <w:rPr>
          <w:rFonts w:ascii="Arial" w:eastAsiaTheme="minorEastAsia" w:hAnsi="Arial" w:cs="Arial" w:hint="eastAsia"/>
          <w:szCs w:val="21"/>
        </w:rPr>
        <w:t>交易系统进行网上认购；</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4</w:t>
      </w:r>
      <w:r w:rsidRPr="00A65ECE">
        <w:rPr>
          <w:rFonts w:ascii="Arial" w:eastAsiaTheme="minorEastAsia" w:hAnsi="Arial" w:cs="Arial" w:hint="eastAsia"/>
          <w:szCs w:val="21"/>
        </w:rPr>
        <w:t>）网上开户、认购、支付业务规则和相关公告请登录本公司网站查询。</w:t>
      </w:r>
    </w:p>
    <w:p w:rsidR="004F150D" w:rsidRPr="004F150D"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3</w:t>
      </w:r>
      <w:r w:rsidRPr="00A65ECE">
        <w:rPr>
          <w:rFonts w:ascii="Arial" w:eastAsiaTheme="minorEastAsia" w:hAnsi="Arial" w:cs="Arial" w:hint="eastAsia"/>
          <w:szCs w:val="21"/>
        </w:rPr>
        <w:t>、认购申请当日截止时间为</w:t>
      </w:r>
      <w:r w:rsidRPr="00A65ECE">
        <w:rPr>
          <w:rFonts w:ascii="Arial" w:eastAsiaTheme="minorEastAsia" w:hAnsi="Arial" w:cs="Arial" w:hint="eastAsia"/>
          <w:szCs w:val="21"/>
        </w:rPr>
        <w:t>17</w:t>
      </w:r>
      <w:r w:rsidRPr="00A65ECE">
        <w:rPr>
          <w:rFonts w:ascii="Arial" w:eastAsiaTheme="minorEastAsia" w:hAnsi="Arial" w:cs="Arial" w:hint="eastAsia"/>
          <w:szCs w:val="21"/>
        </w:rPr>
        <w:t>：</w:t>
      </w:r>
      <w:r w:rsidRPr="00A65ECE">
        <w:rPr>
          <w:rFonts w:ascii="Arial" w:eastAsiaTheme="minorEastAsia" w:hAnsi="Arial" w:cs="Arial" w:hint="eastAsia"/>
          <w:szCs w:val="21"/>
        </w:rPr>
        <w:t>00</w:t>
      </w:r>
      <w:r w:rsidRPr="00A65ECE">
        <w:rPr>
          <w:rFonts w:ascii="Arial" w:eastAsiaTheme="minorEastAsia" w:hAnsi="Arial" w:cs="Arial" w:hint="eastAsia"/>
          <w:szCs w:val="21"/>
        </w:rPr>
        <w:t>，未在规定时间内足额支付的申请将按失败处理。</w:t>
      </w:r>
    </w:p>
    <w:p w:rsidR="009F7EFC" w:rsidRPr="00354236"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354236">
        <w:rPr>
          <w:rFonts w:ascii="Arial" w:eastAsiaTheme="minorEastAsia" w:hAnsi="Arial" w:cs="Arial" w:hint="eastAsia"/>
          <w:szCs w:val="21"/>
        </w:rPr>
        <w:t>（</w:t>
      </w:r>
      <w:r w:rsidR="004F150D">
        <w:rPr>
          <w:rFonts w:ascii="Arial" w:eastAsiaTheme="minorEastAsia" w:hAnsi="Arial" w:cs="Arial" w:hint="eastAsia"/>
          <w:szCs w:val="21"/>
        </w:rPr>
        <w:t>三</w:t>
      </w:r>
      <w:r w:rsidRPr="00354236">
        <w:rPr>
          <w:rFonts w:ascii="Arial" w:eastAsiaTheme="minorEastAsia" w:hAnsi="Arial" w:cs="Arial" w:hint="eastAsia"/>
          <w:szCs w:val="21"/>
        </w:rPr>
        <w:t>）通过销售机构办理开户和认购的程序</w:t>
      </w:r>
      <w:r w:rsidRPr="00354236">
        <w:rPr>
          <w:rFonts w:ascii="Arial" w:eastAsiaTheme="minorEastAsia" w:hAnsi="Arial" w:cs="Arial"/>
          <w:szCs w:val="21"/>
        </w:rPr>
        <w:t xml:space="preserve"> </w:t>
      </w:r>
    </w:p>
    <w:p w:rsidR="005D7D79" w:rsidRPr="00591227" w:rsidRDefault="009F7EFC" w:rsidP="00591227">
      <w:pPr>
        <w:autoSpaceDE w:val="0"/>
        <w:autoSpaceDN w:val="0"/>
        <w:adjustRightInd w:val="0"/>
        <w:snapToGrid w:val="0"/>
        <w:spacing w:line="360" w:lineRule="auto"/>
        <w:ind w:firstLineChars="200" w:firstLine="420"/>
        <w:rPr>
          <w:rFonts w:ascii="Arial" w:eastAsiaTheme="minorEastAsia" w:hAnsi="Arial" w:cs="Arial"/>
          <w:szCs w:val="21"/>
        </w:rPr>
      </w:pPr>
      <w:r w:rsidRPr="00354236">
        <w:rPr>
          <w:rFonts w:ascii="Arial" w:eastAsiaTheme="minorEastAsia" w:hAnsi="Arial" w:cs="Arial" w:hint="eastAsia"/>
          <w:szCs w:val="21"/>
        </w:rPr>
        <w:t>个人投资者在销售机构的开户与认购程序以各销售机构的规定为准。</w:t>
      </w:r>
      <w:bookmarkStart w:id="7" w:name="_Toc382228387"/>
    </w:p>
    <w:p w:rsidR="005D7D79" w:rsidRPr="00A245E6" w:rsidRDefault="005D7D79" w:rsidP="005D7D79">
      <w:pPr>
        <w:pStyle w:val="3"/>
        <w:spacing w:line="360" w:lineRule="auto"/>
        <w:rPr>
          <w:rFonts w:eastAsia="宋体"/>
          <w:szCs w:val="20"/>
        </w:rPr>
      </w:pPr>
      <w:r w:rsidRPr="00A245E6">
        <w:rPr>
          <w:rFonts w:eastAsia="宋体" w:hint="eastAsia"/>
          <w:szCs w:val="20"/>
        </w:rPr>
        <w:t>三、机构投资者的开户与认购程序</w:t>
      </w:r>
      <w:bookmarkEnd w:id="7"/>
    </w:p>
    <w:p w:rsidR="004F150D" w:rsidRPr="004F150D"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机构</w:t>
      </w:r>
      <w:r w:rsidRPr="00DA36C2">
        <w:rPr>
          <w:rFonts w:ascii="Arial" w:eastAsiaTheme="minorEastAsia" w:hAnsi="Arial" w:cs="Arial" w:hint="eastAsia"/>
          <w:szCs w:val="21"/>
        </w:rPr>
        <w:t>投资者可以在销售机构的销售网点及本公司直销中心办理基金账户开户、认购申请。</w:t>
      </w:r>
    </w:p>
    <w:p w:rsidR="005D7D79" w:rsidRPr="00DA36C2" w:rsidRDefault="009F7EFC"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（一）</w:t>
      </w:r>
      <w:r w:rsidRPr="00DA36C2">
        <w:rPr>
          <w:rFonts w:ascii="Arial" w:eastAsiaTheme="minorEastAsia" w:hAnsi="Arial" w:cs="Arial"/>
          <w:szCs w:val="21"/>
        </w:rPr>
        <w:t>本公司北京直销中心受理机构投资者的开户与认购申请</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、开户和认购的时间：</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基金份额发售日的</w:t>
      </w:r>
      <w:r w:rsidRPr="00DA36C2">
        <w:rPr>
          <w:rFonts w:ascii="Arial" w:eastAsiaTheme="minorEastAsia" w:hAnsi="Arial" w:cs="Arial"/>
          <w:szCs w:val="21"/>
        </w:rPr>
        <w:t>9</w:t>
      </w:r>
      <w:r w:rsidR="004043FF">
        <w:rPr>
          <w:rFonts w:ascii="Arial" w:eastAsiaTheme="minorEastAsia" w:hAnsi="Arial" w:cs="Arial"/>
          <w:szCs w:val="21"/>
        </w:rPr>
        <w:t>：</w:t>
      </w:r>
      <w:r w:rsidRPr="00DA36C2">
        <w:rPr>
          <w:rFonts w:ascii="Arial" w:eastAsiaTheme="minorEastAsia" w:hAnsi="Arial" w:cs="Arial"/>
          <w:szCs w:val="21"/>
        </w:rPr>
        <w:t>30—17</w:t>
      </w:r>
      <w:r w:rsidR="004043FF">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（周六、周日</w:t>
      </w:r>
      <w:r w:rsidRPr="00DA36C2">
        <w:rPr>
          <w:rFonts w:ascii="Arial" w:eastAsiaTheme="minorEastAsia" w:hAnsi="Arial" w:cs="Arial" w:hint="eastAsia"/>
          <w:szCs w:val="21"/>
        </w:rPr>
        <w:t>及法定节假日</w:t>
      </w:r>
      <w:r w:rsidRPr="00DA36C2">
        <w:rPr>
          <w:rFonts w:ascii="Arial" w:eastAsiaTheme="minorEastAsia" w:hAnsi="Arial" w:cs="Arial"/>
          <w:szCs w:val="21"/>
        </w:rPr>
        <w:t>不营业）。</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w:t>
      </w:r>
      <w:r w:rsidR="00062CFE">
        <w:rPr>
          <w:rFonts w:ascii="Arial" w:eastAsiaTheme="minorEastAsia" w:hAnsi="Arial" w:cs="Arial" w:hint="eastAsia"/>
          <w:szCs w:val="21"/>
        </w:rPr>
        <w:t>普通法人企业</w:t>
      </w:r>
      <w:r w:rsidRPr="00DA36C2">
        <w:rPr>
          <w:rFonts w:ascii="Arial" w:eastAsiaTheme="minorEastAsia" w:hAnsi="Arial" w:cs="Arial"/>
          <w:szCs w:val="21"/>
        </w:rPr>
        <w:t>办理基金交易账户和基金账户开户申请时须提交的材料：</w:t>
      </w:r>
    </w:p>
    <w:p w:rsidR="00D36B9E" w:rsidRPr="004C525D" w:rsidRDefault="00D36B9E" w:rsidP="00D36B9E">
      <w:pPr>
        <w:spacing w:line="360" w:lineRule="auto"/>
        <w:ind w:firstLineChars="200" w:firstLine="420"/>
        <w:rPr>
          <w:bCs/>
          <w:szCs w:val="21"/>
        </w:rPr>
      </w:pPr>
      <w:r w:rsidRPr="004C525D">
        <w:rPr>
          <w:rFonts w:hint="eastAsia"/>
          <w:bCs/>
          <w:szCs w:val="21"/>
        </w:rPr>
        <w:t>（</w:t>
      </w:r>
      <w:r w:rsidRPr="004C525D">
        <w:rPr>
          <w:bCs/>
          <w:szCs w:val="21"/>
        </w:rPr>
        <w:t>1</w:t>
      </w:r>
      <w:r w:rsidRPr="004C525D">
        <w:rPr>
          <w:rFonts w:hint="eastAsia"/>
          <w:bCs/>
          <w:szCs w:val="21"/>
        </w:rPr>
        <w:t>）普通机构</w:t>
      </w:r>
    </w:p>
    <w:p w:rsidR="00D36B9E" w:rsidRPr="004C525D" w:rsidRDefault="00D36B9E" w:rsidP="00D36B9E">
      <w:pPr>
        <w:spacing w:line="360" w:lineRule="auto"/>
        <w:ind w:firstLineChars="200" w:firstLine="420"/>
        <w:rPr>
          <w:bCs/>
          <w:szCs w:val="21"/>
        </w:rPr>
      </w:pPr>
      <w:r w:rsidRPr="004C525D">
        <w:rPr>
          <w:bCs/>
          <w:szCs w:val="21"/>
        </w:rPr>
        <w:t>1</w:t>
      </w:r>
      <w:r w:rsidRPr="004C525D">
        <w:rPr>
          <w:rFonts w:hint="eastAsia"/>
          <w:bCs/>
          <w:szCs w:val="21"/>
        </w:rPr>
        <w:t>）企业法人提交加盖单位公章的企业营业执照复印件及副本复印件；事业法人、社会团体或其他组织提供民政部门或主管部门颁发的加盖公章的注册登记证书复印件。开户单位为分支机构的，应提交法人授权的书面证明。</w:t>
      </w:r>
    </w:p>
    <w:p w:rsidR="00D36B9E" w:rsidRPr="004C525D" w:rsidRDefault="00D36B9E" w:rsidP="00D36B9E">
      <w:pPr>
        <w:spacing w:line="360" w:lineRule="auto"/>
        <w:ind w:firstLineChars="200" w:firstLine="420"/>
        <w:rPr>
          <w:bCs/>
          <w:szCs w:val="21"/>
        </w:rPr>
      </w:pPr>
      <w:r w:rsidRPr="004C525D">
        <w:rPr>
          <w:bCs/>
          <w:szCs w:val="21"/>
        </w:rPr>
        <w:t>2</w:t>
      </w:r>
      <w:r w:rsidRPr="004C525D">
        <w:rPr>
          <w:rFonts w:hint="eastAsia"/>
          <w:bCs/>
          <w:szCs w:val="21"/>
        </w:rPr>
        <w:t>）加盖单位公章的组织机构代码证和税务登记证复印件。</w:t>
      </w:r>
    </w:p>
    <w:p w:rsidR="00D36B9E" w:rsidRPr="004C525D" w:rsidRDefault="00D36B9E" w:rsidP="00D36B9E">
      <w:pPr>
        <w:spacing w:line="360" w:lineRule="auto"/>
        <w:ind w:firstLineChars="200" w:firstLine="420"/>
        <w:rPr>
          <w:bCs/>
          <w:szCs w:val="21"/>
        </w:rPr>
      </w:pPr>
      <w:r w:rsidRPr="004C525D">
        <w:rPr>
          <w:bCs/>
          <w:szCs w:val="21"/>
        </w:rPr>
        <w:t>3</w:t>
      </w:r>
      <w:r w:rsidRPr="004C525D">
        <w:rPr>
          <w:rFonts w:hint="eastAsia"/>
          <w:bCs/>
          <w:szCs w:val="21"/>
        </w:rPr>
        <w:t>）加盖单位公章的机构资质证明文件。</w:t>
      </w:r>
    </w:p>
    <w:p w:rsidR="00D36B9E" w:rsidRPr="004C525D" w:rsidRDefault="00D36B9E" w:rsidP="00D36B9E">
      <w:pPr>
        <w:spacing w:line="360" w:lineRule="auto"/>
        <w:ind w:firstLineChars="200" w:firstLine="420"/>
        <w:rPr>
          <w:bCs/>
          <w:szCs w:val="21"/>
        </w:rPr>
      </w:pPr>
      <w:r w:rsidRPr="004C525D">
        <w:rPr>
          <w:bCs/>
          <w:szCs w:val="21"/>
        </w:rPr>
        <w:t>4</w:t>
      </w:r>
      <w:r w:rsidRPr="004C525D">
        <w:rPr>
          <w:rFonts w:hint="eastAsia"/>
          <w:bCs/>
          <w:szCs w:val="21"/>
        </w:rPr>
        <w:t>）指定银行账户的银行《开户许可证》或《开立银行账户申请表》复印件（加盖公章）。</w:t>
      </w:r>
    </w:p>
    <w:p w:rsidR="00D36B9E" w:rsidRPr="004C525D" w:rsidRDefault="00D36B9E" w:rsidP="00D36B9E">
      <w:pPr>
        <w:spacing w:line="360" w:lineRule="auto"/>
        <w:ind w:firstLineChars="200" w:firstLine="420"/>
        <w:rPr>
          <w:bCs/>
          <w:szCs w:val="21"/>
        </w:rPr>
      </w:pPr>
      <w:r w:rsidRPr="004C525D">
        <w:rPr>
          <w:bCs/>
          <w:szCs w:val="21"/>
        </w:rPr>
        <w:t>5</w:t>
      </w:r>
      <w:r w:rsidRPr="004C525D">
        <w:rPr>
          <w:rFonts w:hint="eastAsia"/>
          <w:bCs/>
          <w:szCs w:val="21"/>
        </w:rPr>
        <w:t>）加盖公章和法定代表人签章或负责人签章的《基金业务授权委托书》。如为法定代表人授权代表签章，则须有法定代表人对该授权代表的授权委托书复印件（加盖公章）。</w:t>
      </w:r>
    </w:p>
    <w:p w:rsidR="00D36B9E" w:rsidRPr="004C525D" w:rsidRDefault="00D36B9E" w:rsidP="00D36B9E">
      <w:pPr>
        <w:spacing w:line="360" w:lineRule="auto"/>
        <w:ind w:firstLineChars="200" w:firstLine="420"/>
        <w:rPr>
          <w:bCs/>
          <w:szCs w:val="21"/>
        </w:rPr>
      </w:pPr>
      <w:r w:rsidRPr="004C525D">
        <w:rPr>
          <w:bCs/>
          <w:szCs w:val="21"/>
        </w:rPr>
        <w:t>6</w:t>
      </w:r>
      <w:r w:rsidRPr="004C525D">
        <w:rPr>
          <w:rFonts w:hint="eastAsia"/>
          <w:bCs/>
          <w:szCs w:val="21"/>
        </w:rPr>
        <w:t>）法定代表人或负责人有效身份证件正反面复印件（加盖公章）。</w:t>
      </w:r>
    </w:p>
    <w:p w:rsidR="00D36B9E" w:rsidRPr="004C525D" w:rsidRDefault="00D36B9E" w:rsidP="00D36B9E">
      <w:pPr>
        <w:spacing w:line="360" w:lineRule="auto"/>
        <w:ind w:firstLineChars="200" w:firstLine="420"/>
        <w:rPr>
          <w:bCs/>
          <w:szCs w:val="21"/>
        </w:rPr>
      </w:pPr>
      <w:r w:rsidRPr="004C525D">
        <w:rPr>
          <w:bCs/>
          <w:szCs w:val="21"/>
        </w:rPr>
        <w:t>7</w:t>
      </w:r>
      <w:r w:rsidRPr="004C525D">
        <w:rPr>
          <w:rFonts w:hint="eastAsia"/>
          <w:bCs/>
          <w:szCs w:val="21"/>
        </w:rPr>
        <w:t>）经办人有效身份证件原件及正反面复印件（加盖公章）。</w:t>
      </w:r>
    </w:p>
    <w:p w:rsidR="00D36B9E" w:rsidRPr="004C525D" w:rsidRDefault="00D36B9E" w:rsidP="00D36B9E">
      <w:pPr>
        <w:spacing w:line="360" w:lineRule="auto"/>
        <w:ind w:firstLineChars="200" w:firstLine="420"/>
        <w:rPr>
          <w:bCs/>
          <w:szCs w:val="21"/>
        </w:rPr>
      </w:pPr>
      <w:r w:rsidRPr="004C525D">
        <w:rPr>
          <w:bCs/>
          <w:szCs w:val="21"/>
        </w:rPr>
        <w:t>8</w:t>
      </w:r>
      <w:r w:rsidRPr="004C525D">
        <w:rPr>
          <w:rFonts w:hint="eastAsia"/>
          <w:bCs/>
          <w:szCs w:val="21"/>
        </w:rPr>
        <w:t>）填妥并签章的《机构预留印鉴》。</w:t>
      </w:r>
    </w:p>
    <w:p w:rsidR="00D36B9E" w:rsidRPr="004C525D" w:rsidRDefault="00D36B9E" w:rsidP="00D36B9E">
      <w:pPr>
        <w:spacing w:line="360" w:lineRule="auto"/>
        <w:ind w:firstLineChars="200" w:firstLine="420"/>
        <w:rPr>
          <w:bCs/>
          <w:szCs w:val="21"/>
        </w:rPr>
      </w:pPr>
      <w:r w:rsidRPr="004C525D">
        <w:rPr>
          <w:bCs/>
          <w:szCs w:val="21"/>
        </w:rPr>
        <w:t>9</w:t>
      </w:r>
      <w:r w:rsidRPr="004C525D">
        <w:rPr>
          <w:rFonts w:hint="eastAsia"/>
          <w:bCs/>
          <w:szCs w:val="21"/>
        </w:rPr>
        <w:t>）上海和深圳证券交易所</w:t>
      </w:r>
      <w:r w:rsidRPr="004C525D">
        <w:rPr>
          <w:bCs/>
          <w:szCs w:val="21"/>
        </w:rPr>
        <w:t>A</w:t>
      </w:r>
      <w:r w:rsidRPr="004C525D">
        <w:rPr>
          <w:rFonts w:hint="eastAsia"/>
          <w:bCs/>
          <w:szCs w:val="21"/>
        </w:rPr>
        <w:t>股账户卡或证券投资基金账户卡复印件（需开立中登账户时提供），及投资者开户券商营业部的席位</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rFonts w:hint="eastAsia"/>
          <w:bCs/>
          <w:szCs w:val="21"/>
        </w:rPr>
        <w:t>号（需开立中登账户时提供）。</w:t>
      </w:r>
    </w:p>
    <w:p w:rsidR="00D36B9E" w:rsidRPr="004C525D" w:rsidRDefault="00C55F0B" w:rsidP="00D36B9E">
      <w:pPr>
        <w:spacing w:line="360" w:lineRule="auto"/>
        <w:ind w:firstLineChars="200" w:firstLine="420"/>
        <w:rPr>
          <w:bCs/>
          <w:szCs w:val="21"/>
        </w:rPr>
      </w:pPr>
      <w:r w:rsidRPr="004C525D">
        <w:rPr>
          <w:bCs/>
          <w:szCs w:val="21"/>
        </w:rPr>
        <w:t>10</w:t>
      </w:r>
      <w:r w:rsidRPr="004C525D">
        <w:rPr>
          <w:rFonts w:hint="eastAsia"/>
          <w:bCs/>
          <w:szCs w:val="21"/>
        </w:rPr>
        <w:t>）填妥并加盖公章或预留印鉴的《基金账户业务申请表（机构）》、《风险提示函》、《机构投资者风险承受能力调查问卷》、《机构税收居民身份声明文件》、《非自然人客户收益所有人信息登记表》、《传真交易协议书》。（《基金账户业务申请表（机构）》及《传真交易协议书》如需回寄，请提供一式两份）。</w:t>
      </w:r>
    </w:p>
    <w:p w:rsidR="00D36B9E" w:rsidRPr="004C525D" w:rsidRDefault="00D36B9E" w:rsidP="00D36B9E">
      <w:pPr>
        <w:spacing w:line="360" w:lineRule="auto"/>
        <w:ind w:firstLineChars="200" w:firstLine="420"/>
        <w:rPr>
          <w:bCs/>
          <w:szCs w:val="21"/>
        </w:rPr>
      </w:pPr>
      <w:r w:rsidRPr="004C525D">
        <w:rPr>
          <w:bCs/>
          <w:szCs w:val="21"/>
        </w:rPr>
        <w:t>11</w:t>
      </w:r>
      <w:r w:rsidRPr="004C525D">
        <w:rPr>
          <w:rFonts w:hint="eastAsia"/>
          <w:bCs/>
          <w:szCs w:val="21"/>
        </w:rPr>
        <w:t>）本公司直销中心要求提供的其他有关材料。</w:t>
      </w:r>
    </w:p>
    <w:p w:rsidR="00D36B9E" w:rsidRPr="004C525D" w:rsidRDefault="00D36B9E" w:rsidP="00D36B9E">
      <w:pPr>
        <w:spacing w:line="360" w:lineRule="auto"/>
        <w:ind w:firstLineChars="200" w:firstLine="420"/>
        <w:rPr>
          <w:bCs/>
          <w:szCs w:val="21"/>
        </w:rPr>
      </w:pPr>
      <w:r w:rsidRPr="004C525D">
        <w:rPr>
          <w:rFonts w:hint="eastAsia"/>
          <w:bCs/>
          <w:szCs w:val="21"/>
        </w:rPr>
        <w:t>（</w:t>
      </w:r>
      <w:r w:rsidRPr="004C525D">
        <w:rPr>
          <w:bCs/>
          <w:szCs w:val="21"/>
        </w:rPr>
        <w:t>2</w:t>
      </w:r>
      <w:r w:rsidRPr="004C525D">
        <w:rPr>
          <w:rFonts w:hint="eastAsia"/>
          <w:bCs/>
          <w:szCs w:val="21"/>
        </w:rPr>
        <w:t>）金融产品类</w:t>
      </w:r>
    </w:p>
    <w:p w:rsidR="00D36B9E" w:rsidRPr="004C525D" w:rsidRDefault="00D36B9E" w:rsidP="00D36B9E">
      <w:pPr>
        <w:spacing w:line="360" w:lineRule="auto"/>
        <w:ind w:firstLineChars="200" w:firstLine="420"/>
        <w:rPr>
          <w:bCs/>
          <w:szCs w:val="21"/>
        </w:rPr>
      </w:pPr>
      <w:r w:rsidRPr="004C525D">
        <w:rPr>
          <w:bCs/>
          <w:szCs w:val="21"/>
        </w:rPr>
        <w:t>1</w:t>
      </w:r>
      <w:r w:rsidRPr="004C525D">
        <w:rPr>
          <w:rFonts w:hint="eastAsia"/>
          <w:bCs/>
          <w:szCs w:val="21"/>
        </w:rPr>
        <w:t>）管理人负责开户</w:t>
      </w:r>
    </w:p>
    <w:p w:rsidR="00D36B9E" w:rsidRPr="004C525D" w:rsidRDefault="00D36B9E" w:rsidP="00D36B9E">
      <w:pPr>
        <w:spacing w:line="360" w:lineRule="auto"/>
        <w:ind w:firstLineChars="200" w:firstLine="420"/>
        <w:rPr>
          <w:bCs/>
          <w:szCs w:val="21"/>
        </w:rPr>
      </w:pPr>
      <w:r w:rsidRPr="004C525D">
        <w:rPr>
          <w:bCs/>
          <w:szCs w:val="21"/>
        </w:rPr>
        <w:t>A</w:t>
      </w:r>
      <w:r w:rsidRPr="004C525D">
        <w:rPr>
          <w:rFonts w:hint="eastAsia"/>
          <w:bCs/>
          <w:szCs w:val="21"/>
        </w:rPr>
        <w:t>）根据产品管理人的机构类型，企业法人提交加盖单位公章的企业营业执照复印件及副本复印件；事业法人、社会团体或其他组织提供民政部门或主管部门颁发的加盖公章的注册登记证书复印件。开户单位为分支机构的，应提交法人授权的书面证明。</w:t>
      </w:r>
    </w:p>
    <w:p w:rsidR="00D36B9E" w:rsidRPr="004C525D" w:rsidRDefault="00D36B9E" w:rsidP="00D36B9E">
      <w:pPr>
        <w:spacing w:line="360" w:lineRule="auto"/>
        <w:ind w:firstLineChars="200" w:firstLine="420"/>
        <w:rPr>
          <w:bCs/>
          <w:szCs w:val="21"/>
        </w:rPr>
      </w:pPr>
      <w:r w:rsidRPr="004C525D">
        <w:rPr>
          <w:bCs/>
          <w:szCs w:val="21"/>
        </w:rPr>
        <w:t>B</w:t>
      </w:r>
      <w:r w:rsidRPr="004C525D">
        <w:rPr>
          <w:rFonts w:hint="eastAsia"/>
          <w:bCs/>
          <w:szCs w:val="21"/>
        </w:rPr>
        <w:t>）加盖管理人单位公章的组织机构代码证、税务登记证及客户资产管理业务资格的证明文件复印件（加盖公章）。</w:t>
      </w:r>
    </w:p>
    <w:p w:rsidR="00D36B9E" w:rsidRPr="004C525D" w:rsidRDefault="00D36B9E" w:rsidP="00D36B9E">
      <w:pPr>
        <w:spacing w:line="360" w:lineRule="auto"/>
        <w:ind w:firstLineChars="200" w:firstLine="420"/>
        <w:rPr>
          <w:bCs/>
          <w:szCs w:val="21"/>
        </w:rPr>
      </w:pPr>
      <w:r w:rsidRPr="004C525D">
        <w:rPr>
          <w:bCs/>
          <w:szCs w:val="21"/>
        </w:rPr>
        <w:t>C</w:t>
      </w:r>
      <w:r w:rsidRPr="004C525D">
        <w:rPr>
          <w:rFonts w:hint="eastAsia"/>
          <w:bCs/>
          <w:szCs w:val="21"/>
        </w:rPr>
        <w:t>）指定银行账户的银行《开户许可证》或《开立银行账户申请表》复印件（加盖公章）。</w:t>
      </w:r>
    </w:p>
    <w:p w:rsidR="00D36B9E" w:rsidRPr="004C525D" w:rsidRDefault="00D36B9E" w:rsidP="00D36B9E">
      <w:pPr>
        <w:spacing w:line="360" w:lineRule="auto"/>
        <w:ind w:firstLineChars="200" w:firstLine="420"/>
        <w:rPr>
          <w:bCs/>
          <w:szCs w:val="21"/>
        </w:rPr>
      </w:pPr>
      <w:r w:rsidRPr="004C525D">
        <w:rPr>
          <w:bCs/>
          <w:szCs w:val="21"/>
        </w:rPr>
        <w:t>D</w:t>
      </w:r>
      <w:r w:rsidRPr="004C525D">
        <w:rPr>
          <w:rFonts w:hint="eastAsia"/>
          <w:bCs/>
          <w:szCs w:val="21"/>
        </w:rPr>
        <w:t>）加盖公章和法定代表人签章或负责人签章的《基金业务授权委托书》。如为法定代表人授权代表签章，则须有法定代表人对该授权代表的授权委托书复印件（加盖公章）。</w:t>
      </w:r>
    </w:p>
    <w:p w:rsidR="00D36B9E" w:rsidRPr="004C525D" w:rsidRDefault="00D36B9E" w:rsidP="00D36B9E">
      <w:pPr>
        <w:spacing w:line="360" w:lineRule="auto"/>
        <w:ind w:firstLineChars="200" w:firstLine="420"/>
        <w:rPr>
          <w:bCs/>
          <w:szCs w:val="21"/>
        </w:rPr>
      </w:pPr>
      <w:r w:rsidRPr="004C525D">
        <w:rPr>
          <w:bCs/>
          <w:szCs w:val="21"/>
        </w:rPr>
        <w:t>E</w:t>
      </w:r>
      <w:r w:rsidRPr="004C525D">
        <w:rPr>
          <w:rFonts w:hint="eastAsia"/>
          <w:bCs/>
          <w:szCs w:val="21"/>
        </w:rPr>
        <w:t>）法定代表人或负责人及经办人有效身份证件正反面复印件（加盖公章）。</w:t>
      </w:r>
    </w:p>
    <w:p w:rsidR="00D36B9E" w:rsidRPr="004C525D" w:rsidRDefault="00D36B9E" w:rsidP="00D36B9E">
      <w:pPr>
        <w:spacing w:line="360" w:lineRule="auto"/>
        <w:ind w:firstLineChars="200" w:firstLine="420"/>
        <w:rPr>
          <w:bCs/>
          <w:szCs w:val="21"/>
        </w:rPr>
      </w:pPr>
      <w:r w:rsidRPr="004C525D">
        <w:rPr>
          <w:bCs/>
          <w:szCs w:val="21"/>
        </w:rPr>
        <w:t>F</w:t>
      </w:r>
      <w:r w:rsidRPr="004C525D">
        <w:rPr>
          <w:rFonts w:hint="eastAsia"/>
          <w:bCs/>
          <w:szCs w:val="21"/>
        </w:rPr>
        <w:t>）填妥并签章的《机构预留印鉴》。</w:t>
      </w:r>
    </w:p>
    <w:p w:rsidR="00D36B9E" w:rsidRPr="004C525D" w:rsidRDefault="00D36B9E" w:rsidP="00D36B9E">
      <w:pPr>
        <w:spacing w:line="360" w:lineRule="auto"/>
        <w:ind w:firstLineChars="200" w:firstLine="420"/>
        <w:rPr>
          <w:bCs/>
          <w:szCs w:val="21"/>
        </w:rPr>
      </w:pPr>
      <w:r w:rsidRPr="004C525D">
        <w:rPr>
          <w:bCs/>
          <w:szCs w:val="21"/>
        </w:rPr>
        <w:t>G</w:t>
      </w:r>
      <w:r w:rsidRPr="004C525D">
        <w:rPr>
          <w:rFonts w:hint="eastAsia"/>
          <w:bCs/>
          <w:szCs w:val="21"/>
        </w:rPr>
        <w:t>）资产管理合同或资产托管协议的首末页及向证监会报备的书面文件材料或相关证明文件复印件（加盖公章）。</w:t>
      </w:r>
    </w:p>
    <w:p w:rsidR="00D36B9E" w:rsidRPr="004C525D" w:rsidRDefault="00D36B9E" w:rsidP="00D36B9E">
      <w:pPr>
        <w:spacing w:line="360" w:lineRule="auto"/>
        <w:ind w:firstLineChars="200" w:firstLine="420"/>
        <w:rPr>
          <w:bCs/>
          <w:szCs w:val="21"/>
        </w:rPr>
      </w:pPr>
      <w:r w:rsidRPr="004C525D">
        <w:rPr>
          <w:bCs/>
          <w:szCs w:val="21"/>
        </w:rPr>
        <w:t>H</w:t>
      </w:r>
      <w:r w:rsidRPr="004C525D">
        <w:rPr>
          <w:rFonts w:hint="eastAsia"/>
          <w:bCs/>
          <w:szCs w:val="21"/>
        </w:rPr>
        <w:t>）上海和深圳证券交易所</w:t>
      </w:r>
      <w:r w:rsidRPr="004C525D">
        <w:rPr>
          <w:bCs/>
          <w:szCs w:val="21"/>
        </w:rPr>
        <w:t>A</w:t>
      </w:r>
      <w:r w:rsidRPr="004C525D">
        <w:rPr>
          <w:rFonts w:hint="eastAsia"/>
          <w:bCs/>
          <w:szCs w:val="21"/>
        </w:rPr>
        <w:t>股账户卡或证券投资基金账户卡复印件（需开立中登账户时提供），及投资者开户券商营业部的席位号（需开立中登账户时提供）。</w:t>
      </w:r>
    </w:p>
    <w:p w:rsidR="00D36B9E" w:rsidRPr="004C525D" w:rsidRDefault="00C55F0B" w:rsidP="00D36B9E">
      <w:pPr>
        <w:spacing w:line="360" w:lineRule="auto"/>
        <w:ind w:firstLineChars="200" w:firstLine="420"/>
        <w:rPr>
          <w:bCs/>
          <w:szCs w:val="21"/>
        </w:rPr>
      </w:pPr>
      <w:r w:rsidRPr="004C525D">
        <w:rPr>
          <w:bCs/>
          <w:szCs w:val="21"/>
        </w:rPr>
        <w:t>I</w:t>
      </w:r>
      <w:r w:rsidRPr="004C525D">
        <w:rPr>
          <w:rFonts w:hint="eastAsia"/>
          <w:bCs/>
          <w:szCs w:val="21"/>
        </w:rPr>
        <w:t>）填妥并加盖公章或预留印鉴的《基金账户业务申请表（产品）》、《风险提示函》、《机构税收居民身份声明文件》、《非自然人客户收益所有人信息登记表》、《传真交易协议书》。（《基金账户业务申请表（产品）》及《传真交易协议书》如需回寄，请提供一式两份）。</w:t>
      </w:r>
    </w:p>
    <w:p w:rsidR="00D36B9E" w:rsidRPr="004C525D" w:rsidRDefault="00D36B9E" w:rsidP="00D36B9E">
      <w:pPr>
        <w:spacing w:line="360" w:lineRule="auto"/>
        <w:ind w:firstLineChars="200" w:firstLine="420"/>
        <w:rPr>
          <w:bCs/>
          <w:szCs w:val="21"/>
        </w:rPr>
      </w:pPr>
      <w:r w:rsidRPr="004C525D">
        <w:rPr>
          <w:bCs/>
          <w:szCs w:val="21"/>
        </w:rPr>
        <w:t>J</w:t>
      </w:r>
      <w:r w:rsidRPr="004C525D">
        <w:rPr>
          <w:rFonts w:hint="eastAsia"/>
          <w:bCs/>
          <w:szCs w:val="21"/>
        </w:rPr>
        <w:t>）本公司直销中心要求提供的其他有关材料。</w:t>
      </w:r>
    </w:p>
    <w:p w:rsidR="00D36B9E" w:rsidRPr="004C525D" w:rsidRDefault="00D36B9E" w:rsidP="00D36B9E">
      <w:pPr>
        <w:spacing w:line="360" w:lineRule="auto"/>
        <w:ind w:firstLineChars="200" w:firstLine="420"/>
        <w:rPr>
          <w:bCs/>
          <w:szCs w:val="21"/>
        </w:rPr>
      </w:pPr>
      <w:r w:rsidRPr="004C525D">
        <w:rPr>
          <w:bCs/>
          <w:szCs w:val="21"/>
        </w:rPr>
        <w:t>2</w:t>
      </w:r>
      <w:r w:rsidRPr="004C525D">
        <w:rPr>
          <w:rFonts w:hint="eastAsia"/>
          <w:bCs/>
          <w:szCs w:val="21"/>
        </w:rPr>
        <w:t>）托管人负责开立，除以上材料外需补充：</w:t>
      </w:r>
    </w:p>
    <w:p w:rsidR="00D36B9E" w:rsidRPr="004C525D" w:rsidRDefault="00D36B9E" w:rsidP="00D36B9E">
      <w:pPr>
        <w:spacing w:line="360" w:lineRule="auto"/>
        <w:ind w:firstLineChars="200" w:firstLine="420"/>
        <w:rPr>
          <w:bCs/>
          <w:szCs w:val="21"/>
        </w:rPr>
      </w:pPr>
      <w:r w:rsidRPr="004C525D">
        <w:rPr>
          <w:bCs/>
          <w:szCs w:val="21"/>
        </w:rPr>
        <w:t>A</w:t>
      </w:r>
      <w:r w:rsidRPr="004C525D">
        <w:rPr>
          <w:rFonts w:hint="eastAsia"/>
          <w:bCs/>
          <w:szCs w:val="21"/>
        </w:rPr>
        <w:t>）托管人的营业执照副本复印件（最新年检过的副本）或民政部门等颁发的注册登记书复印件（加盖公章）</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B</w:t>
      </w:r>
      <w:r w:rsidRPr="004C525D">
        <w:rPr>
          <w:rFonts w:hint="eastAsia"/>
          <w:bCs/>
          <w:szCs w:val="21"/>
        </w:rPr>
        <w:t>）托管人出具的《基金业务授权委托书》（加盖公章和法定代表人签章或负责人签章），如为法定代表人授权代表签章，则须有法定代表人对该授权代表的授权委托书复印件（加盖公章）</w:t>
      </w:r>
      <w:r w:rsidR="009F43F3">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C</w:t>
      </w:r>
      <w:r w:rsidRPr="004C525D">
        <w:rPr>
          <w:rFonts w:hint="eastAsia"/>
          <w:bCs/>
          <w:szCs w:val="21"/>
        </w:rPr>
        <w:t>）托管人出具的《预留印鉴》</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D</w:t>
      </w:r>
      <w:r w:rsidRPr="004C525D">
        <w:rPr>
          <w:rFonts w:hint="eastAsia"/>
          <w:bCs/>
          <w:szCs w:val="21"/>
        </w:rPr>
        <w:t>）托管人出具的经办人有效身份证件原件及正反面复印件（加盖公章）</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E</w:t>
      </w:r>
      <w:r w:rsidRPr="004C525D">
        <w:rPr>
          <w:rFonts w:hint="eastAsia"/>
          <w:bCs/>
          <w:szCs w:val="21"/>
        </w:rPr>
        <w:t>）托管人出具的法定代表人或负责人有效身份证件正反面复印件（加盖公章）</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3</w:t>
      </w:r>
      <w:r w:rsidRPr="004C525D">
        <w:rPr>
          <w:rFonts w:hint="eastAsia"/>
          <w:bCs/>
          <w:szCs w:val="21"/>
        </w:rPr>
        <w:t>）社保组合开户资料</w:t>
      </w:r>
    </w:p>
    <w:p w:rsidR="00D36B9E" w:rsidRPr="004C525D" w:rsidRDefault="00D36B9E" w:rsidP="00D36B9E">
      <w:pPr>
        <w:spacing w:line="360" w:lineRule="auto"/>
        <w:ind w:firstLineChars="200" w:firstLine="420"/>
        <w:rPr>
          <w:bCs/>
          <w:szCs w:val="21"/>
        </w:rPr>
      </w:pPr>
      <w:r w:rsidRPr="004C525D">
        <w:rPr>
          <w:rFonts w:hint="eastAsia"/>
          <w:bCs/>
          <w:szCs w:val="21"/>
        </w:rPr>
        <w:t>在上述托管类资产开户资料基础上，还需提供：</w:t>
      </w:r>
    </w:p>
    <w:p w:rsidR="00D36B9E" w:rsidRPr="004C525D" w:rsidRDefault="00D36B9E" w:rsidP="00D36B9E">
      <w:pPr>
        <w:spacing w:line="360" w:lineRule="auto"/>
        <w:ind w:firstLineChars="200" w:firstLine="420"/>
        <w:rPr>
          <w:bCs/>
          <w:szCs w:val="21"/>
        </w:rPr>
      </w:pPr>
      <w:r w:rsidRPr="004C525D">
        <w:rPr>
          <w:rFonts w:hint="eastAsia"/>
          <w:bCs/>
          <w:szCs w:val="21"/>
        </w:rPr>
        <w:t>社保理事会确定管理人及相应投资组合的确认函复印件；或社保理事会分别与托管人、投管人分别签署的托管合同和投资管理合同首末页（加盖托管人或投管人公章）</w:t>
      </w:r>
      <w:r w:rsidR="002D72F5">
        <w:rPr>
          <w:rFonts w:hint="eastAsia"/>
          <w:bCs/>
          <w:szCs w:val="21"/>
        </w:rPr>
        <w:t>。</w:t>
      </w:r>
    </w:p>
    <w:p w:rsidR="00D36B9E" w:rsidRPr="004C525D" w:rsidRDefault="00D36B9E" w:rsidP="00D36B9E">
      <w:pPr>
        <w:spacing w:line="360" w:lineRule="auto"/>
        <w:ind w:firstLineChars="200" w:firstLine="420"/>
        <w:rPr>
          <w:bCs/>
          <w:szCs w:val="21"/>
        </w:rPr>
      </w:pPr>
      <w:r w:rsidRPr="004C525D">
        <w:rPr>
          <w:bCs/>
          <w:szCs w:val="21"/>
        </w:rPr>
        <w:t>4</w:t>
      </w:r>
      <w:r w:rsidRPr="004C525D">
        <w:rPr>
          <w:rFonts w:hint="eastAsia"/>
          <w:bCs/>
          <w:szCs w:val="21"/>
        </w:rPr>
        <w:t>）其他机构（合格境外机构开户</w:t>
      </w:r>
      <w:r w:rsidRPr="004C525D">
        <w:rPr>
          <w:bCs/>
          <w:szCs w:val="21"/>
        </w:rPr>
        <w:t>QFII</w:t>
      </w:r>
      <w:r w:rsidRPr="004C525D">
        <w:rPr>
          <w:rFonts w:hint="eastAsia"/>
          <w:bCs/>
          <w:szCs w:val="21"/>
        </w:rPr>
        <w:t>），应提供监管机构颁发的</w:t>
      </w:r>
      <w:r w:rsidRPr="004C525D">
        <w:rPr>
          <w:bCs/>
          <w:szCs w:val="21"/>
        </w:rPr>
        <w:t xml:space="preserve"> QFII </w:t>
      </w:r>
      <w:r w:rsidRPr="004C525D">
        <w:rPr>
          <w:rFonts w:hint="eastAsia"/>
          <w:bCs/>
          <w:szCs w:val="21"/>
        </w:rPr>
        <w:t>证券投资业务许可证的复印件；</w:t>
      </w:r>
      <w:r w:rsidRPr="004C525D">
        <w:rPr>
          <w:bCs/>
          <w:szCs w:val="21"/>
        </w:rPr>
        <w:t xml:space="preserve">QFII </w:t>
      </w:r>
      <w:r w:rsidRPr="004C525D">
        <w:rPr>
          <w:rFonts w:hint="eastAsia"/>
          <w:bCs/>
          <w:szCs w:val="21"/>
        </w:rPr>
        <w:t>机构提供的授权书，其中应包含授权对象、授权对象可代理的业务、授权期限等内容，由</w:t>
      </w:r>
      <w:r w:rsidRPr="004C525D">
        <w:rPr>
          <w:bCs/>
          <w:szCs w:val="21"/>
        </w:rPr>
        <w:t xml:space="preserve"> QFII </w:t>
      </w:r>
      <w:r w:rsidRPr="004C525D">
        <w:rPr>
          <w:rFonts w:hint="eastAsia"/>
          <w:bCs/>
          <w:szCs w:val="21"/>
        </w:rPr>
        <w:t>机构的负责人签名确认；监管机构出具的关于托管机构</w:t>
      </w:r>
      <w:r w:rsidRPr="004C525D">
        <w:rPr>
          <w:bCs/>
          <w:szCs w:val="21"/>
        </w:rPr>
        <w:t xml:space="preserve"> QFII </w:t>
      </w:r>
      <w:r w:rsidRPr="004C525D">
        <w:rPr>
          <w:rFonts w:hint="eastAsia"/>
          <w:bCs/>
          <w:szCs w:val="21"/>
        </w:rPr>
        <w:t>托管人资格的批复复印件。</w:t>
      </w:r>
    </w:p>
    <w:p w:rsidR="00211AEB" w:rsidRPr="0077001F" w:rsidRDefault="00D36B9E" w:rsidP="0077001F">
      <w:pPr>
        <w:autoSpaceDE w:val="0"/>
        <w:autoSpaceDN w:val="0"/>
        <w:adjustRightInd w:val="0"/>
        <w:snapToGrid w:val="0"/>
        <w:spacing w:line="360" w:lineRule="auto"/>
        <w:ind w:firstLineChars="200" w:firstLine="420"/>
        <w:rPr>
          <w:rFonts w:ascii="Arial" w:eastAsiaTheme="minorEastAsia" w:hAnsi="Arial" w:cs="Arial"/>
          <w:szCs w:val="21"/>
        </w:rPr>
      </w:pPr>
      <w:r w:rsidRPr="004C525D">
        <w:rPr>
          <w:bCs/>
          <w:szCs w:val="21"/>
        </w:rPr>
        <w:t>3</w:t>
      </w:r>
      <w:r w:rsidRPr="004C525D">
        <w:rPr>
          <w:rFonts w:hint="eastAsia"/>
          <w:bCs/>
          <w:szCs w:val="21"/>
        </w:rPr>
        <w:t>、机构投资者办理认购申请时须提交填妥的《开放式基金交易业务申请书》，并加盖预留交易印鉴，同时提供经办人有效身份证件原件及经其签字复印件。</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）认购资金的划拨</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通过开户预留账户</w:t>
      </w:r>
      <w:r w:rsidRPr="00DA36C2">
        <w:rPr>
          <w:rFonts w:ascii="Arial" w:eastAsiaTheme="minorEastAsia" w:hAnsi="Arial" w:cs="Arial"/>
          <w:szCs w:val="21"/>
        </w:rPr>
        <w:t>将足额认购资金汇入本公司指定的直销专户：</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1</w:t>
      </w:r>
      <w:r>
        <w:rPr>
          <w:rFonts w:ascii="Arial" w:eastAsiaTheme="minorEastAsia" w:hAnsi="Arial" w:cs="Arial" w:hint="eastAsia"/>
          <w:szCs w:val="21"/>
        </w:rPr>
        <w:t>）广发银行直销专户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广发银行北京金融街支行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0B6CF8">
        <w:rPr>
          <w:rFonts w:ascii="Arial" w:eastAsiaTheme="minorEastAsia" w:hAnsi="Arial" w:cs="Arial"/>
          <w:szCs w:val="21"/>
        </w:rPr>
        <w:t>9550880052717802095</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306100004677</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工商</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工商</w:t>
      </w:r>
      <w:r w:rsidRPr="00DA36C2">
        <w:rPr>
          <w:rFonts w:ascii="Arial" w:eastAsiaTheme="minorEastAsia" w:hAnsi="Arial" w:cs="Arial"/>
          <w:szCs w:val="21"/>
        </w:rPr>
        <w:t>银行北京</w:t>
      </w:r>
      <w:r w:rsidRPr="00DA36C2">
        <w:rPr>
          <w:rFonts w:ascii="Arial" w:eastAsiaTheme="minorEastAsia" w:hAnsi="Arial" w:cs="Arial" w:hint="eastAsia"/>
          <w:szCs w:val="21"/>
        </w:rPr>
        <w:t>市分行营业部</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szCs w:val="21"/>
        </w:rPr>
        <w:t>0200000319239146828</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szCs w:val="21"/>
        </w:rPr>
        <w:t>102100000030</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建设</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建设</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sidRPr="00DA36C2">
        <w:rPr>
          <w:rFonts w:ascii="Arial" w:eastAsiaTheme="minorEastAsia" w:hAnsi="Arial" w:cs="Arial" w:hint="eastAsia"/>
          <w:szCs w:val="21"/>
        </w:rPr>
        <w:t>复兴</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11001046500059188888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hint="eastAsia"/>
          <w:szCs w:val="21"/>
        </w:rPr>
        <w:t>105100008038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4</w:t>
      </w:r>
      <w:r>
        <w:rPr>
          <w:rFonts w:ascii="Arial" w:eastAsiaTheme="minorEastAsia" w:hAnsi="Arial" w:cs="Arial" w:hint="eastAsia"/>
          <w:szCs w:val="21"/>
        </w:rPr>
        <w:t>）交通银行直销专户：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交通</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Pr>
          <w:rFonts w:ascii="Arial" w:eastAsiaTheme="minorEastAsia" w:hAnsi="Arial" w:cs="Arial" w:hint="eastAsia"/>
          <w:szCs w:val="21"/>
        </w:rPr>
        <w:t>石景山</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w:t>
      </w:r>
      <w:r>
        <w:rPr>
          <w:rFonts w:ascii="Arial" w:eastAsiaTheme="minorEastAsia" w:hAnsi="Arial" w:cs="Arial" w:hint="eastAsia"/>
          <w:szCs w:val="21"/>
        </w:rPr>
        <w:t>60872018800000268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301100000371</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5</w:t>
      </w:r>
      <w:r>
        <w:rPr>
          <w:rFonts w:ascii="Arial" w:eastAsiaTheme="minorEastAsia" w:hAnsi="Arial" w:cs="Arial" w:hint="eastAsia"/>
          <w:szCs w:val="21"/>
        </w:rPr>
        <w:t>）兴业银行直销专户：</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sidRPr="00B47F2B">
        <w:rPr>
          <w:rFonts w:ascii="Arial" w:eastAsiaTheme="minorEastAsia" w:hAnsi="Arial" w:cs="Arial" w:hint="eastAsia"/>
          <w:szCs w:val="21"/>
        </w:rPr>
        <w:t>兴业银行北京金融街支行</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B47F2B">
        <w:rPr>
          <w:rFonts w:ascii="Arial" w:eastAsiaTheme="minorEastAsia" w:hAnsi="Arial" w:cs="Arial" w:hint="eastAsia"/>
          <w:szCs w:val="21"/>
        </w:rPr>
        <w:t>321500100100088115</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B47F2B">
        <w:rPr>
          <w:rFonts w:ascii="Arial" w:eastAsiaTheme="minorEastAsia" w:hAnsi="Arial" w:cs="Arial" w:hint="eastAsia"/>
          <w:szCs w:val="21"/>
        </w:rPr>
        <w:t>309100001508</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之前，若投资者的认购资金未全额到本公司指定直销专户，则当日申请</w:t>
      </w:r>
      <w:r w:rsidRPr="00DA36C2">
        <w:rPr>
          <w:rFonts w:ascii="Arial" w:eastAsiaTheme="minorEastAsia" w:hAnsi="Arial" w:cs="Arial" w:hint="eastAsia"/>
          <w:szCs w:val="21"/>
        </w:rPr>
        <w:t>无效</w:t>
      </w:r>
      <w:r w:rsidRPr="00DA36C2">
        <w:rPr>
          <w:rFonts w:ascii="Arial" w:eastAsiaTheme="minorEastAsia" w:hAnsi="Arial" w:cs="Arial"/>
          <w:szCs w:val="21"/>
        </w:rPr>
        <w:t>。</w:t>
      </w:r>
    </w:p>
    <w:p w:rsidR="005D7D79" w:rsidRPr="00DA36C2" w:rsidRDefault="004B470C" w:rsidP="005D7D7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4</w:t>
      </w:r>
      <w:r w:rsidR="005D7D79" w:rsidRPr="00DA36C2">
        <w:rPr>
          <w:rFonts w:ascii="Arial" w:eastAsiaTheme="minorEastAsia" w:hAnsi="Arial" w:cs="Arial"/>
          <w:szCs w:val="21"/>
        </w:rPr>
        <w:t>、注意事项：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）基金份额发售期结束，以下情况将被认定为无效认购：</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投资者划来资金，但逾期未办理开户手续或开户不成功的；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投资者划来资金，但逾期未办理认购手续或认购申请未被确认的；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）投资者未足额划来认购资金；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本公司确认的其它无效资金或认购失败资金。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日提交开户申请后，可于</w:t>
      </w:r>
      <w:r w:rsidRPr="00DA36C2">
        <w:rPr>
          <w:rFonts w:ascii="Arial" w:eastAsiaTheme="minorEastAsia" w:hAnsi="Arial" w:cs="Arial"/>
          <w:szCs w:val="21"/>
        </w:rPr>
        <w:t>T+2</w:t>
      </w:r>
      <w:r w:rsidRPr="00DA36C2">
        <w:rPr>
          <w:rFonts w:ascii="Arial" w:eastAsiaTheme="minorEastAsia" w:hAnsi="Arial" w:cs="Arial"/>
          <w:szCs w:val="21"/>
        </w:rPr>
        <w:t>日到本公司直销中心查询确认结果，或通过本公司客户服务中心查询。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3</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日提交认购申请后，可于</w:t>
      </w:r>
      <w:r w:rsidRPr="00DA36C2">
        <w:rPr>
          <w:rFonts w:ascii="Arial" w:eastAsiaTheme="minorEastAsia" w:hAnsi="Arial" w:cs="Arial"/>
          <w:szCs w:val="21"/>
        </w:rPr>
        <w:t>T+2</w:t>
      </w:r>
      <w:r w:rsidRPr="00DA36C2">
        <w:rPr>
          <w:rFonts w:ascii="Arial" w:eastAsiaTheme="minorEastAsia" w:hAnsi="Arial" w:cs="Arial"/>
          <w:szCs w:val="21"/>
        </w:rPr>
        <w:t>日到本公司直销中心查询认购接受结果，或通过本公司客户服务中心查询。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4</w:t>
      </w:r>
      <w:r w:rsidRPr="00DA36C2">
        <w:rPr>
          <w:rFonts w:ascii="Arial" w:eastAsiaTheme="minorEastAsia" w:hAnsi="Arial" w:cs="Arial"/>
          <w:szCs w:val="21"/>
        </w:rPr>
        <w:t>）办理汇款时，投资者必须注意以下事项：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投资者应在汇款附言</w:t>
      </w:r>
      <w:r w:rsidRPr="00DA36C2">
        <w:rPr>
          <w:rFonts w:ascii="Arial" w:eastAsiaTheme="minorEastAsia" w:hAnsi="Arial" w:cs="Arial"/>
          <w:szCs w:val="21"/>
        </w:rPr>
        <w:t>/</w:t>
      </w:r>
      <w:r w:rsidRPr="00DA36C2">
        <w:rPr>
          <w:rFonts w:ascii="Arial" w:eastAsiaTheme="minorEastAsia" w:hAnsi="Arial" w:cs="Arial"/>
          <w:szCs w:val="21"/>
        </w:rPr>
        <w:t>用途</w:t>
      </w:r>
      <w:r w:rsidRPr="00DA36C2">
        <w:rPr>
          <w:rFonts w:ascii="Arial" w:eastAsiaTheme="minorEastAsia" w:hAnsi="Arial" w:cs="Arial"/>
          <w:szCs w:val="21"/>
        </w:rPr>
        <w:t>/</w:t>
      </w:r>
      <w:r w:rsidRPr="00DA36C2">
        <w:rPr>
          <w:rFonts w:ascii="Arial" w:eastAsiaTheme="minorEastAsia" w:hAnsi="Arial" w:cs="Arial"/>
          <w:szCs w:val="21"/>
        </w:rPr>
        <w:t>摘要</w:t>
      </w:r>
      <w:r w:rsidRPr="00DA36C2">
        <w:rPr>
          <w:rFonts w:ascii="Arial" w:eastAsiaTheme="minorEastAsia" w:hAnsi="Arial" w:cs="Arial"/>
          <w:szCs w:val="21"/>
        </w:rPr>
        <w:t>/</w:t>
      </w:r>
      <w:r w:rsidRPr="00DA36C2">
        <w:rPr>
          <w:rFonts w:ascii="Arial" w:eastAsiaTheme="minorEastAsia" w:hAnsi="Arial" w:cs="Arial"/>
          <w:szCs w:val="21"/>
        </w:rPr>
        <w:t>备注栏</w:t>
      </w:r>
      <w:r w:rsidRPr="00DA36C2">
        <w:rPr>
          <w:rFonts w:ascii="Arial" w:eastAsiaTheme="minorEastAsia" w:hAnsi="Arial" w:cs="Arial" w:hint="eastAsia"/>
          <w:szCs w:val="21"/>
        </w:rPr>
        <w:t>注明用途</w:t>
      </w:r>
      <w:r w:rsidRPr="00DA36C2">
        <w:rPr>
          <w:rFonts w:ascii="Arial" w:eastAsiaTheme="minorEastAsia" w:hAnsi="Arial" w:cs="Arial"/>
          <w:szCs w:val="21"/>
        </w:rPr>
        <w:t>；</w:t>
      </w:r>
    </w:p>
    <w:p w:rsidR="005D7D7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）投资者应足额汇款，</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p>
    <w:p w:rsidR="009F7EFC" w:rsidRPr="00354236"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354236">
        <w:rPr>
          <w:rFonts w:ascii="Arial" w:eastAsiaTheme="minorEastAsia" w:hAnsi="Arial" w:cs="Arial" w:hint="eastAsia"/>
          <w:szCs w:val="21"/>
        </w:rPr>
        <w:t>（二）</w:t>
      </w:r>
      <w:r>
        <w:rPr>
          <w:rFonts w:ascii="Arial" w:eastAsiaTheme="minorEastAsia" w:hAnsi="Arial" w:cs="Arial" w:hint="eastAsia"/>
          <w:szCs w:val="21"/>
        </w:rPr>
        <w:t>机构投资者</w:t>
      </w:r>
      <w:r w:rsidRPr="00354236">
        <w:rPr>
          <w:rFonts w:ascii="Arial" w:eastAsiaTheme="minorEastAsia" w:hAnsi="Arial" w:cs="Arial" w:hint="eastAsia"/>
          <w:szCs w:val="21"/>
        </w:rPr>
        <w:t>通过销售机构办理开户和认购的程序</w:t>
      </w:r>
      <w:r w:rsidRPr="00354236">
        <w:rPr>
          <w:rFonts w:ascii="Arial" w:eastAsiaTheme="minorEastAsia" w:hAnsi="Arial" w:cs="Arial"/>
          <w:szCs w:val="21"/>
        </w:rPr>
        <w:t xml:space="preserve"> </w:t>
      </w:r>
    </w:p>
    <w:p w:rsidR="009F7EFC"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354236">
        <w:rPr>
          <w:rFonts w:ascii="Arial" w:eastAsiaTheme="minorEastAsia" w:hAnsi="Arial" w:cs="Arial" w:hint="eastAsia"/>
          <w:szCs w:val="21"/>
        </w:rPr>
        <w:t>机构投资者在销售机构的开户与认购程序以各销售机构的规定为准。</w:t>
      </w:r>
    </w:p>
    <w:p w:rsidR="005D7D79" w:rsidRDefault="005D7D79" w:rsidP="005D7D79">
      <w:pPr>
        <w:widowControl/>
        <w:jc w:val="left"/>
        <w:rPr>
          <w:b/>
          <w:bCs/>
          <w:sz w:val="24"/>
          <w:szCs w:val="20"/>
        </w:rPr>
      </w:pPr>
      <w:bookmarkStart w:id="8" w:name="_Toc382228388"/>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四、清算与交割</w:t>
      </w:r>
      <w:bookmarkEnd w:id="8"/>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（一）基金合同生效前，全部认购资金将被存放在本基金募集专户中，认购资金产生的银行存款利息在募集期结束后折算成基金份额，归投资者所有。投资者认购资金的利息</w:t>
      </w:r>
      <w:r>
        <w:rPr>
          <w:rFonts w:ascii="Arial" w:eastAsiaTheme="minorEastAsia" w:hAnsi="Arial" w:cs="Arial" w:hint="eastAsia"/>
          <w:szCs w:val="21"/>
        </w:rPr>
        <w:t>结转份额</w:t>
      </w:r>
      <w:r w:rsidRPr="004D18B9">
        <w:rPr>
          <w:rFonts w:ascii="Arial" w:eastAsiaTheme="minorEastAsia" w:hAnsi="Arial" w:cs="Arial" w:hint="eastAsia"/>
          <w:szCs w:val="21"/>
        </w:rPr>
        <w:t>以登记机构的计算为准。</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（二）本基金权益登记由基金登记机构在发售结束后完成。</w:t>
      </w:r>
    </w:p>
    <w:p w:rsidR="005D7D79" w:rsidRDefault="005D7D79" w:rsidP="005D7D79">
      <w:pPr>
        <w:widowControl/>
        <w:jc w:val="left"/>
        <w:rPr>
          <w:b/>
          <w:bCs/>
          <w:sz w:val="24"/>
          <w:szCs w:val="20"/>
        </w:rPr>
      </w:pPr>
      <w:bookmarkStart w:id="9" w:name="_Toc382228389"/>
      <w:r>
        <w:rPr>
          <w:szCs w:val="20"/>
        </w:rPr>
        <w:br w:type="page"/>
      </w:r>
    </w:p>
    <w:p w:rsidR="005D7D79" w:rsidRPr="00A245E6" w:rsidRDefault="005D7D79" w:rsidP="005D7D79">
      <w:pPr>
        <w:pStyle w:val="3"/>
        <w:numPr>
          <w:ilvl w:val="0"/>
          <w:numId w:val="2"/>
        </w:numPr>
        <w:spacing w:line="360" w:lineRule="auto"/>
        <w:rPr>
          <w:rFonts w:eastAsia="宋体"/>
          <w:szCs w:val="20"/>
        </w:rPr>
      </w:pPr>
      <w:r w:rsidRPr="00A245E6">
        <w:rPr>
          <w:rFonts w:eastAsia="宋体" w:hint="eastAsia"/>
          <w:szCs w:val="20"/>
        </w:rPr>
        <w:t>基金的验资与基金合同的生效</w:t>
      </w:r>
      <w:bookmarkEnd w:id="9"/>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1</w:t>
      </w:r>
      <w:r w:rsidRPr="004D18B9">
        <w:rPr>
          <w:rFonts w:ascii="Arial" w:eastAsiaTheme="minorEastAsia" w:hAnsi="Arial" w:cs="Arial" w:hint="eastAsia"/>
          <w:szCs w:val="21"/>
        </w:rPr>
        <w:t>、本基金募集期限届满，由基金管理人按规定</w:t>
      </w:r>
      <w:r w:rsidRPr="004D18B9">
        <w:rPr>
          <w:rFonts w:ascii="Arial" w:eastAsiaTheme="minorEastAsia" w:hAnsi="Arial" w:cs="Arial"/>
          <w:szCs w:val="21"/>
        </w:rPr>
        <w:t>聘请法定验资机构</w:t>
      </w:r>
      <w:r w:rsidRPr="004D18B9">
        <w:rPr>
          <w:rFonts w:ascii="Arial" w:eastAsiaTheme="minorEastAsia" w:hAnsi="Arial" w:cs="Arial" w:hint="eastAsia"/>
          <w:szCs w:val="21"/>
        </w:rPr>
        <w:t>对认购资金进行验资并出具验资报告，基金登记机构出具认购户数证明。</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2</w:t>
      </w:r>
      <w:r w:rsidRPr="004D18B9">
        <w:rPr>
          <w:rFonts w:ascii="Arial" w:eastAsiaTheme="minorEastAsia" w:hAnsi="Arial" w:cs="Arial" w:hint="eastAsia"/>
          <w:szCs w:val="21"/>
        </w:rPr>
        <w:t>、</w:t>
      </w:r>
      <w:r w:rsidRPr="004D18B9">
        <w:rPr>
          <w:rFonts w:ascii="Arial" w:eastAsiaTheme="minorEastAsia" w:hAnsi="Arial" w:cs="Arial"/>
          <w:szCs w:val="21"/>
        </w:rPr>
        <w:t>基金管理人应当按照规定办理基金</w:t>
      </w:r>
      <w:r w:rsidRPr="004D18B9">
        <w:rPr>
          <w:rFonts w:ascii="Arial" w:eastAsiaTheme="minorEastAsia" w:hAnsi="Arial" w:cs="Arial" w:hint="eastAsia"/>
          <w:szCs w:val="21"/>
        </w:rPr>
        <w:t>备案</w:t>
      </w:r>
      <w:r w:rsidRPr="004D18B9">
        <w:rPr>
          <w:rFonts w:ascii="Arial" w:eastAsiaTheme="minorEastAsia" w:hAnsi="Arial" w:cs="Arial"/>
          <w:szCs w:val="21"/>
        </w:rPr>
        <w:t>手续</w:t>
      </w:r>
      <w:r w:rsidRPr="004D18B9">
        <w:rPr>
          <w:rFonts w:ascii="Arial" w:eastAsiaTheme="minorEastAsia" w:hAnsi="Arial" w:cs="Arial" w:hint="eastAsia"/>
          <w:szCs w:val="21"/>
        </w:rPr>
        <w:t>；</w:t>
      </w:r>
      <w:r w:rsidRPr="004D18B9">
        <w:rPr>
          <w:rFonts w:ascii="Arial" w:eastAsiaTheme="minorEastAsia" w:hAnsi="Arial" w:cs="Arial"/>
          <w:szCs w:val="21"/>
        </w:rPr>
        <w:t>自中国证监会书面确认之日起，基金</w:t>
      </w:r>
      <w:r w:rsidRPr="004D18B9">
        <w:rPr>
          <w:rFonts w:ascii="Arial" w:eastAsiaTheme="minorEastAsia" w:hAnsi="Arial" w:cs="Arial" w:hint="eastAsia"/>
          <w:szCs w:val="21"/>
        </w:rPr>
        <w:t>备案</w:t>
      </w:r>
      <w:r w:rsidRPr="004D18B9">
        <w:rPr>
          <w:rFonts w:ascii="Arial" w:eastAsiaTheme="minorEastAsia" w:hAnsi="Arial" w:cs="Arial"/>
          <w:szCs w:val="21"/>
        </w:rPr>
        <w:t>手续办理完毕，基金合同生效。</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3</w:t>
      </w:r>
      <w:r w:rsidRPr="004D18B9">
        <w:rPr>
          <w:rFonts w:ascii="Arial" w:eastAsiaTheme="minorEastAsia" w:hAnsi="Arial" w:cs="Arial" w:hint="eastAsia"/>
          <w:szCs w:val="21"/>
        </w:rPr>
        <w:t>、</w:t>
      </w:r>
      <w:r w:rsidRPr="004D18B9">
        <w:rPr>
          <w:rFonts w:ascii="Arial" w:eastAsiaTheme="minorEastAsia" w:hAnsi="Arial" w:cs="Arial"/>
          <w:szCs w:val="21"/>
        </w:rPr>
        <w:t>基金管理人应当在收到中国证监会确认文件的次日予以公告。</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4</w:t>
      </w:r>
      <w:r w:rsidRPr="004D18B9">
        <w:rPr>
          <w:rFonts w:ascii="Arial" w:eastAsiaTheme="minorEastAsia" w:hAnsi="Arial" w:cs="Arial" w:hint="eastAsia"/>
          <w:szCs w:val="21"/>
        </w:rPr>
        <w:t>、</w:t>
      </w:r>
      <w:r w:rsidRPr="004D18B9">
        <w:rPr>
          <w:rFonts w:ascii="Arial" w:eastAsiaTheme="minorEastAsia" w:hAnsi="Arial" w:cs="Arial"/>
          <w:szCs w:val="21"/>
        </w:rPr>
        <w:t>募集期限届满，</w:t>
      </w:r>
      <w:r w:rsidRPr="004D18B9">
        <w:rPr>
          <w:rFonts w:ascii="Arial" w:eastAsiaTheme="minorEastAsia" w:hAnsi="Arial" w:cs="Arial" w:hint="eastAsia"/>
          <w:szCs w:val="21"/>
        </w:rPr>
        <w:t>若本基金</w:t>
      </w:r>
      <w:r w:rsidRPr="004D18B9">
        <w:rPr>
          <w:rFonts w:ascii="Arial" w:eastAsiaTheme="minorEastAsia" w:hAnsi="Arial" w:cs="Arial"/>
          <w:szCs w:val="21"/>
        </w:rPr>
        <w:t>不能满足</w:t>
      </w:r>
      <w:r w:rsidRPr="004D18B9">
        <w:rPr>
          <w:rFonts w:ascii="Arial" w:eastAsiaTheme="minorEastAsia" w:hAnsi="Arial" w:cs="Arial" w:hint="eastAsia"/>
          <w:szCs w:val="21"/>
        </w:rPr>
        <w:t>基金备案</w:t>
      </w:r>
      <w:r w:rsidRPr="004D18B9">
        <w:rPr>
          <w:rFonts w:ascii="Arial" w:eastAsiaTheme="minorEastAsia" w:hAnsi="Arial" w:cs="Arial"/>
          <w:szCs w:val="21"/>
        </w:rPr>
        <w:t>的</w:t>
      </w:r>
      <w:r w:rsidRPr="004D18B9">
        <w:rPr>
          <w:rFonts w:ascii="Arial" w:eastAsiaTheme="minorEastAsia" w:hAnsi="Arial" w:cs="Arial" w:hint="eastAsia"/>
          <w:szCs w:val="21"/>
        </w:rPr>
        <w:t>条件，</w:t>
      </w:r>
      <w:r w:rsidRPr="004D18B9">
        <w:rPr>
          <w:rFonts w:ascii="Arial" w:eastAsiaTheme="minorEastAsia" w:hAnsi="Arial" w:cs="Arial"/>
          <w:szCs w:val="21"/>
        </w:rPr>
        <w:t>基金管理人</w:t>
      </w:r>
      <w:r w:rsidRPr="004D18B9">
        <w:rPr>
          <w:rFonts w:ascii="Arial" w:eastAsiaTheme="minorEastAsia" w:hAnsi="Arial" w:cs="Arial" w:hint="eastAsia"/>
          <w:szCs w:val="21"/>
        </w:rPr>
        <w:t>将</w:t>
      </w:r>
      <w:r w:rsidRPr="004D18B9">
        <w:rPr>
          <w:rFonts w:ascii="Arial" w:eastAsiaTheme="minorEastAsia" w:hAnsi="Arial" w:cs="Arial"/>
          <w:szCs w:val="21"/>
        </w:rPr>
        <w:t>以其固有财产承担因募集行为而产生的债务和费用；在基金募集期限届满后三十日内返还投资者已缴纳的</w:t>
      </w:r>
      <w:r w:rsidRPr="004D18B9">
        <w:rPr>
          <w:rFonts w:ascii="Arial" w:eastAsiaTheme="minorEastAsia" w:hAnsi="Arial" w:cs="Arial" w:hint="eastAsia"/>
          <w:szCs w:val="21"/>
        </w:rPr>
        <w:t>认购</w:t>
      </w:r>
      <w:r w:rsidRPr="004D18B9">
        <w:rPr>
          <w:rFonts w:ascii="Arial" w:eastAsiaTheme="minorEastAsia" w:hAnsi="Arial" w:cs="Arial"/>
          <w:szCs w:val="21"/>
        </w:rPr>
        <w:t>款项，并加计银行同期</w:t>
      </w:r>
      <w:r>
        <w:rPr>
          <w:rFonts w:ascii="Arial" w:eastAsiaTheme="minorEastAsia" w:hAnsi="Arial" w:cs="Arial" w:hint="eastAsia"/>
          <w:szCs w:val="21"/>
        </w:rPr>
        <w:t>活期</w:t>
      </w:r>
      <w:r w:rsidRPr="004D18B9">
        <w:rPr>
          <w:rFonts w:ascii="Arial" w:eastAsiaTheme="minorEastAsia" w:hAnsi="Arial" w:cs="Arial"/>
          <w:szCs w:val="21"/>
        </w:rPr>
        <w:t>存款利息</w:t>
      </w:r>
      <w:r w:rsidRPr="004D18B9">
        <w:rPr>
          <w:rFonts w:ascii="Arial" w:eastAsiaTheme="minorEastAsia" w:hAnsi="Arial" w:cs="Arial" w:hint="eastAsia"/>
          <w:szCs w:val="21"/>
        </w:rPr>
        <w:t>；基金管理人、基金托管人及销售机构不得请求报酬，基金管理人、基金托管人和销售机构为基金募集支付的一切费用应由各方各自承担。</w:t>
      </w:r>
    </w:p>
    <w:p w:rsidR="005D7D79" w:rsidRDefault="005D7D79" w:rsidP="005D7D79">
      <w:pPr>
        <w:widowControl/>
        <w:jc w:val="left"/>
        <w:rPr>
          <w:b/>
          <w:bCs/>
          <w:sz w:val="24"/>
          <w:szCs w:val="20"/>
        </w:rPr>
      </w:pPr>
      <w:bookmarkStart w:id="10" w:name="_Toc382228390"/>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六、发售费用</w:t>
      </w:r>
      <w:bookmarkEnd w:id="10"/>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基金募集期间的信息披露费、会计师费、律师费以及其他费用，不得从基金财产中列支。</w:t>
      </w:r>
    </w:p>
    <w:p w:rsidR="005D7D79" w:rsidRDefault="005D7D79" w:rsidP="005D7D79">
      <w:pPr>
        <w:widowControl/>
        <w:jc w:val="left"/>
        <w:rPr>
          <w:b/>
          <w:bCs/>
          <w:sz w:val="24"/>
          <w:szCs w:val="20"/>
        </w:rPr>
      </w:pPr>
      <w:bookmarkStart w:id="11" w:name="_Toc382228391"/>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七、本次发售当事人或中介机构</w:t>
      </w:r>
      <w:bookmarkEnd w:id="11"/>
    </w:p>
    <w:p w:rsidR="005D7D7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（一）基金管理人</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Pr>
          <w:rFonts w:ascii="Arial" w:eastAsiaTheme="minorEastAsia" w:hAnsi="Arial" w:cs="Arial" w:hint="eastAsia"/>
          <w:szCs w:val="21"/>
        </w:rPr>
        <w:t>基金管理人：</w:t>
      </w:r>
      <w:r w:rsidRPr="004D18B9">
        <w:rPr>
          <w:rFonts w:ascii="Arial" w:eastAsiaTheme="minorEastAsia" w:hAnsi="Arial" w:cs="Arial" w:hint="eastAsia"/>
          <w:szCs w:val="21"/>
        </w:rPr>
        <w:t>国寿安保基金管理有限公司</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注册地址：上海市虹口区丰镇路</w:t>
      </w:r>
      <w:r w:rsidRPr="004D18B9">
        <w:rPr>
          <w:rFonts w:ascii="Arial" w:eastAsiaTheme="minorEastAsia" w:hAnsi="Arial" w:cs="Arial"/>
          <w:szCs w:val="21"/>
        </w:rPr>
        <w:t>806</w:t>
      </w:r>
      <w:r w:rsidRPr="004D18B9">
        <w:rPr>
          <w:rFonts w:ascii="Arial" w:eastAsiaTheme="minorEastAsia" w:hAnsi="Arial" w:cs="Arial" w:hint="eastAsia"/>
          <w:szCs w:val="21"/>
        </w:rPr>
        <w:t>号</w:t>
      </w:r>
      <w:r w:rsidRPr="004D18B9">
        <w:rPr>
          <w:rFonts w:ascii="Arial" w:eastAsiaTheme="minorEastAsia" w:hAnsi="Arial" w:cs="Arial"/>
          <w:szCs w:val="21"/>
        </w:rPr>
        <w:t>3</w:t>
      </w:r>
      <w:r w:rsidRPr="004D18B9">
        <w:rPr>
          <w:rFonts w:ascii="Arial" w:eastAsiaTheme="minorEastAsia" w:hAnsi="Arial" w:cs="Arial" w:hint="eastAsia"/>
          <w:szCs w:val="21"/>
        </w:rPr>
        <w:t>幢</w:t>
      </w:r>
      <w:r w:rsidRPr="004D18B9">
        <w:rPr>
          <w:rFonts w:ascii="Arial" w:eastAsiaTheme="minorEastAsia" w:hAnsi="Arial" w:cs="Arial"/>
          <w:szCs w:val="21"/>
        </w:rPr>
        <w:t>306</w:t>
      </w:r>
      <w:r w:rsidRPr="004D18B9">
        <w:rPr>
          <w:rFonts w:ascii="Arial" w:eastAsiaTheme="minorEastAsia" w:hAnsi="Arial" w:cs="Arial" w:hint="eastAsia"/>
          <w:szCs w:val="21"/>
        </w:rPr>
        <w:t>号</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办公地址：北京市西城区金融大街</w:t>
      </w:r>
      <w:r w:rsidR="00E31922">
        <w:rPr>
          <w:rFonts w:ascii="Arial" w:eastAsiaTheme="minorEastAsia" w:hAnsi="Arial" w:cs="Arial" w:hint="eastAsia"/>
          <w:bCs/>
          <w:szCs w:val="21"/>
        </w:rPr>
        <w:t>28</w:t>
      </w:r>
      <w:r w:rsidR="00E31922">
        <w:rPr>
          <w:rFonts w:ascii="Arial" w:eastAsiaTheme="minorEastAsia" w:hAnsi="Arial" w:cs="Arial" w:hint="eastAsia"/>
          <w:bCs/>
          <w:szCs w:val="21"/>
        </w:rPr>
        <w:t>号</w:t>
      </w:r>
      <w:r w:rsidR="00E45B47">
        <w:rPr>
          <w:rFonts w:ascii="Arial" w:eastAsiaTheme="minorEastAsia" w:hAnsi="Arial" w:cs="Arial" w:hint="eastAsia"/>
          <w:bCs/>
          <w:szCs w:val="21"/>
        </w:rPr>
        <w:t>院</w:t>
      </w:r>
      <w:r w:rsidR="00E31922">
        <w:rPr>
          <w:rFonts w:ascii="Arial" w:eastAsiaTheme="minorEastAsia" w:hAnsi="Arial" w:cs="Arial" w:hint="eastAsia"/>
          <w:bCs/>
          <w:szCs w:val="21"/>
        </w:rPr>
        <w:t>盈泰商务中心</w:t>
      </w:r>
      <w:r w:rsidR="00E31922">
        <w:rPr>
          <w:rFonts w:ascii="Arial" w:eastAsiaTheme="minorEastAsia" w:hAnsi="Arial" w:cs="Arial" w:hint="eastAsia"/>
          <w:bCs/>
          <w:szCs w:val="21"/>
        </w:rPr>
        <w:t>2</w:t>
      </w:r>
      <w:r w:rsidR="00E31922">
        <w:rPr>
          <w:rFonts w:ascii="Arial" w:eastAsiaTheme="minorEastAsia" w:hAnsi="Arial" w:cs="Arial" w:hint="eastAsia"/>
          <w:bCs/>
          <w:szCs w:val="21"/>
        </w:rPr>
        <w:t>号楼</w:t>
      </w:r>
      <w:r w:rsidR="00E31922">
        <w:rPr>
          <w:rFonts w:ascii="Arial" w:eastAsiaTheme="minorEastAsia" w:hAnsi="Arial" w:cs="Arial" w:hint="eastAsia"/>
          <w:bCs/>
          <w:szCs w:val="21"/>
        </w:rPr>
        <w:t>1</w:t>
      </w:r>
      <w:r w:rsidR="00C55F0B">
        <w:rPr>
          <w:rFonts w:ascii="Arial" w:eastAsiaTheme="minorEastAsia" w:hAnsi="Arial" w:cs="Arial" w:hint="eastAsia"/>
          <w:bCs/>
          <w:szCs w:val="21"/>
        </w:rPr>
        <w:t>0-12</w:t>
      </w:r>
      <w:r w:rsidR="00E31922">
        <w:rPr>
          <w:rFonts w:ascii="Arial" w:eastAsiaTheme="minorEastAsia" w:hAnsi="Arial" w:cs="Arial" w:hint="eastAsia"/>
          <w:bCs/>
          <w:szCs w:val="21"/>
        </w:rPr>
        <w:t>层</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法定代表人：</w:t>
      </w:r>
      <w:r w:rsidR="00195EBE">
        <w:rPr>
          <w:rFonts w:ascii="Arial" w:eastAsiaTheme="minorEastAsia" w:hAnsi="Arial" w:cs="Arial" w:hint="eastAsia"/>
          <w:szCs w:val="21"/>
        </w:rPr>
        <w:t>王军辉</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电话：</w:t>
      </w:r>
      <w:r w:rsidRPr="004D18B9">
        <w:rPr>
          <w:rFonts w:ascii="Arial" w:eastAsiaTheme="minorEastAsia" w:hAnsi="Arial" w:cs="Arial" w:hint="eastAsia"/>
          <w:szCs w:val="21"/>
        </w:rPr>
        <w:t>010-</w:t>
      </w:r>
      <w:r w:rsidR="00224BA0">
        <w:rPr>
          <w:rFonts w:ascii="Arial" w:eastAsiaTheme="minorEastAsia" w:hAnsi="Arial" w:cs="Arial" w:hint="eastAsia"/>
          <w:szCs w:val="21"/>
        </w:rPr>
        <w:t>50850723</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传真：</w:t>
      </w:r>
      <w:r w:rsidRPr="004D18B9">
        <w:rPr>
          <w:rFonts w:ascii="Arial" w:eastAsiaTheme="minorEastAsia" w:hAnsi="Arial" w:cs="Arial" w:hint="eastAsia"/>
          <w:szCs w:val="21"/>
        </w:rPr>
        <w:t>010-</w:t>
      </w:r>
      <w:r w:rsidR="00592856">
        <w:rPr>
          <w:rFonts w:ascii="Arial" w:eastAsiaTheme="minorEastAsia" w:hAnsi="Arial" w:cs="Arial" w:hint="eastAsia"/>
          <w:szCs w:val="21"/>
        </w:rPr>
        <w:t>50850777</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联系人：</w:t>
      </w:r>
      <w:r w:rsidR="00592856">
        <w:rPr>
          <w:rFonts w:ascii="Arial" w:eastAsiaTheme="minorEastAsia" w:hAnsi="Arial" w:cs="Arial" w:hint="eastAsia"/>
          <w:szCs w:val="21"/>
        </w:rPr>
        <w:t>孙瑶</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客户服务中心电话：</w:t>
      </w:r>
      <w:r w:rsidRPr="004D18B9">
        <w:rPr>
          <w:rFonts w:ascii="Arial" w:eastAsiaTheme="minorEastAsia" w:hAnsi="Arial" w:cs="Arial" w:hint="eastAsia"/>
          <w:szCs w:val="21"/>
        </w:rPr>
        <w:t>4009-258-258</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公司网址：</w:t>
      </w:r>
      <w:r w:rsidRPr="004D18B9">
        <w:rPr>
          <w:rFonts w:ascii="Arial" w:eastAsiaTheme="minorEastAsia" w:hAnsi="Arial" w:cs="Arial" w:hint="eastAsia"/>
          <w:szCs w:val="21"/>
        </w:rPr>
        <w:t>www.gsfunds.com.cn</w:t>
      </w:r>
    </w:p>
    <w:p w:rsidR="005D7D79" w:rsidRDefault="005D7D79" w:rsidP="006906A3">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（二）基金托管人</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名称：</w:t>
      </w:r>
      <w:r w:rsidRPr="00465ADE">
        <w:rPr>
          <w:rFonts w:ascii="Arial" w:eastAsiaTheme="minorEastAsia" w:hAnsi="Arial" w:cs="Arial" w:hint="eastAsia"/>
          <w:szCs w:val="21"/>
        </w:rPr>
        <w:t>  </w:t>
      </w:r>
      <w:r w:rsidRPr="00465ADE">
        <w:rPr>
          <w:rFonts w:ascii="Arial" w:eastAsiaTheme="minorEastAsia" w:hAnsi="Arial" w:cs="Arial" w:hint="eastAsia"/>
          <w:szCs w:val="21"/>
        </w:rPr>
        <w:t>华夏银行股份有限公司</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住所：</w:t>
      </w:r>
      <w:r w:rsidRPr="00465ADE">
        <w:rPr>
          <w:rFonts w:ascii="Arial" w:eastAsiaTheme="minorEastAsia" w:hAnsi="Arial" w:cs="Arial" w:hint="eastAsia"/>
          <w:szCs w:val="21"/>
        </w:rPr>
        <w:t>  </w:t>
      </w:r>
      <w:r w:rsidRPr="00465ADE">
        <w:rPr>
          <w:rFonts w:ascii="Arial" w:eastAsiaTheme="minorEastAsia" w:hAnsi="Arial" w:cs="Arial" w:hint="eastAsia"/>
          <w:szCs w:val="21"/>
        </w:rPr>
        <w:t>北京市东城区建国门内大街</w:t>
      </w:r>
      <w:r w:rsidRPr="00465ADE">
        <w:rPr>
          <w:rFonts w:ascii="Arial" w:eastAsiaTheme="minorEastAsia" w:hAnsi="Arial" w:cs="Arial"/>
          <w:szCs w:val="21"/>
        </w:rPr>
        <w:t>22</w:t>
      </w:r>
      <w:r w:rsidRPr="00465ADE">
        <w:rPr>
          <w:rFonts w:ascii="Arial" w:eastAsiaTheme="minorEastAsia" w:hAnsi="Arial" w:cs="Arial" w:hint="eastAsia"/>
          <w:szCs w:val="21"/>
        </w:rPr>
        <w:t>号（</w:t>
      </w:r>
      <w:r w:rsidRPr="00465ADE">
        <w:rPr>
          <w:rFonts w:ascii="Arial" w:eastAsiaTheme="minorEastAsia" w:hAnsi="Arial" w:cs="Arial"/>
          <w:szCs w:val="21"/>
        </w:rPr>
        <w:t>100005</w:t>
      </w:r>
      <w:r w:rsidRPr="00465ADE">
        <w:rPr>
          <w:rFonts w:ascii="Arial" w:eastAsiaTheme="minorEastAsia" w:hAnsi="Arial" w:cs="Arial" w:hint="eastAsia"/>
          <w:szCs w:val="21"/>
        </w:rPr>
        <w:t>）</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办公地址：北京市东城区建国门内大街</w:t>
      </w:r>
      <w:r w:rsidRPr="00465ADE">
        <w:rPr>
          <w:rFonts w:ascii="Arial" w:eastAsiaTheme="minorEastAsia" w:hAnsi="Arial" w:cs="Arial"/>
          <w:szCs w:val="21"/>
        </w:rPr>
        <w:t>22</w:t>
      </w:r>
      <w:r w:rsidRPr="00465ADE">
        <w:rPr>
          <w:rFonts w:ascii="Arial" w:eastAsiaTheme="minorEastAsia" w:hAnsi="Arial" w:cs="Arial" w:hint="eastAsia"/>
          <w:szCs w:val="21"/>
        </w:rPr>
        <w:t>号（</w:t>
      </w:r>
      <w:r w:rsidRPr="00465ADE">
        <w:rPr>
          <w:rFonts w:ascii="Arial" w:eastAsiaTheme="minorEastAsia" w:hAnsi="Arial" w:cs="Arial"/>
          <w:szCs w:val="21"/>
        </w:rPr>
        <w:t>100005</w:t>
      </w:r>
      <w:r w:rsidRPr="00465ADE">
        <w:rPr>
          <w:rFonts w:ascii="Arial" w:eastAsiaTheme="minorEastAsia" w:hAnsi="Arial" w:cs="Arial" w:hint="eastAsia"/>
          <w:szCs w:val="21"/>
        </w:rPr>
        <w:t>）</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法定代表人：李民吉</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成立时间：</w:t>
      </w:r>
      <w:r w:rsidRPr="00465ADE">
        <w:rPr>
          <w:rFonts w:ascii="Arial" w:eastAsiaTheme="minorEastAsia" w:hAnsi="Arial" w:cs="Arial" w:hint="eastAsia"/>
          <w:szCs w:val="21"/>
        </w:rPr>
        <w:t> </w:t>
      </w:r>
      <w:smartTag w:uri="urn:schemas-microsoft-com:office:smarttags" w:element="chsdate">
        <w:smartTagPr>
          <w:attr w:name="IsROCDate" w:val="False"/>
          <w:attr w:name="IsLunarDate" w:val="False"/>
          <w:attr w:name="Day" w:val="14"/>
          <w:attr w:name="Month" w:val="10"/>
          <w:attr w:name="Year" w:val="1992"/>
        </w:smartTagPr>
        <w:r w:rsidRPr="00465ADE">
          <w:rPr>
            <w:rFonts w:ascii="Arial" w:eastAsiaTheme="minorEastAsia" w:hAnsi="Arial" w:cs="Arial"/>
            <w:szCs w:val="21"/>
          </w:rPr>
          <w:t>1992</w:t>
        </w:r>
        <w:r w:rsidRPr="00465ADE">
          <w:rPr>
            <w:rFonts w:ascii="Arial" w:eastAsiaTheme="minorEastAsia" w:hAnsi="Arial" w:cs="Arial" w:hint="eastAsia"/>
            <w:szCs w:val="21"/>
          </w:rPr>
          <w:t>年</w:t>
        </w:r>
        <w:r w:rsidRPr="00465ADE">
          <w:rPr>
            <w:rFonts w:ascii="Arial" w:eastAsiaTheme="minorEastAsia" w:hAnsi="Arial" w:cs="Arial"/>
            <w:szCs w:val="21"/>
          </w:rPr>
          <w:t>10</w:t>
        </w:r>
        <w:r w:rsidRPr="00465ADE">
          <w:rPr>
            <w:rFonts w:ascii="Arial" w:eastAsiaTheme="minorEastAsia" w:hAnsi="Arial" w:cs="Arial" w:hint="eastAsia"/>
            <w:szCs w:val="21"/>
          </w:rPr>
          <w:t>月</w:t>
        </w:r>
        <w:r w:rsidRPr="00465ADE">
          <w:rPr>
            <w:rFonts w:ascii="Arial" w:eastAsiaTheme="minorEastAsia" w:hAnsi="Arial" w:cs="Arial"/>
            <w:szCs w:val="21"/>
          </w:rPr>
          <w:t>14</w:t>
        </w:r>
        <w:r w:rsidRPr="00465ADE">
          <w:rPr>
            <w:rFonts w:ascii="Arial" w:eastAsiaTheme="minorEastAsia" w:hAnsi="Arial" w:cs="Arial" w:hint="eastAsia"/>
            <w:szCs w:val="21"/>
          </w:rPr>
          <w:t>日</w:t>
        </w:r>
      </w:smartTag>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组织形式：股份有限公司</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注册资本：</w:t>
      </w:r>
      <w:r w:rsidRPr="00465ADE">
        <w:rPr>
          <w:rFonts w:ascii="Arial" w:eastAsiaTheme="minorEastAsia" w:hAnsi="Arial" w:cs="Arial"/>
          <w:szCs w:val="21"/>
        </w:rPr>
        <w:t>1538722.3983</w:t>
      </w:r>
      <w:r w:rsidRPr="00465ADE">
        <w:rPr>
          <w:rFonts w:ascii="Arial" w:eastAsiaTheme="minorEastAsia" w:hAnsi="Arial" w:cs="Arial" w:hint="eastAsia"/>
          <w:szCs w:val="21"/>
        </w:rPr>
        <w:t>万元人民币</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批准设立机关和设立文号：</w:t>
      </w:r>
      <w:r w:rsidRPr="00465ADE">
        <w:rPr>
          <w:rFonts w:ascii="Arial" w:eastAsiaTheme="minorEastAsia" w:hAnsi="Arial" w:cs="Arial"/>
          <w:szCs w:val="21"/>
        </w:rPr>
        <w:t xml:space="preserve"> </w:t>
      </w:r>
      <w:r w:rsidRPr="00465ADE">
        <w:rPr>
          <w:rFonts w:ascii="Arial" w:eastAsiaTheme="minorEastAsia" w:hAnsi="Arial" w:cs="Arial" w:hint="eastAsia"/>
          <w:szCs w:val="21"/>
        </w:rPr>
        <w:t>中国人民银行</w:t>
      </w:r>
      <w:r w:rsidRPr="00465ADE">
        <w:rPr>
          <w:rFonts w:ascii="Arial" w:eastAsiaTheme="minorEastAsia" w:hAnsi="Arial" w:cs="Arial"/>
          <w:szCs w:val="21"/>
        </w:rPr>
        <w:t>[</w:t>
      </w:r>
      <w:r w:rsidRPr="00465ADE">
        <w:rPr>
          <w:rFonts w:ascii="Arial" w:eastAsiaTheme="minorEastAsia" w:hAnsi="Arial" w:cs="Arial" w:hint="eastAsia"/>
          <w:szCs w:val="21"/>
        </w:rPr>
        <w:t>银复（</w:t>
      </w:r>
      <w:r w:rsidRPr="00465ADE">
        <w:rPr>
          <w:rFonts w:ascii="Arial" w:eastAsiaTheme="minorEastAsia" w:hAnsi="Arial" w:cs="Arial"/>
          <w:szCs w:val="21"/>
        </w:rPr>
        <w:t>1992</w:t>
      </w:r>
      <w:r w:rsidRPr="00465ADE">
        <w:rPr>
          <w:rFonts w:ascii="Arial" w:eastAsiaTheme="minorEastAsia" w:hAnsi="Arial" w:cs="Arial" w:hint="eastAsia"/>
          <w:szCs w:val="21"/>
        </w:rPr>
        <w:t>）</w:t>
      </w:r>
      <w:r w:rsidRPr="00465ADE">
        <w:rPr>
          <w:rFonts w:ascii="Arial" w:eastAsiaTheme="minorEastAsia" w:hAnsi="Arial" w:cs="Arial"/>
          <w:szCs w:val="21"/>
        </w:rPr>
        <w:t>391</w:t>
      </w:r>
      <w:r w:rsidRPr="00465ADE">
        <w:rPr>
          <w:rFonts w:ascii="Arial" w:eastAsiaTheme="minorEastAsia" w:hAnsi="Arial" w:cs="Arial" w:hint="eastAsia"/>
          <w:szCs w:val="21"/>
        </w:rPr>
        <w:t>号</w:t>
      </w:r>
      <w:r w:rsidRPr="00465ADE">
        <w:rPr>
          <w:rFonts w:ascii="Arial" w:eastAsiaTheme="minorEastAsia" w:hAnsi="Arial" w:cs="Arial"/>
          <w:szCs w:val="21"/>
        </w:rPr>
        <w:t>]</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基金托管资格批文及文号：中国证监会证监基金字</w:t>
      </w:r>
      <w:r w:rsidRPr="00465ADE">
        <w:rPr>
          <w:rFonts w:ascii="Arial" w:eastAsiaTheme="minorEastAsia" w:hAnsi="Arial" w:cs="Arial"/>
          <w:szCs w:val="21"/>
        </w:rPr>
        <w:t>[2005]25</w:t>
      </w:r>
      <w:r w:rsidRPr="00465ADE">
        <w:rPr>
          <w:rFonts w:ascii="Arial" w:eastAsiaTheme="minorEastAsia" w:hAnsi="Arial" w:cs="Arial" w:hint="eastAsia"/>
          <w:szCs w:val="21"/>
        </w:rPr>
        <w:t>号</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联系人：郑鹏</w:t>
      </w:r>
    </w:p>
    <w:p w:rsidR="00E832B4" w:rsidRPr="00465ADE" w:rsidRDefault="00E832B4" w:rsidP="00465ADE">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电话：（</w:t>
      </w:r>
      <w:r w:rsidRPr="00465ADE">
        <w:rPr>
          <w:rFonts w:ascii="Arial" w:eastAsiaTheme="minorEastAsia" w:hAnsi="Arial" w:cs="Arial"/>
          <w:szCs w:val="21"/>
        </w:rPr>
        <w:t>010</w:t>
      </w:r>
      <w:r w:rsidRPr="00465ADE">
        <w:rPr>
          <w:rFonts w:ascii="Arial" w:eastAsiaTheme="minorEastAsia" w:hAnsi="Arial" w:cs="Arial" w:hint="eastAsia"/>
          <w:szCs w:val="21"/>
        </w:rPr>
        <w:t>）</w:t>
      </w:r>
      <w:r w:rsidRPr="00465ADE">
        <w:rPr>
          <w:rFonts w:ascii="Arial" w:eastAsiaTheme="minorEastAsia" w:hAnsi="Arial" w:cs="Arial"/>
          <w:szCs w:val="21"/>
        </w:rPr>
        <w:t>85238667</w:t>
      </w:r>
    </w:p>
    <w:p w:rsidR="002953C8" w:rsidRPr="00A73C54" w:rsidRDefault="00E832B4" w:rsidP="006906A3">
      <w:pPr>
        <w:autoSpaceDE w:val="0"/>
        <w:autoSpaceDN w:val="0"/>
        <w:adjustRightInd w:val="0"/>
        <w:snapToGrid w:val="0"/>
        <w:spacing w:line="360" w:lineRule="auto"/>
        <w:ind w:firstLineChars="200" w:firstLine="420"/>
        <w:jc w:val="left"/>
        <w:rPr>
          <w:rFonts w:ascii="Arial" w:eastAsiaTheme="minorEastAsia" w:hAnsi="Arial" w:cs="Arial"/>
          <w:szCs w:val="21"/>
        </w:rPr>
      </w:pPr>
      <w:r w:rsidRPr="00465ADE">
        <w:rPr>
          <w:rFonts w:ascii="Arial" w:eastAsiaTheme="minorEastAsia" w:hAnsi="Arial" w:cs="Arial" w:hint="eastAsia"/>
          <w:szCs w:val="21"/>
        </w:rPr>
        <w:t>传真：（</w:t>
      </w:r>
      <w:r w:rsidRPr="00465ADE">
        <w:rPr>
          <w:rFonts w:ascii="Arial" w:eastAsiaTheme="minorEastAsia" w:hAnsi="Arial" w:cs="Arial"/>
          <w:szCs w:val="21"/>
        </w:rPr>
        <w:t>010</w:t>
      </w:r>
      <w:r w:rsidRPr="00465ADE">
        <w:rPr>
          <w:rFonts w:ascii="Arial" w:eastAsiaTheme="minorEastAsia" w:hAnsi="Arial" w:cs="Arial" w:hint="eastAsia"/>
          <w:szCs w:val="21"/>
        </w:rPr>
        <w:t>）</w:t>
      </w:r>
      <w:r w:rsidRPr="00465ADE">
        <w:rPr>
          <w:rFonts w:ascii="Arial" w:eastAsiaTheme="minorEastAsia" w:hAnsi="Arial" w:cs="Arial"/>
          <w:szCs w:val="21"/>
        </w:rPr>
        <w:t>85238680</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（三）销售机构</w:t>
      </w:r>
    </w:p>
    <w:p w:rsidR="00686BA1" w:rsidRDefault="00686BA1" w:rsidP="00686BA1">
      <w:pPr>
        <w:autoSpaceDE w:val="0"/>
        <w:autoSpaceDN w:val="0"/>
        <w:adjustRightInd w:val="0"/>
        <w:snapToGrid w:val="0"/>
        <w:spacing w:line="360" w:lineRule="auto"/>
        <w:ind w:firstLineChars="200" w:firstLine="420"/>
        <w:rPr>
          <w:rFonts w:ascii="Arial" w:hAnsi="Arial" w:cs="Arial"/>
          <w:bCs/>
          <w:szCs w:val="21"/>
        </w:rPr>
      </w:pPr>
      <w:r w:rsidRPr="004D18B9">
        <w:rPr>
          <w:rFonts w:ascii="Arial" w:eastAsiaTheme="minorEastAsia" w:hAnsi="Arial" w:cs="Arial" w:hint="eastAsia"/>
          <w:szCs w:val="21"/>
        </w:rPr>
        <w:t>国寿安保基金管理有限公司直销中心</w:t>
      </w:r>
      <w:r>
        <w:rPr>
          <w:rFonts w:ascii="Arial" w:eastAsiaTheme="minorEastAsia" w:hAnsi="Arial" w:cs="Arial" w:hint="eastAsia"/>
          <w:szCs w:val="21"/>
        </w:rPr>
        <w:t>及</w:t>
      </w:r>
      <w:r w:rsidRPr="0072275A">
        <w:rPr>
          <w:rFonts w:ascii="Arial" w:hAnsi="Arial" w:cs="Arial" w:hint="eastAsia"/>
          <w:szCs w:val="21"/>
        </w:rPr>
        <w:t>网上直销</w:t>
      </w:r>
      <w:r>
        <w:rPr>
          <w:rFonts w:ascii="Arial" w:hAnsi="Arial" w:cs="Arial" w:hint="eastAsia"/>
          <w:szCs w:val="21"/>
        </w:rPr>
        <w:t>交易</w:t>
      </w:r>
      <w:r w:rsidRPr="0072275A">
        <w:rPr>
          <w:rFonts w:ascii="Arial" w:hAnsi="Arial" w:cs="Arial" w:hint="eastAsia"/>
          <w:szCs w:val="21"/>
        </w:rPr>
        <w:t>系统</w:t>
      </w:r>
      <w:r w:rsidRPr="00B97CB5">
        <w:rPr>
          <w:rFonts w:ascii="Arial" w:hAnsi="Arial" w:cs="Arial" w:hint="eastAsia"/>
          <w:bCs/>
          <w:szCs w:val="21"/>
        </w:rPr>
        <w:t>，有关内容同基金管理人。</w:t>
      </w:r>
    </w:p>
    <w:p w:rsidR="005D7D79" w:rsidRPr="0088322B" w:rsidRDefault="005D7D79" w:rsidP="00465ADE">
      <w:pPr>
        <w:adjustRightInd w:val="0"/>
        <w:snapToGrid w:val="0"/>
        <w:spacing w:line="360" w:lineRule="auto"/>
        <w:ind w:leftChars="200" w:left="420"/>
        <w:rPr>
          <w:rFonts w:ascii="Arial" w:eastAsiaTheme="minorEastAsia" w:hAnsi="Arial" w:cs="Arial"/>
          <w:szCs w:val="21"/>
        </w:rPr>
      </w:pPr>
      <w:r w:rsidRPr="0088322B">
        <w:rPr>
          <w:rFonts w:ascii="Arial" w:eastAsiaTheme="minorEastAsia" w:hAnsi="Arial" w:cs="Arial"/>
          <w:szCs w:val="21"/>
        </w:rPr>
        <w:t>（四）登记机构</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登记机构：国寿安保基金管理有限公司</w:t>
      </w:r>
      <w:r w:rsidRPr="0088322B">
        <w:rPr>
          <w:rFonts w:ascii="Arial" w:eastAsiaTheme="minorEastAsia" w:hAnsi="Arial" w:cs="Arial"/>
          <w:szCs w:val="21"/>
        </w:rPr>
        <w:t xml:space="preserve"> </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住所：上海市虹口区丰镇路</w:t>
      </w:r>
      <w:r w:rsidRPr="0088322B">
        <w:rPr>
          <w:rFonts w:ascii="Arial" w:eastAsiaTheme="minorEastAsia" w:hAnsi="Arial" w:cs="Arial"/>
          <w:szCs w:val="21"/>
        </w:rPr>
        <w:t>806</w:t>
      </w:r>
      <w:r w:rsidRPr="0088322B">
        <w:rPr>
          <w:rFonts w:ascii="Arial" w:eastAsiaTheme="minorEastAsia" w:hAnsi="Arial" w:cs="Arial"/>
          <w:szCs w:val="21"/>
        </w:rPr>
        <w:t>号</w:t>
      </w:r>
      <w:r w:rsidRPr="0088322B">
        <w:rPr>
          <w:rFonts w:ascii="Arial" w:eastAsiaTheme="minorEastAsia" w:hAnsi="Arial" w:cs="Arial"/>
          <w:szCs w:val="21"/>
        </w:rPr>
        <w:t>3</w:t>
      </w:r>
      <w:r w:rsidRPr="0088322B">
        <w:rPr>
          <w:rFonts w:ascii="Arial" w:eastAsiaTheme="minorEastAsia" w:hAnsi="Arial" w:cs="Arial"/>
          <w:szCs w:val="21"/>
        </w:rPr>
        <w:t>幢</w:t>
      </w:r>
      <w:r w:rsidRPr="0088322B">
        <w:rPr>
          <w:rFonts w:ascii="Arial" w:eastAsiaTheme="minorEastAsia" w:hAnsi="Arial" w:cs="Arial"/>
          <w:szCs w:val="21"/>
        </w:rPr>
        <w:t>306</w:t>
      </w:r>
      <w:r w:rsidRPr="0088322B">
        <w:rPr>
          <w:rFonts w:ascii="Arial" w:eastAsiaTheme="minorEastAsia" w:hAnsi="Arial" w:cs="Arial"/>
          <w:szCs w:val="21"/>
        </w:rPr>
        <w:t>号</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办公地址：北京市西城区金融大街</w:t>
      </w:r>
      <w:r w:rsidR="00E31922" w:rsidRPr="0088322B">
        <w:rPr>
          <w:rFonts w:ascii="Arial" w:eastAsiaTheme="minorEastAsia" w:hAnsi="Arial" w:cs="Arial"/>
          <w:bCs/>
          <w:szCs w:val="21"/>
        </w:rPr>
        <w:t>28</w:t>
      </w:r>
      <w:r w:rsidR="00E31922" w:rsidRPr="0088322B">
        <w:rPr>
          <w:rFonts w:ascii="Arial" w:eastAsiaTheme="minorEastAsia" w:hAnsi="Arial" w:cs="Arial"/>
          <w:bCs/>
          <w:szCs w:val="21"/>
        </w:rPr>
        <w:t>号</w:t>
      </w:r>
      <w:r w:rsidR="00E45B47" w:rsidRPr="0088322B">
        <w:rPr>
          <w:rFonts w:ascii="Arial" w:eastAsiaTheme="minorEastAsia" w:hAnsi="Arial" w:cs="Arial"/>
          <w:bCs/>
          <w:szCs w:val="21"/>
        </w:rPr>
        <w:t>院</w:t>
      </w:r>
      <w:r w:rsidR="00E31922" w:rsidRPr="0088322B">
        <w:rPr>
          <w:rFonts w:ascii="Arial" w:eastAsiaTheme="minorEastAsia" w:hAnsi="Arial" w:cs="Arial"/>
          <w:bCs/>
          <w:szCs w:val="21"/>
        </w:rPr>
        <w:t>盈泰商务中心</w:t>
      </w:r>
      <w:r w:rsidR="00E31922" w:rsidRPr="0088322B">
        <w:rPr>
          <w:rFonts w:ascii="Arial" w:eastAsiaTheme="minorEastAsia" w:hAnsi="Arial" w:cs="Arial"/>
          <w:bCs/>
          <w:szCs w:val="21"/>
        </w:rPr>
        <w:t>2</w:t>
      </w:r>
      <w:r w:rsidR="00E31922" w:rsidRPr="0088322B">
        <w:rPr>
          <w:rFonts w:ascii="Arial" w:eastAsiaTheme="minorEastAsia" w:hAnsi="Arial" w:cs="Arial"/>
          <w:bCs/>
          <w:szCs w:val="21"/>
        </w:rPr>
        <w:t>号楼</w:t>
      </w:r>
      <w:r w:rsidR="00E31922" w:rsidRPr="0088322B">
        <w:rPr>
          <w:rFonts w:ascii="Arial" w:eastAsiaTheme="minorEastAsia" w:hAnsi="Arial" w:cs="Arial"/>
          <w:bCs/>
          <w:szCs w:val="21"/>
        </w:rPr>
        <w:t>1</w:t>
      </w:r>
      <w:r w:rsidR="00C55F0B">
        <w:rPr>
          <w:rFonts w:ascii="Arial" w:eastAsiaTheme="minorEastAsia" w:hAnsi="Arial" w:cs="Arial" w:hint="eastAsia"/>
          <w:bCs/>
          <w:szCs w:val="21"/>
        </w:rPr>
        <w:t>0-12</w:t>
      </w:r>
      <w:r w:rsidR="00E31922" w:rsidRPr="0088322B">
        <w:rPr>
          <w:rFonts w:ascii="Arial" w:eastAsiaTheme="minorEastAsia" w:hAnsi="Arial" w:cs="Arial"/>
          <w:bCs/>
          <w:szCs w:val="21"/>
        </w:rPr>
        <w:t>层</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法定代表人：</w:t>
      </w:r>
      <w:r w:rsidR="00195EBE" w:rsidRPr="0088322B">
        <w:rPr>
          <w:rFonts w:ascii="Arial" w:eastAsiaTheme="minorEastAsia" w:hAnsi="Arial" w:cs="Arial"/>
          <w:szCs w:val="21"/>
        </w:rPr>
        <w:t>王军辉</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电话：</w:t>
      </w:r>
      <w:r w:rsidRPr="0088322B">
        <w:rPr>
          <w:rFonts w:ascii="Arial" w:eastAsiaTheme="minorEastAsia" w:hAnsi="Arial" w:cs="Arial"/>
          <w:szCs w:val="21"/>
        </w:rPr>
        <w:t>010-</w:t>
      </w:r>
      <w:r w:rsidR="00D72A89" w:rsidRPr="0088322B">
        <w:rPr>
          <w:rFonts w:ascii="Arial" w:eastAsiaTheme="minorEastAsia" w:hAnsi="Arial" w:cs="Arial"/>
          <w:szCs w:val="21"/>
        </w:rPr>
        <w:t>50850950</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传真：</w:t>
      </w:r>
      <w:r w:rsidRPr="0088322B">
        <w:rPr>
          <w:rFonts w:ascii="Arial" w:eastAsiaTheme="minorEastAsia" w:hAnsi="Arial" w:cs="Arial"/>
          <w:szCs w:val="21"/>
        </w:rPr>
        <w:t>010-</w:t>
      </w:r>
      <w:r w:rsidR="00D72A89" w:rsidRPr="0088322B">
        <w:rPr>
          <w:rFonts w:ascii="Arial" w:eastAsiaTheme="minorEastAsia" w:hAnsi="Arial" w:cs="Arial"/>
          <w:szCs w:val="21"/>
        </w:rPr>
        <w:t>50850966</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联系人：干晓树</w:t>
      </w:r>
    </w:p>
    <w:p w:rsidR="006950E8"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（五）出具法律意见书的律师事务所</w:t>
      </w:r>
    </w:p>
    <w:p w:rsidR="00F42ABC" w:rsidRPr="00A73C54" w:rsidRDefault="00F42ABC" w:rsidP="00F42ABC">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律师事务所：上海市通力律师事务所</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住所：上海市银城中路</w:t>
      </w:r>
      <w:r w:rsidRPr="00A73C54">
        <w:rPr>
          <w:rFonts w:ascii="Arial" w:eastAsiaTheme="minorEastAsia" w:hAnsi="Arial" w:cs="Arial" w:hint="eastAsia"/>
          <w:szCs w:val="21"/>
        </w:rPr>
        <w:t>68</w:t>
      </w:r>
      <w:r w:rsidRPr="00A73C54">
        <w:rPr>
          <w:rFonts w:ascii="Arial" w:eastAsiaTheme="minorEastAsia" w:hAnsi="Arial" w:cs="Arial" w:hint="eastAsia"/>
          <w:szCs w:val="21"/>
        </w:rPr>
        <w:t>号时代金融中心</w:t>
      </w:r>
      <w:r w:rsidRPr="00A73C54">
        <w:rPr>
          <w:rFonts w:ascii="Arial" w:eastAsiaTheme="minorEastAsia" w:hAnsi="Arial" w:cs="Arial" w:hint="eastAsia"/>
          <w:szCs w:val="21"/>
        </w:rPr>
        <w:t>19</w:t>
      </w:r>
      <w:r w:rsidRPr="00A73C54">
        <w:rPr>
          <w:rFonts w:ascii="Arial" w:eastAsiaTheme="minorEastAsia" w:hAnsi="Arial" w:cs="Arial" w:hint="eastAsia"/>
          <w:szCs w:val="21"/>
        </w:rPr>
        <w:t>楼</w:t>
      </w:r>
      <w:r w:rsidRPr="00A73C54">
        <w:rPr>
          <w:rFonts w:ascii="Arial" w:eastAsiaTheme="minorEastAsia" w:hAnsi="Arial" w:cs="Arial"/>
          <w:szCs w:val="21"/>
        </w:rPr>
        <w:t xml:space="preserve">　　</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办公</w:t>
      </w:r>
      <w:r w:rsidRPr="00A73C54">
        <w:rPr>
          <w:rFonts w:ascii="Arial" w:eastAsiaTheme="minorEastAsia" w:hAnsi="Arial" w:cs="Arial"/>
          <w:szCs w:val="21"/>
        </w:rPr>
        <w:t>地址：</w:t>
      </w:r>
      <w:r w:rsidRPr="00A73C54">
        <w:rPr>
          <w:rFonts w:ascii="Arial" w:eastAsiaTheme="minorEastAsia" w:hAnsi="Arial" w:cs="Arial" w:hint="eastAsia"/>
          <w:szCs w:val="21"/>
        </w:rPr>
        <w:t>上海市</w:t>
      </w:r>
      <w:r w:rsidRPr="00A73C54">
        <w:rPr>
          <w:rFonts w:ascii="Arial" w:eastAsiaTheme="minorEastAsia" w:hAnsi="Arial" w:cs="Arial"/>
          <w:szCs w:val="21"/>
        </w:rPr>
        <w:t>银城中路</w:t>
      </w:r>
      <w:r w:rsidRPr="00A73C54">
        <w:rPr>
          <w:rFonts w:ascii="Arial" w:eastAsiaTheme="minorEastAsia" w:hAnsi="Arial" w:cs="Arial"/>
          <w:szCs w:val="21"/>
        </w:rPr>
        <w:t>68</w:t>
      </w:r>
      <w:r w:rsidRPr="00A73C54">
        <w:rPr>
          <w:rFonts w:ascii="Arial" w:eastAsiaTheme="minorEastAsia" w:hAnsi="Arial" w:cs="Arial"/>
          <w:szCs w:val="21"/>
        </w:rPr>
        <w:t>号时代金融中心</w:t>
      </w:r>
      <w:r w:rsidRPr="00A73C54">
        <w:rPr>
          <w:rFonts w:ascii="Arial" w:eastAsiaTheme="minorEastAsia" w:hAnsi="Arial" w:cs="Arial"/>
          <w:szCs w:val="21"/>
        </w:rPr>
        <w:t>19</w:t>
      </w:r>
      <w:r w:rsidRPr="00A73C54">
        <w:rPr>
          <w:rFonts w:ascii="Arial" w:eastAsiaTheme="minorEastAsia" w:hAnsi="Arial" w:cs="Arial"/>
          <w:szCs w:val="21"/>
        </w:rPr>
        <w:t>楼</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负责人：</w:t>
      </w:r>
      <w:r w:rsidR="00465ADE" w:rsidRPr="00465ADE">
        <w:rPr>
          <w:rFonts w:ascii="Arial" w:eastAsiaTheme="minorEastAsia" w:hAnsi="Arial" w:cs="Arial"/>
          <w:szCs w:val="21"/>
        </w:rPr>
        <w:t>韩炯</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szCs w:val="21"/>
        </w:rPr>
        <w:t>电话：</w:t>
      </w:r>
      <w:r w:rsidRPr="00A73C54">
        <w:rPr>
          <w:rFonts w:ascii="Arial" w:eastAsiaTheme="minorEastAsia" w:hAnsi="Arial" w:cs="Arial"/>
          <w:szCs w:val="21"/>
        </w:rPr>
        <w:t>021-31358666</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szCs w:val="21"/>
        </w:rPr>
        <w:t>传真：</w:t>
      </w:r>
      <w:r w:rsidRPr="00A73C54">
        <w:rPr>
          <w:rFonts w:ascii="Arial" w:eastAsiaTheme="minorEastAsia" w:hAnsi="Arial" w:cs="Arial"/>
          <w:szCs w:val="21"/>
        </w:rPr>
        <w:t>021-31358600</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szCs w:val="21"/>
        </w:rPr>
        <w:t>联系人：</w:t>
      </w:r>
      <w:r w:rsidRPr="00A73C54">
        <w:rPr>
          <w:rFonts w:ascii="Arial" w:eastAsiaTheme="minorEastAsia" w:hAnsi="Arial" w:cs="Arial" w:hint="eastAsia"/>
          <w:szCs w:val="21"/>
        </w:rPr>
        <w:t>安冬</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szCs w:val="21"/>
        </w:rPr>
        <w:t>经办律师：</w:t>
      </w:r>
      <w:r w:rsidRPr="00A73C54">
        <w:rPr>
          <w:rFonts w:ascii="Arial" w:eastAsiaTheme="minorEastAsia" w:hAnsi="Arial" w:cs="Arial" w:hint="eastAsia"/>
          <w:szCs w:val="21"/>
        </w:rPr>
        <w:t>安冬、陆奇</w:t>
      </w:r>
    </w:p>
    <w:p w:rsidR="00F42ABC"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（六）审计基金财产的会计师事务所</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名称：普华永道中天会计师事务所（特殊普通合伙）</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注册地址：上海市浦东新区陆家嘴环路</w:t>
      </w:r>
      <w:r w:rsidRPr="00465ADE">
        <w:rPr>
          <w:rFonts w:ascii="Arial" w:eastAsiaTheme="minorEastAsia" w:hAnsi="Arial" w:cs="Arial" w:hint="eastAsia"/>
          <w:szCs w:val="21"/>
        </w:rPr>
        <w:t xml:space="preserve"> 1318 </w:t>
      </w:r>
      <w:r w:rsidRPr="00465ADE">
        <w:rPr>
          <w:rFonts w:ascii="Arial" w:eastAsiaTheme="minorEastAsia" w:hAnsi="Arial" w:cs="Arial" w:hint="eastAsia"/>
          <w:szCs w:val="21"/>
        </w:rPr>
        <w:t>号星展银行大厦</w:t>
      </w:r>
      <w:r w:rsidRPr="00465ADE">
        <w:rPr>
          <w:rFonts w:ascii="Arial" w:eastAsiaTheme="minorEastAsia" w:hAnsi="Arial" w:cs="Arial" w:hint="eastAsia"/>
          <w:szCs w:val="21"/>
        </w:rPr>
        <w:t xml:space="preserve"> 6</w:t>
      </w:r>
      <w:r w:rsidRPr="00465ADE">
        <w:rPr>
          <w:rFonts w:ascii="Arial" w:eastAsiaTheme="minorEastAsia" w:hAnsi="Arial" w:cs="Arial" w:hint="eastAsia"/>
          <w:szCs w:val="21"/>
        </w:rPr>
        <w:t>楼</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办公地址：上海市黄浦区湖滨路</w:t>
      </w:r>
      <w:r w:rsidRPr="00465ADE">
        <w:rPr>
          <w:rFonts w:ascii="Arial" w:eastAsiaTheme="minorEastAsia" w:hAnsi="Arial" w:cs="Arial" w:hint="eastAsia"/>
          <w:szCs w:val="21"/>
        </w:rPr>
        <w:t xml:space="preserve"> 202 </w:t>
      </w:r>
      <w:r w:rsidRPr="00465ADE">
        <w:rPr>
          <w:rFonts w:ascii="Arial" w:eastAsiaTheme="minorEastAsia" w:hAnsi="Arial" w:cs="Arial" w:hint="eastAsia"/>
          <w:szCs w:val="21"/>
        </w:rPr>
        <w:t>号领展企业广场二座普华永道中心</w:t>
      </w:r>
      <w:r w:rsidRPr="00465ADE">
        <w:rPr>
          <w:rFonts w:ascii="Arial" w:eastAsiaTheme="minorEastAsia" w:hAnsi="Arial" w:cs="Arial" w:hint="eastAsia"/>
          <w:szCs w:val="21"/>
        </w:rPr>
        <w:t xml:space="preserve">11 </w:t>
      </w:r>
      <w:r w:rsidRPr="00465ADE">
        <w:rPr>
          <w:rFonts w:ascii="Arial" w:eastAsiaTheme="minorEastAsia" w:hAnsi="Arial" w:cs="Arial" w:hint="eastAsia"/>
          <w:szCs w:val="21"/>
        </w:rPr>
        <w:t>楼</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执行事务合伙人：李丹</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电话：</w:t>
      </w:r>
      <w:r w:rsidRPr="00465ADE">
        <w:rPr>
          <w:rFonts w:ascii="Arial" w:eastAsiaTheme="minorEastAsia" w:hAnsi="Arial" w:cs="Arial" w:hint="eastAsia"/>
          <w:szCs w:val="21"/>
        </w:rPr>
        <w:t xml:space="preserve">021 </w:t>
      </w:r>
      <w:r w:rsidRPr="00465ADE">
        <w:rPr>
          <w:rFonts w:ascii="Arial" w:eastAsiaTheme="minorEastAsia" w:hAnsi="Arial" w:cs="Arial"/>
          <w:szCs w:val="21"/>
        </w:rPr>
        <w:t>–</w:t>
      </w:r>
      <w:r w:rsidRPr="00465ADE">
        <w:rPr>
          <w:rFonts w:ascii="Arial" w:eastAsiaTheme="minorEastAsia" w:hAnsi="Arial" w:cs="Arial" w:hint="eastAsia"/>
          <w:szCs w:val="21"/>
        </w:rPr>
        <w:t xml:space="preserve"> 23238888</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传真：</w:t>
      </w:r>
      <w:r w:rsidRPr="00465ADE">
        <w:rPr>
          <w:rFonts w:ascii="Arial" w:eastAsiaTheme="minorEastAsia" w:hAnsi="Arial" w:cs="Arial" w:hint="eastAsia"/>
          <w:szCs w:val="21"/>
        </w:rPr>
        <w:t xml:space="preserve">021 </w:t>
      </w:r>
      <w:r w:rsidRPr="00465ADE">
        <w:rPr>
          <w:rFonts w:ascii="Arial" w:eastAsiaTheme="minorEastAsia" w:hAnsi="Arial" w:cs="Arial"/>
          <w:szCs w:val="21"/>
        </w:rPr>
        <w:t>–</w:t>
      </w:r>
      <w:r w:rsidRPr="00465ADE">
        <w:rPr>
          <w:rFonts w:ascii="Arial" w:eastAsiaTheme="minorEastAsia" w:hAnsi="Arial" w:cs="Arial" w:hint="eastAsia"/>
          <w:szCs w:val="21"/>
        </w:rPr>
        <w:t xml:space="preserve"> 23238800</w:t>
      </w:r>
    </w:p>
    <w:p w:rsidR="00465ADE" w:rsidRPr="00465ADE" w:rsidRDefault="00465ADE"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联系人：周祎</w:t>
      </w:r>
    </w:p>
    <w:p w:rsidR="00465ADE" w:rsidRPr="00465ADE" w:rsidRDefault="00715140" w:rsidP="00465ADE">
      <w:pPr>
        <w:autoSpaceDE w:val="0"/>
        <w:autoSpaceDN w:val="0"/>
        <w:adjustRightInd w:val="0"/>
        <w:snapToGrid w:val="0"/>
        <w:spacing w:line="360" w:lineRule="auto"/>
        <w:ind w:firstLineChars="200" w:firstLine="420"/>
        <w:rPr>
          <w:rFonts w:ascii="Arial" w:eastAsiaTheme="minorEastAsia" w:hAnsi="Arial" w:cs="Arial"/>
          <w:szCs w:val="21"/>
        </w:rPr>
      </w:pPr>
      <w:r w:rsidRPr="00465ADE">
        <w:rPr>
          <w:rFonts w:ascii="Arial" w:eastAsiaTheme="minorEastAsia" w:hAnsi="Arial" w:cs="Arial" w:hint="eastAsia"/>
          <w:szCs w:val="21"/>
        </w:rPr>
        <w:t>经办注册会计师：</w:t>
      </w:r>
      <w:r>
        <w:rPr>
          <w:rFonts w:ascii="Arial" w:eastAsiaTheme="minorEastAsia" w:hAnsi="Arial" w:cs="Arial" w:hint="eastAsia"/>
          <w:szCs w:val="21"/>
        </w:rPr>
        <w:t>张勇</w:t>
      </w:r>
      <w:r w:rsidRPr="00465ADE">
        <w:rPr>
          <w:rFonts w:ascii="Arial" w:eastAsiaTheme="minorEastAsia" w:hAnsi="Arial" w:cs="Arial" w:hint="eastAsia"/>
          <w:szCs w:val="21"/>
        </w:rPr>
        <w:t>、周祎</w:t>
      </w:r>
    </w:p>
    <w:p w:rsidR="006950E8" w:rsidRPr="00A73C54"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p>
    <w:p w:rsidR="005D7D79" w:rsidRPr="004D18B9" w:rsidRDefault="005D7D79" w:rsidP="006950E8">
      <w:pPr>
        <w:autoSpaceDE w:val="0"/>
        <w:autoSpaceDN w:val="0"/>
        <w:adjustRightInd w:val="0"/>
        <w:snapToGrid w:val="0"/>
        <w:spacing w:line="360" w:lineRule="auto"/>
        <w:ind w:firstLineChars="200" w:firstLine="420"/>
        <w:rPr>
          <w:rFonts w:ascii="Arial" w:eastAsiaTheme="minorEastAsia" w:hAnsi="Arial" w:cs="Arial"/>
          <w:szCs w:val="21"/>
        </w:rPr>
      </w:pP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p>
    <w:p w:rsidR="005D7D79" w:rsidRPr="00A06616" w:rsidRDefault="005D7D79" w:rsidP="005D7D79">
      <w:pPr>
        <w:spacing w:line="360" w:lineRule="auto"/>
        <w:ind w:leftChars="300" w:left="630"/>
        <w:jc w:val="right"/>
        <w:rPr>
          <w:rFonts w:ascii="Arial" w:eastAsiaTheme="minorEastAsia" w:hAnsi="Arial" w:cs="Arial"/>
          <w:bCs/>
          <w:szCs w:val="21"/>
        </w:rPr>
      </w:pPr>
      <w:r w:rsidRPr="00A06616">
        <w:rPr>
          <w:rFonts w:ascii="Arial" w:eastAsiaTheme="minorEastAsia" w:hAnsi="Arial" w:cs="Arial"/>
          <w:bCs/>
          <w:szCs w:val="21"/>
        </w:rPr>
        <w:t>国寿安保基金管理有限公司</w:t>
      </w:r>
    </w:p>
    <w:p w:rsidR="005D7D79" w:rsidRPr="00A06616" w:rsidRDefault="00465ADE" w:rsidP="005D7D79">
      <w:pPr>
        <w:wordWrap w:val="0"/>
        <w:spacing w:line="360" w:lineRule="auto"/>
        <w:ind w:leftChars="300" w:left="630"/>
        <w:jc w:val="right"/>
        <w:rPr>
          <w:rFonts w:ascii="Arial" w:eastAsiaTheme="minorEastAsia" w:hAnsi="Arial" w:cs="Arial"/>
          <w:bCs/>
          <w:szCs w:val="21"/>
        </w:rPr>
      </w:pPr>
      <w:r w:rsidRPr="00A06616">
        <w:rPr>
          <w:rFonts w:ascii="Arial" w:eastAsiaTheme="minorEastAsia" w:hAnsi="Arial" w:cs="Arial"/>
          <w:bCs/>
          <w:szCs w:val="21"/>
        </w:rPr>
        <w:t>20</w:t>
      </w:r>
      <w:r>
        <w:rPr>
          <w:rFonts w:ascii="Arial" w:eastAsiaTheme="minorEastAsia" w:hAnsi="Arial" w:cs="Arial"/>
          <w:bCs/>
          <w:szCs w:val="21"/>
        </w:rPr>
        <w:t>20</w:t>
      </w:r>
      <w:r w:rsidRPr="00A06616">
        <w:rPr>
          <w:rFonts w:ascii="Arial" w:eastAsiaTheme="minorEastAsia" w:hAnsi="Arial" w:cs="Arial"/>
          <w:bCs/>
          <w:szCs w:val="21"/>
        </w:rPr>
        <w:t>年</w:t>
      </w:r>
      <w:r>
        <w:rPr>
          <w:rFonts w:ascii="Arial" w:eastAsiaTheme="minorEastAsia" w:hAnsi="Arial" w:cs="Arial"/>
          <w:bCs/>
          <w:szCs w:val="21"/>
        </w:rPr>
        <w:t>11</w:t>
      </w:r>
      <w:r w:rsidR="009E3DB1" w:rsidRPr="00A06616">
        <w:rPr>
          <w:rFonts w:ascii="Arial" w:eastAsiaTheme="minorEastAsia" w:hAnsi="Arial" w:cs="Arial"/>
          <w:bCs/>
          <w:szCs w:val="21"/>
        </w:rPr>
        <w:t>月</w:t>
      </w:r>
      <w:r w:rsidR="00550766">
        <w:rPr>
          <w:rFonts w:ascii="Arial" w:eastAsiaTheme="minorEastAsia" w:hAnsi="Arial" w:cs="Arial"/>
          <w:bCs/>
          <w:szCs w:val="21"/>
        </w:rPr>
        <w:t>24</w:t>
      </w:r>
      <w:r w:rsidR="005D7D79" w:rsidRPr="00A06616">
        <w:rPr>
          <w:rFonts w:ascii="Arial" w:eastAsiaTheme="minorEastAsia" w:hAnsi="Arial" w:cs="Arial"/>
          <w:bCs/>
          <w:szCs w:val="21"/>
        </w:rPr>
        <w:t>日</w:t>
      </w:r>
    </w:p>
    <w:bookmarkEnd w:id="1"/>
    <w:bookmarkEnd w:id="2"/>
    <w:bookmarkEnd w:id="3"/>
    <w:p w:rsidR="00E92B4C" w:rsidRDefault="00E92B4C"/>
    <w:sectPr w:rsidR="00E92B4C" w:rsidSect="001F70A6">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B3D" w:rsidRDefault="006F5B3D">
      <w:r>
        <w:separator/>
      </w:r>
    </w:p>
  </w:endnote>
  <w:endnote w:type="continuationSeparator" w:id="0">
    <w:p w:rsidR="006F5B3D" w:rsidRDefault="006F5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2" w:rsidRDefault="007B4E5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8" w:rsidRDefault="00600048">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2" w:rsidRDefault="007B4E5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8" w:rsidRPr="00752FDE" w:rsidRDefault="001F70A6">
    <w:pPr>
      <w:pStyle w:val="a4"/>
      <w:jc w:val="center"/>
      <w:rPr>
        <w:rFonts w:ascii="Arial" w:hAnsi="Arial" w:cs="Arial"/>
      </w:rPr>
    </w:pPr>
    <w:r w:rsidRPr="00752FDE">
      <w:rPr>
        <w:rFonts w:ascii="Arial" w:hAnsi="Arial" w:cs="Arial"/>
        <w:kern w:val="0"/>
        <w:szCs w:val="21"/>
      </w:rPr>
      <w:fldChar w:fldCharType="begin"/>
    </w:r>
    <w:r w:rsidR="00600048" w:rsidRPr="00752FDE">
      <w:rPr>
        <w:rFonts w:ascii="Arial" w:hAnsi="Arial" w:cs="Arial"/>
        <w:kern w:val="0"/>
        <w:szCs w:val="21"/>
      </w:rPr>
      <w:instrText xml:space="preserve"> PAGE </w:instrText>
    </w:r>
    <w:r w:rsidRPr="00752FDE">
      <w:rPr>
        <w:rFonts w:ascii="Arial" w:hAnsi="Arial" w:cs="Arial"/>
        <w:kern w:val="0"/>
        <w:szCs w:val="21"/>
      </w:rPr>
      <w:fldChar w:fldCharType="separate"/>
    </w:r>
    <w:r w:rsidR="007C79AA">
      <w:rPr>
        <w:rFonts w:ascii="Arial" w:hAnsi="Arial" w:cs="Arial"/>
        <w:noProof/>
        <w:kern w:val="0"/>
        <w:szCs w:val="21"/>
      </w:rPr>
      <w:t>8</w:t>
    </w:r>
    <w:r w:rsidRPr="00752FDE">
      <w:rPr>
        <w:rFonts w:ascii="Arial" w:hAnsi="Arial" w:cs="Arial"/>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B3D" w:rsidRDefault="006F5B3D">
      <w:r>
        <w:separator/>
      </w:r>
    </w:p>
  </w:footnote>
  <w:footnote w:type="continuationSeparator" w:id="0">
    <w:p w:rsidR="006F5B3D" w:rsidRDefault="006F5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2" w:rsidRDefault="007B4E5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048" w:rsidRPr="00A73C54" w:rsidRDefault="00600048" w:rsidP="00A73C54">
    <w:pPr>
      <w:pStyle w:val="a3"/>
      <w:tabs>
        <w:tab w:val="clear" w:pos="4153"/>
        <w:tab w:val="clear" w:pos="8306"/>
        <w:tab w:val="center" w:pos="4393"/>
        <w:tab w:val="right" w:pos="8787"/>
      </w:tabs>
      <w:jc w:val="both"/>
      <w:rPr>
        <w:rFonts w:ascii="Arial" w:eastAsiaTheme="minorEastAsia" w:hAnsi="Arial" w:cs="Arial"/>
        <w:bCs/>
        <w:szCs w:val="21"/>
      </w:rPr>
    </w:pPr>
    <w:r w:rsidRPr="000128BE">
      <w:rPr>
        <w:rFonts w:ascii="Arial" w:eastAsiaTheme="minorEastAsia" w:hAnsi="Arial" w:cs="Arial" w:hint="eastAsia"/>
        <w:bCs/>
        <w:szCs w:val="21"/>
      </w:rPr>
      <w:t>国寿安保泰安纯债债券型证券投资基金</w:t>
    </w:r>
    <w:r>
      <w:tab/>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基金份额发售公告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E52" w:rsidRDefault="007B4E5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1383"/>
    <w:multiLevelType w:val="hybridMultilevel"/>
    <w:tmpl w:val="7DB615E4"/>
    <w:lvl w:ilvl="0" w:tplc="0936C322">
      <w:start w:val="5"/>
      <w:numFmt w:val="japaneseCounting"/>
      <w:lvlText w:val="%1、"/>
      <w:lvlJc w:val="left"/>
      <w:pPr>
        <w:ind w:left="510" w:hanging="51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E37F94"/>
    <w:multiLevelType w:val="hybridMultilevel"/>
    <w:tmpl w:val="9CBA30AA"/>
    <w:lvl w:ilvl="0" w:tplc="14CEAA1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689"/>
    <w:rsid w:val="00004AD8"/>
    <w:rsid w:val="00011EF8"/>
    <w:rsid w:val="000128BE"/>
    <w:rsid w:val="00013B2E"/>
    <w:rsid w:val="00031367"/>
    <w:rsid w:val="00037570"/>
    <w:rsid w:val="00040535"/>
    <w:rsid w:val="000603C8"/>
    <w:rsid w:val="00062CFE"/>
    <w:rsid w:val="00067800"/>
    <w:rsid w:val="00067C13"/>
    <w:rsid w:val="0007142B"/>
    <w:rsid w:val="00084938"/>
    <w:rsid w:val="000A64F9"/>
    <w:rsid w:val="000D0E7C"/>
    <w:rsid w:val="000E1173"/>
    <w:rsid w:val="000E76A5"/>
    <w:rsid w:val="00105044"/>
    <w:rsid w:val="00125671"/>
    <w:rsid w:val="0013463F"/>
    <w:rsid w:val="001428C1"/>
    <w:rsid w:val="0014353F"/>
    <w:rsid w:val="00153C17"/>
    <w:rsid w:val="00157A78"/>
    <w:rsid w:val="00161162"/>
    <w:rsid w:val="00183BAB"/>
    <w:rsid w:val="00193387"/>
    <w:rsid w:val="00195EBE"/>
    <w:rsid w:val="001A19A5"/>
    <w:rsid w:val="001D0D08"/>
    <w:rsid w:val="001F33E2"/>
    <w:rsid w:val="001F70A6"/>
    <w:rsid w:val="001F7998"/>
    <w:rsid w:val="00211AEB"/>
    <w:rsid w:val="002123AA"/>
    <w:rsid w:val="00212CE4"/>
    <w:rsid w:val="0022004E"/>
    <w:rsid w:val="00224BA0"/>
    <w:rsid w:val="00224E54"/>
    <w:rsid w:val="00227379"/>
    <w:rsid w:val="002357D7"/>
    <w:rsid w:val="002363DC"/>
    <w:rsid w:val="002525D7"/>
    <w:rsid w:val="0026037F"/>
    <w:rsid w:val="00271F85"/>
    <w:rsid w:val="002953C8"/>
    <w:rsid w:val="002B7B09"/>
    <w:rsid w:val="002C1BD1"/>
    <w:rsid w:val="002C2032"/>
    <w:rsid w:val="002D72F5"/>
    <w:rsid w:val="002E1242"/>
    <w:rsid w:val="002E2808"/>
    <w:rsid w:val="002F15B1"/>
    <w:rsid w:val="00304A13"/>
    <w:rsid w:val="00304D60"/>
    <w:rsid w:val="00305BF8"/>
    <w:rsid w:val="003301CD"/>
    <w:rsid w:val="00334FDA"/>
    <w:rsid w:val="003408AB"/>
    <w:rsid w:val="00340D49"/>
    <w:rsid w:val="003439F0"/>
    <w:rsid w:val="00353B2C"/>
    <w:rsid w:val="00354236"/>
    <w:rsid w:val="00383DEE"/>
    <w:rsid w:val="003845EB"/>
    <w:rsid w:val="003C151E"/>
    <w:rsid w:val="003C3ABE"/>
    <w:rsid w:val="003E76CB"/>
    <w:rsid w:val="003F32D9"/>
    <w:rsid w:val="004007B8"/>
    <w:rsid w:val="004043FF"/>
    <w:rsid w:val="00407ED4"/>
    <w:rsid w:val="0041711A"/>
    <w:rsid w:val="00463A36"/>
    <w:rsid w:val="00465ADE"/>
    <w:rsid w:val="00470610"/>
    <w:rsid w:val="004767B4"/>
    <w:rsid w:val="004800A0"/>
    <w:rsid w:val="0048546A"/>
    <w:rsid w:val="00492F4A"/>
    <w:rsid w:val="004B14A7"/>
    <w:rsid w:val="004B3461"/>
    <w:rsid w:val="004B470C"/>
    <w:rsid w:val="004C6BFD"/>
    <w:rsid w:val="004D2314"/>
    <w:rsid w:val="004D378E"/>
    <w:rsid w:val="004E41E9"/>
    <w:rsid w:val="004F150D"/>
    <w:rsid w:val="00501555"/>
    <w:rsid w:val="00503277"/>
    <w:rsid w:val="00513FC1"/>
    <w:rsid w:val="00535A86"/>
    <w:rsid w:val="005412DA"/>
    <w:rsid w:val="00543826"/>
    <w:rsid w:val="0054407B"/>
    <w:rsid w:val="00550766"/>
    <w:rsid w:val="00557F80"/>
    <w:rsid w:val="00565999"/>
    <w:rsid w:val="00566515"/>
    <w:rsid w:val="005675B1"/>
    <w:rsid w:val="0057128B"/>
    <w:rsid w:val="005732EF"/>
    <w:rsid w:val="005871F1"/>
    <w:rsid w:val="00591227"/>
    <w:rsid w:val="00592856"/>
    <w:rsid w:val="005A26DA"/>
    <w:rsid w:val="005D7D79"/>
    <w:rsid w:val="00600048"/>
    <w:rsid w:val="006015DD"/>
    <w:rsid w:val="0061684A"/>
    <w:rsid w:val="006178EB"/>
    <w:rsid w:val="00625319"/>
    <w:rsid w:val="006270F8"/>
    <w:rsid w:val="0063071D"/>
    <w:rsid w:val="0063378B"/>
    <w:rsid w:val="006356B3"/>
    <w:rsid w:val="00660444"/>
    <w:rsid w:val="00686BA1"/>
    <w:rsid w:val="006906A3"/>
    <w:rsid w:val="006929A1"/>
    <w:rsid w:val="006950E8"/>
    <w:rsid w:val="006A6E5F"/>
    <w:rsid w:val="006B240E"/>
    <w:rsid w:val="006B74D6"/>
    <w:rsid w:val="006C0251"/>
    <w:rsid w:val="006C3D57"/>
    <w:rsid w:val="006D233F"/>
    <w:rsid w:val="006E5C5F"/>
    <w:rsid w:val="006F5B3D"/>
    <w:rsid w:val="007003E6"/>
    <w:rsid w:val="00706E15"/>
    <w:rsid w:val="00706E22"/>
    <w:rsid w:val="00707323"/>
    <w:rsid w:val="00707C5D"/>
    <w:rsid w:val="00715140"/>
    <w:rsid w:val="007157B3"/>
    <w:rsid w:val="00724B16"/>
    <w:rsid w:val="00737735"/>
    <w:rsid w:val="007634CE"/>
    <w:rsid w:val="0077001F"/>
    <w:rsid w:val="00771F38"/>
    <w:rsid w:val="00773BE3"/>
    <w:rsid w:val="00780259"/>
    <w:rsid w:val="00782CA0"/>
    <w:rsid w:val="00786008"/>
    <w:rsid w:val="00792BFE"/>
    <w:rsid w:val="007953D0"/>
    <w:rsid w:val="00797230"/>
    <w:rsid w:val="007B4E52"/>
    <w:rsid w:val="007C059C"/>
    <w:rsid w:val="007C07B7"/>
    <w:rsid w:val="007C79AA"/>
    <w:rsid w:val="007D33A6"/>
    <w:rsid w:val="007F650C"/>
    <w:rsid w:val="00800336"/>
    <w:rsid w:val="00803B19"/>
    <w:rsid w:val="0080565C"/>
    <w:rsid w:val="008106F7"/>
    <w:rsid w:val="00810CA3"/>
    <w:rsid w:val="00816C51"/>
    <w:rsid w:val="00826B82"/>
    <w:rsid w:val="00832C5B"/>
    <w:rsid w:val="00834CD2"/>
    <w:rsid w:val="00851907"/>
    <w:rsid w:val="0088322B"/>
    <w:rsid w:val="00890E37"/>
    <w:rsid w:val="008A5EDE"/>
    <w:rsid w:val="008B5DF7"/>
    <w:rsid w:val="008C1FF7"/>
    <w:rsid w:val="008C4CFF"/>
    <w:rsid w:val="008D03E9"/>
    <w:rsid w:val="008D7ECF"/>
    <w:rsid w:val="008E1039"/>
    <w:rsid w:val="008E5386"/>
    <w:rsid w:val="008E5FDE"/>
    <w:rsid w:val="008E7F5C"/>
    <w:rsid w:val="008F010D"/>
    <w:rsid w:val="00916EB1"/>
    <w:rsid w:val="0091750C"/>
    <w:rsid w:val="009203CB"/>
    <w:rsid w:val="009273F0"/>
    <w:rsid w:val="0093533B"/>
    <w:rsid w:val="009438C8"/>
    <w:rsid w:val="00951C94"/>
    <w:rsid w:val="00954289"/>
    <w:rsid w:val="00965392"/>
    <w:rsid w:val="009748CC"/>
    <w:rsid w:val="00974988"/>
    <w:rsid w:val="00990F8E"/>
    <w:rsid w:val="00992513"/>
    <w:rsid w:val="00992B11"/>
    <w:rsid w:val="009D780B"/>
    <w:rsid w:val="009E17F6"/>
    <w:rsid w:val="009E3DB1"/>
    <w:rsid w:val="009F43F3"/>
    <w:rsid w:val="009F6EE9"/>
    <w:rsid w:val="009F7EFC"/>
    <w:rsid w:val="00A12C72"/>
    <w:rsid w:val="00A25236"/>
    <w:rsid w:val="00A36768"/>
    <w:rsid w:val="00A3784E"/>
    <w:rsid w:val="00A472CE"/>
    <w:rsid w:val="00A5141C"/>
    <w:rsid w:val="00A63B7D"/>
    <w:rsid w:val="00A73C54"/>
    <w:rsid w:val="00A777B6"/>
    <w:rsid w:val="00A9259B"/>
    <w:rsid w:val="00A964D5"/>
    <w:rsid w:val="00AA0F5D"/>
    <w:rsid w:val="00AA2F4B"/>
    <w:rsid w:val="00AA347A"/>
    <w:rsid w:val="00AB16E7"/>
    <w:rsid w:val="00AD231A"/>
    <w:rsid w:val="00AD7FFC"/>
    <w:rsid w:val="00AE61F0"/>
    <w:rsid w:val="00AE7481"/>
    <w:rsid w:val="00AF17F0"/>
    <w:rsid w:val="00B041B5"/>
    <w:rsid w:val="00B04917"/>
    <w:rsid w:val="00B06243"/>
    <w:rsid w:val="00B201E4"/>
    <w:rsid w:val="00B2341B"/>
    <w:rsid w:val="00B2513C"/>
    <w:rsid w:val="00B27EF4"/>
    <w:rsid w:val="00B360CE"/>
    <w:rsid w:val="00B44A0B"/>
    <w:rsid w:val="00B50926"/>
    <w:rsid w:val="00B56FB4"/>
    <w:rsid w:val="00B668D9"/>
    <w:rsid w:val="00B70187"/>
    <w:rsid w:val="00B70F78"/>
    <w:rsid w:val="00B722F5"/>
    <w:rsid w:val="00B7387F"/>
    <w:rsid w:val="00B83081"/>
    <w:rsid w:val="00B83991"/>
    <w:rsid w:val="00B958DD"/>
    <w:rsid w:val="00BB040C"/>
    <w:rsid w:val="00BB6539"/>
    <w:rsid w:val="00BC1DFE"/>
    <w:rsid w:val="00BD22B0"/>
    <w:rsid w:val="00BD6C14"/>
    <w:rsid w:val="00BE2581"/>
    <w:rsid w:val="00BE76BA"/>
    <w:rsid w:val="00BF5259"/>
    <w:rsid w:val="00C05FC3"/>
    <w:rsid w:val="00C31CF2"/>
    <w:rsid w:val="00C41689"/>
    <w:rsid w:val="00C42997"/>
    <w:rsid w:val="00C42AD6"/>
    <w:rsid w:val="00C448A0"/>
    <w:rsid w:val="00C532CE"/>
    <w:rsid w:val="00C55891"/>
    <w:rsid w:val="00C55F0B"/>
    <w:rsid w:val="00C61D0D"/>
    <w:rsid w:val="00C7488A"/>
    <w:rsid w:val="00C77378"/>
    <w:rsid w:val="00C82218"/>
    <w:rsid w:val="00C823C6"/>
    <w:rsid w:val="00C826CD"/>
    <w:rsid w:val="00CA7638"/>
    <w:rsid w:val="00CB77EE"/>
    <w:rsid w:val="00CC0275"/>
    <w:rsid w:val="00CC75D0"/>
    <w:rsid w:val="00CC7630"/>
    <w:rsid w:val="00CD2591"/>
    <w:rsid w:val="00CD7E69"/>
    <w:rsid w:val="00CE0384"/>
    <w:rsid w:val="00CE1C12"/>
    <w:rsid w:val="00CE6F25"/>
    <w:rsid w:val="00CF0C3D"/>
    <w:rsid w:val="00CF75E7"/>
    <w:rsid w:val="00D00992"/>
    <w:rsid w:val="00D04FCF"/>
    <w:rsid w:val="00D17F5C"/>
    <w:rsid w:val="00D2331E"/>
    <w:rsid w:val="00D36B9E"/>
    <w:rsid w:val="00D61CD7"/>
    <w:rsid w:val="00D6315A"/>
    <w:rsid w:val="00D64150"/>
    <w:rsid w:val="00D64B44"/>
    <w:rsid w:val="00D72A89"/>
    <w:rsid w:val="00D753ED"/>
    <w:rsid w:val="00D877F9"/>
    <w:rsid w:val="00D97F05"/>
    <w:rsid w:val="00DB0E7C"/>
    <w:rsid w:val="00DB186E"/>
    <w:rsid w:val="00DC430A"/>
    <w:rsid w:val="00DD115F"/>
    <w:rsid w:val="00DF1961"/>
    <w:rsid w:val="00DF275E"/>
    <w:rsid w:val="00E01E40"/>
    <w:rsid w:val="00E125FC"/>
    <w:rsid w:val="00E15565"/>
    <w:rsid w:val="00E171A5"/>
    <w:rsid w:val="00E22126"/>
    <w:rsid w:val="00E24834"/>
    <w:rsid w:val="00E26671"/>
    <w:rsid w:val="00E2688A"/>
    <w:rsid w:val="00E31922"/>
    <w:rsid w:val="00E417BF"/>
    <w:rsid w:val="00E45B47"/>
    <w:rsid w:val="00E4633D"/>
    <w:rsid w:val="00E46A87"/>
    <w:rsid w:val="00E72137"/>
    <w:rsid w:val="00E832B4"/>
    <w:rsid w:val="00E9174C"/>
    <w:rsid w:val="00E92B4C"/>
    <w:rsid w:val="00E958C4"/>
    <w:rsid w:val="00E95D51"/>
    <w:rsid w:val="00EA2252"/>
    <w:rsid w:val="00EA2785"/>
    <w:rsid w:val="00EA2FAE"/>
    <w:rsid w:val="00EB44EE"/>
    <w:rsid w:val="00EC065D"/>
    <w:rsid w:val="00EC2CC6"/>
    <w:rsid w:val="00EC537A"/>
    <w:rsid w:val="00EC759C"/>
    <w:rsid w:val="00EC7A59"/>
    <w:rsid w:val="00ED09FF"/>
    <w:rsid w:val="00ED411E"/>
    <w:rsid w:val="00EE2DA7"/>
    <w:rsid w:val="00EF13F6"/>
    <w:rsid w:val="00EF46A4"/>
    <w:rsid w:val="00F01C16"/>
    <w:rsid w:val="00F036DC"/>
    <w:rsid w:val="00F21F08"/>
    <w:rsid w:val="00F26FEB"/>
    <w:rsid w:val="00F42ABC"/>
    <w:rsid w:val="00F74095"/>
    <w:rsid w:val="00F746E3"/>
    <w:rsid w:val="00F80B40"/>
    <w:rsid w:val="00F939EF"/>
    <w:rsid w:val="00F93A43"/>
    <w:rsid w:val="00F95C72"/>
    <w:rsid w:val="00FA10F5"/>
    <w:rsid w:val="00FA57D6"/>
    <w:rsid w:val="00FB26AB"/>
    <w:rsid w:val="00FB28A7"/>
    <w:rsid w:val="00FB5DA6"/>
    <w:rsid w:val="00FC2A07"/>
    <w:rsid w:val="00FD50ED"/>
    <w:rsid w:val="00FE1D99"/>
    <w:rsid w:val="00FE1E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9"/>
    <w:pPr>
      <w:widowControl w:val="0"/>
      <w:jc w:val="both"/>
    </w:pPr>
    <w:rPr>
      <w:rFonts w:ascii="Times New Roman" w:eastAsia="宋体" w:hAnsi="Times New Roman" w:cs="Times New Roman"/>
      <w:szCs w:val="24"/>
    </w:rPr>
  </w:style>
  <w:style w:type="paragraph" w:styleId="3">
    <w:name w:val="heading 3"/>
    <w:aliases w:val="H3,l3,CT,Heading 3 - old,标题4,h3,Bold Head,bh,3rd level,3,HeadC,sect1.2.3,(A-3),Level 3 Head,Fab-3,level_3,PIM 3,prop3,3heading,Heading 31,1.1.1 Heading 3,sect1.2.31,sect1.2.32,sect1.2.311,sect1.2.33,sect1.2.312,BOD 0,l3+toc 3,heading 3,ISO2,Map,H31"/>
    <w:basedOn w:val="a"/>
    <w:next w:val="a"/>
    <w:link w:val="3Char"/>
    <w:qFormat/>
    <w:rsid w:val="005D7D79"/>
    <w:pPr>
      <w:keepNext/>
      <w:keepLines/>
      <w:spacing w:before="260" w:after="260" w:line="416" w:lineRule="auto"/>
      <w:outlineLvl w:val="2"/>
    </w:pPr>
    <w:rPr>
      <w:rFonts w:eastAsia="仿宋_GB2312"/>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H3 Char,l3 Char,CT Char,Heading 3 - old Char,标题4 Char,h3 Char,Bold Head Char,bh Char,3rd level Char,3 Char,HeadC Char,sect1.2.3 Char,(A-3) Char,Level 3 Head Char,Fab-3 Char,level_3 Char,PIM 3 Char,prop3 Char,3heading Char,Heading 31 Char"/>
    <w:basedOn w:val="a0"/>
    <w:link w:val="3"/>
    <w:rsid w:val="005D7D79"/>
    <w:rPr>
      <w:rFonts w:ascii="Times New Roman" w:eastAsia="仿宋_GB2312" w:hAnsi="Times New Roman" w:cs="Times New Roman"/>
      <w:b/>
      <w:bCs/>
      <w:sz w:val="24"/>
      <w:szCs w:val="32"/>
    </w:rPr>
  </w:style>
  <w:style w:type="paragraph" w:styleId="a3">
    <w:name w:val="header"/>
    <w:basedOn w:val="a"/>
    <w:link w:val="Char"/>
    <w:unhideWhenUsed/>
    <w:rsid w:val="005D7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7D79"/>
    <w:rPr>
      <w:rFonts w:ascii="Times New Roman" w:eastAsia="宋体" w:hAnsi="Times New Roman" w:cs="Times New Roman"/>
      <w:sz w:val="18"/>
      <w:szCs w:val="18"/>
    </w:rPr>
  </w:style>
  <w:style w:type="paragraph" w:styleId="a4">
    <w:name w:val="footer"/>
    <w:basedOn w:val="a"/>
    <w:link w:val="Char0"/>
    <w:unhideWhenUsed/>
    <w:rsid w:val="005D7D79"/>
    <w:pPr>
      <w:tabs>
        <w:tab w:val="center" w:pos="4153"/>
        <w:tab w:val="right" w:pos="8306"/>
      </w:tabs>
      <w:snapToGrid w:val="0"/>
      <w:jc w:val="left"/>
    </w:pPr>
    <w:rPr>
      <w:sz w:val="18"/>
      <w:szCs w:val="18"/>
    </w:rPr>
  </w:style>
  <w:style w:type="character" w:customStyle="1" w:styleId="Char0">
    <w:name w:val="页脚 Char"/>
    <w:basedOn w:val="a0"/>
    <w:link w:val="a4"/>
    <w:rsid w:val="005D7D79"/>
    <w:rPr>
      <w:rFonts w:ascii="Times New Roman" w:eastAsia="宋体" w:hAnsi="Times New Roman" w:cs="Times New Roman"/>
      <w:sz w:val="18"/>
      <w:szCs w:val="18"/>
    </w:rPr>
  </w:style>
  <w:style w:type="paragraph" w:styleId="30">
    <w:name w:val="toc 3"/>
    <w:basedOn w:val="a"/>
    <w:next w:val="a"/>
    <w:autoRedefine/>
    <w:uiPriority w:val="39"/>
    <w:rsid w:val="005D7D79"/>
    <w:pPr>
      <w:ind w:left="420"/>
      <w:jc w:val="left"/>
    </w:pPr>
    <w:rPr>
      <w:i/>
      <w:iCs/>
    </w:rPr>
  </w:style>
  <w:style w:type="paragraph" w:customStyle="1" w:styleId="a5">
    <w:name w:val="正文内容"/>
    <w:basedOn w:val="a"/>
    <w:link w:val="Char1"/>
    <w:qFormat/>
    <w:rsid w:val="005D7D79"/>
    <w:pPr>
      <w:spacing w:line="360" w:lineRule="auto"/>
      <w:ind w:firstLineChars="200" w:firstLine="480"/>
    </w:pPr>
    <w:rPr>
      <w:bCs/>
      <w:sz w:val="24"/>
      <w:lang/>
    </w:rPr>
  </w:style>
  <w:style w:type="character" w:customStyle="1" w:styleId="Char1">
    <w:name w:val="正文内容 Char"/>
    <w:link w:val="a5"/>
    <w:rsid w:val="005D7D79"/>
    <w:rPr>
      <w:rFonts w:ascii="Times New Roman" w:eastAsia="宋体" w:hAnsi="Times New Roman" w:cs="Times New Roman"/>
      <w:bCs/>
      <w:sz w:val="24"/>
      <w:szCs w:val="24"/>
      <w:lang/>
    </w:rPr>
  </w:style>
  <w:style w:type="paragraph" w:customStyle="1" w:styleId="a6">
    <w:name w:val="正文所"/>
    <w:basedOn w:val="a"/>
    <w:rsid w:val="005D7D79"/>
    <w:pPr>
      <w:spacing w:line="360" w:lineRule="auto"/>
      <w:ind w:firstLineChars="200" w:firstLine="420"/>
    </w:pPr>
    <w:rPr>
      <w:rFonts w:ascii="宋体"/>
      <w:szCs w:val="20"/>
    </w:rPr>
  </w:style>
  <w:style w:type="paragraph" w:styleId="a7">
    <w:name w:val="Balloon Text"/>
    <w:basedOn w:val="a"/>
    <w:link w:val="Char2"/>
    <w:uiPriority w:val="99"/>
    <w:semiHidden/>
    <w:unhideWhenUsed/>
    <w:rsid w:val="005D7D79"/>
    <w:rPr>
      <w:sz w:val="18"/>
      <w:szCs w:val="18"/>
    </w:rPr>
  </w:style>
  <w:style w:type="character" w:customStyle="1" w:styleId="Char2">
    <w:name w:val="批注框文本 Char"/>
    <w:basedOn w:val="a0"/>
    <w:link w:val="a7"/>
    <w:uiPriority w:val="99"/>
    <w:semiHidden/>
    <w:rsid w:val="005D7D79"/>
    <w:rPr>
      <w:rFonts w:ascii="Times New Roman" w:eastAsia="宋体" w:hAnsi="Times New Roman" w:cs="Times New Roman"/>
      <w:sz w:val="18"/>
      <w:szCs w:val="18"/>
    </w:rPr>
  </w:style>
  <w:style w:type="character" w:customStyle="1" w:styleId="tt11">
    <w:name w:val="tt11"/>
    <w:rsid w:val="00AE7481"/>
    <w:rPr>
      <w:spacing w:val="400"/>
      <w:sz w:val="22"/>
      <w:szCs w:val="22"/>
    </w:rPr>
  </w:style>
  <w:style w:type="paragraph" w:customStyle="1" w:styleId="Default">
    <w:name w:val="Default"/>
    <w:rsid w:val="00354236"/>
    <w:pPr>
      <w:widowControl w:val="0"/>
      <w:autoSpaceDE w:val="0"/>
      <w:autoSpaceDN w:val="0"/>
      <w:adjustRightInd w:val="0"/>
    </w:pPr>
    <w:rPr>
      <w:rFonts w:ascii="宋体" w:eastAsia="宋体" w:hAnsi="Times New Roman" w:cs="Times New Roman"/>
      <w:color w:val="000000"/>
      <w:kern w:val="0"/>
      <w:sz w:val="24"/>
      <w:szCs w:val="24"/>
    </w:rPr>
  </w:style>
  <w:style w:type="character" w:styleId="a8">
    <w:name w:val="annotation reference"/>
    <w:basedOn w:val="a0"/>
    <w:uiPriority w:val="99"/>
    <w:unhideWhenUsed/>
    <w:rsid w:val="00EF13F6"/>
    <w:rPr>
      <w:sz w:val="21"/>
      <w:szCs w:val="21"/>
    </w:rPr>
  </w:style>
  <w:style w:type="paragraph" w:styleId="a9">
    <w:name w:val="annotation text"/>
    <w:basedOn w:val="a"/>
    <w:link w:val="Char3"/>
    <w:uiPriority w:val="99"/>
    <w:unhideWhenUsed/>
    <w:rsid w:val="00EF13F6"/>
    <w:pPr>
      <w:jc w:val="left"/>
    </w:pPr>
  </w:style>
  <w:style w:type="character" w:customStyle="1" w:styleId="Char3">
    <w:name w:val="批注文字 Char"/>
    <w:basedOn w:val="a0"/>
    <w:link w:val="a9"/>
    <w:uiPriority w:val="99"/>
    <w:rsid w:val="00EF13F6"/>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EF13F6"/>
    <w:rPr>
      <w:b/>
      <w:bCs/>
    </w:rPr>
  </w:style>
  <w:style w:type="character" w:customStyle="1" w:styleId="Char4">
    <w:name w:val="批注主题 Char"/>
    <w:basedOn w:val="Char3"/>
    <w:link w:val="aa"/>
    <w:uiPriority w:val="99"/>
    <w:semiHidden/>
    <w:rsid w:val="00EF13F6"/>
    <w:rPr>
      <w:rFonts w:ascii="Times New Roman" w:eastAsia="宋体" w:hAnsi="Times New Roman" w:cs="Times New Roman"/>
      <w:b/>
      <w:bCs/>
      <w:szCs w:val="24"/>
    </w:rPr>
  </w:style>
  <w:style w:type="character" w:styleId="ab">
    <w:name w:val="Hyperlink"/>
    <w:basedOn w:val="a0"/>
    <w:uiPriority w:val="99"/>
    <w:unhideWhenUsed/>
    <w:rsid w:val="000A64F9"/>
    <w:rPr>
      <w:color w:val="0000FF" w:themeColor="hyperlink"/>
      <w:u w:val="single"/>
    </w:rPr>
  </w:style>
  <w:style w:type="paragraph" w:customStyle="1" w:styleId="CharChar">
    <w:name w:val="Char Char"/>
    <w:basedOn w:val="a"/>
    <w:rsid w:val="001F33E2"/>
    <w:rPr>
      <w:szCs w:val="20"/>
    </w:rPr>
  </w:style>
  <w:style w:type="paragraph" w:customStyle="1" w:styleId="CharChar0">
    <w:name w:val="Char Char"/>
    <w:basedOn w:val="a"/>
    <w:rsid w:val="0048546A"/>
    <w:rPr>
      <w:szCs w:val="20"/>
    </w:rPr>
  </w:style>
  <w:style w:type="paragraph" w:customStyle="1" w:styleId="1">
    <w:name w:val="正文1"/>
    <w:basedOn w:val="a"/>
    <w:autoRedefine/>
    <w:rsid w:val="006950E8"/>
    <w:pPr>
      <w:spacing w:line="360" w:lineRule="auto"/>
      <w:ind w:firstLineChars="200" w:firstLine="482"/>
    </w:pPr>
    <w:rPr>
      <w:rFonts w:eastAsia="仿宋_GB2312"/>
      <w:b/>
      <w:sz w:val="24"/>
    </w:rPr>
  </w:style>
  <w:style w:type="paragraph" w:styleId="ac">
    <w:name w:val="Revision"/>
    <w:hidden/>
    <w:uiPriority w:val="99"/>
    <w:semiHidden/>
    <w:rsid w:val="002363DC"/>
    <w:rPr>
      <w:rFonts w:ascii="Times New Roman" w:eastAsia="宋体" w:hAnsi="Times New Roman" w:cs="Times New Roman"/>
      <w:szCs w:val="24"/>
    </w:rPr>
  </w:style>
  <w:style w:type="paragraph" w:customStyle="1" w:styleId="CharChar1">
    <w:name w:val="Char Char"/>
    <w:basedOn w:val="a"/>
    <w:rsid w:val="00D64150"/>
    <w:rPr>
      <w:szCs w:val="20"/>
    </w:rPr>
  </w:style>
  <w:style w:type="paragraph" w:styleId="ad">
    <w:name w:val="Body Text Indent"/>
    <w:basedOn w:val="a"/>
    <w:link w:val="Char5"/>
    <w:rsid w:val="00CA7638"/>
    <w:pPr>
      <w:ind w:firstLine="540"/>
    </w:pPr>
    <w:rPr>
      <w:sz w:val="24"/>
      <w:szCs w:val="20"/>
    </w:rPr>
  </w:style>
  <w:style w:type="character" w:customStyle="1" w:styleId="Char5">
    <w:name w:val="正文文本缩进 Char"/>
    <w:basedOn w:val="a0"/>
    <w:link w:val="ad"/>
    <w:rsid w:val="00CA7638"/>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6195034">
      <w:bodyDiv w:val="1"/>
      <w:marLeft w:val="0"/>
      <w:marRight w:val="0"/>
      <w:marTop w:val="0"/>
      <w:marBottom w:val="0"/>
      <w:divBdr>
        <w:top w:val="none" w:sz="0" w:space="0" w:color="auto"/>
        <w:left w:val="none" w:sz="0" w:space="0" w:color="auto"/>
        <w:bottom w:val="none" w:sz="0" w:space="0" w:color="auto"/>
        <w:right w:val="none" w:sz="0" w:space="0" w:color="auto"/>
      </w:divBdr>
    </w:div>
    <w:div w:id="228852063">
      <w:bodyDiv w:val="1"/>
      <w:marLeft w:val="0"/>
      <w:marRight w:val="0"/>
      <w:marTop w:val="0"/>
      <w:marBottom w:val="0"/>
      <w:divBdr>
        <w:top w:val="none" w:sz="0" w:space="0" w:color="auto"/>
        <w:left w:val="none" w:sz="0" w:space="0" w:color="auto"/>
        <w:bottom w:val="none" w:sz="0" w:space="0" w:color="auto"/>
        <w:right w:val="none" w:sz="0" w:space="0" w:color="auto"/>
      </w:divBdr>
    </w:div>
    <w:div w:id="261186133">
      <w:bodyDiv w:val="1"/>
      <w:marLeft w:val="0"/>
      <w:marRight w:val="0"/>
      <w:marTop w:val="0"/>
      <w:marBottom w:val="0"/>
      <w:divBdr>
        <w:top w:val="none" w:sz="0" w:space="0" w:color="auto"/>
        <w:left w:val="none" w:sz="0" w:space="0" w:color="auto"/>
        <w:bottom w:val="none" w:sz="0" w:space="0" w:color="auto"/>
        <w:right w:val="none" w:sz="0" w:space="0" w:color="auto"/>
      </w:divBdr>
    </w:div>
    <w:div w:id="298848540">
      <w:bodyDiv w:val="1"/>
      <w:marLeft w:val="0"/>
      <w:marRight w:val="0"/>
      <w:marTop w:val="0"/>
      <w:marBottom w:val="0"/>
      <w:divBdr>
        <w:top w:val="none" w:sz="0" w:space="0" w:color="auto"/>
        <w:left w:val="none" w:sz="0" w:space="0" w:color="auto"/>
        <w:bottom w:val="none" w:sz="0" w:space="0" w:color="auto"/>
        <w:right w:val="none" w:sz="0" w:space="0" w:color="auto"/>
      </w:divBdr>
    </w:div>
    <w:div w:id="406852868">
      <w:bodyDiv w:val="1"/>
      <w:marLeft w:val="0"/>
      <w:marRight w:val="0"/>
      <w:marTop w:val="0"/>
      <w:marBottom w:val="0"/>
      <w:divBdr>
        <w:top w:val="none" w:sz="0" w:space="0" w:color="auto"/>
        <w:left w:val="none" w:sz="0" w:space="0" w:color="auto"/>
        <w:bottom w:val="none" w:sz="0" w:space="0" w:color="auto"/>
        <w:right w:val="none" w:sz="0" w:space="0" w:color="auto"/>
      </w:divBdr>
    </w:div>
    <w:div w:id="418596631">
      <w:bodyDiv w:val="1"/>
      <w:marLeft w:val="0"/>
      <w:marRight w:val="0"/>
      <w:marTop w:val="0"/>
      <w:marBottom w:val="0"/>
      <w:divBdr>
        <w:top w:val="none" w:sz="0" w:space="0" w:color="auto"/>
        <w:left w:val="none" w:sz="0" w:space="0" w:color="auto"/>
        <w:bottom w:val="none" w:sz="0" w:space="0" w:color="auto"/>
        <w:right w:val="none" w:sz="0" w:space="0" w:color="auto"/>
      </w:divBdr>
    </w:div>
    <w:div w:id="425737033">
      <w:bodyDiv w:val="1"/>
      <w:marLeft w:val="0"/>
      <w:marRight w:val="0"/>
      <w:marTop w:val="0"/>
      <w:marBottom w:val="0"/>
      <w:divBdr>
        <w:top w:val="none" w:sz="0" w:space="0" w:color="auto"/>
        <w:left w:val="none" w:sz="0" w:space="0" w:color="auto"/>
        <w:bottom w:val="none" w:sz="0" w:space="0" w:color="auto"/>
        <w:right w:val="none" w:sz="0" w:space="0" w:color="auto"/>
      </w:divBdr>
    </w:div>
    <w:div w:id="554656250">
      <w:bodyDiv w:val="1"/>
      <w:marLeft w:val="0"/>
      <w:marRight w:val="0"/>
      <w:marTop w:val="0"/>
      <w:marBottom w:val="0"/>
      <w:divBdr>
        <w:top w:val="none" w:sz="0" w:space="0" w:color="auto"/>
        <w:left w:val="none" w:sz="0" w:space="0" w:color="auto"/>
        <w:bottom w:val="none" w:sz="0" w:space="0" w:color="auto"/>
        <w:right w:val="none" w:sz="0" w:space="0" w:color="auto"/>
      </w:divBdr>
    </w:div>
    <w:div w:id="753359655">
      <w:bodyDiv w:val="1"/>
      <w:marLeft w:val="0"/>
      <w:marRight w:val="0"/>
      <w:marTop w:val="0"/>
      <w:marBottom w:val="0"/>
      <w:divBdr>
        <w:top w:val="none" w:sz="0" w:space="0" w:color="auto"/>
        <w:left w:val="none" w:sz="0" w:space="0" w:color="auto"/>
        <w:bottom w:val="none" w:sz="0" w:space="0" w:color="auto"/>
        <w:right w:val="none" w:sz="0" w:space="0" w:color="auto"/>
      </w:divBdr>
    </w:div>
    <w:div w:id="776414843">
      <w:bodyDiv w:val="1"/>
      <w:marLeft w:val="0"/>
      <w:marRight w:val="0"/>
      <w:marTop w:val="0"/>
      <w:marBottom w:val="0"/>
      <w:divBdr>
        <w:top w:val="none" w:sz="0" w:space="0" w:color="auto"/>
        <w:left w:val="none" w:sz="0" w:space="0" w:color="auto"/>
        <w:bottom w:val="none" w:sz="0" w:space="0" w:color="auto"/>
        <w:right w:val="none" w:sz="0" w:space="0" w:color="auto"/>
      </w:divBdr>
    </w:div>
    <w:div w:id="839197452">
      <w:bodyDiv w:val="1"/>
      <w:marLeft w:val="0"/>
      <w:marRight w:val="0"/>
      <w:marTop w:val="0"/>
      <w:marBottom w:val="0"/>
      <w:divBdr>
        <w:top w:val="none" w:sz="0" w:space="0" w:color="auto"/>
        <w:left w:val="none" w:sz="0" w:space="0" w:color="auto"/>
        <w:bottom w:val="none" w:sz="0" w:space="0" w:color="auto"/>
        <w:right w:val="none" w:sz="0" w:space="0" w:color="auto"/>
      </w:divBdr>
    </w:div>
    <w:div w:id="858813070">
      <w:bodyDiv w:val="1"/>
      <w:marLeft w:val="0"/>
      <w:marRight w:val="0"/>
      <w:marTop w:val="0"/>
      <w:marBottom w:val="0"/>
      <w:divBdr>
        <w:top w:val="none" w:sz="0" w:space="0" w:color="auto"/>
        <w:left w:val="none" w:sz="0" w:space="0" w:color="auto"/>
        <w:bottom w:val="none" w:sz="0" w:space="0" w:color="auto"/>
        <w:right w:val="none" w:sz="0" w:space="0" w:color="auto"/>
      </w:divBdr>
    </w:div>
    <w:div w:id="874737419">
      <w:bodyDiv w:val="1"/>
      <w:marLeft w:val="0"/>
      <w:marRight w:val="0"/>
      <w:marTop w:val="0"/>
      <w:marBottom w:val="0"/>
      <w:divBdr>
        <w:top w:val="none" w:sz="0" w:space="0" w:color="auto"/>
        <w:left w:val="none" w:sz="0" w:space="0" w:color="auto"/>
        <w:bottom w:val="none" w:sz="0" w:space="0" w:color="auto"/>
        <w:right w:val="none" w:sz="0" w:space="0" w:color="auto"/>
      </w:divBdr>
    </w:div>
    <w:div w:id="914902735">
      <w:bodyDiv w:val="1"/>
      <w:marLeft w:val="0"/>
      <w:marRight w:val="0"/>
      <w:marTop w:val="0"/>
      <w:marBottom w:val="0"/>
      <w:divBdr>
        <w:top w:val="none" w:sz="0" w:space="0" w:color="auto"/>
        <w:left w:val="none" w:sz="0" w:space="0" w:color="auto"/>
        <w:bottom w:val="none" w:sz="0" w:space="0" w:color="auto"/>
        <w:right w:val="none" w:sz="0" w:space="0" w:color="auto"/>
      </w:divBdr>
    </w:div>
    <w:div w:id="940722408">
      <w:bodyDiv w:val="1"/>
      <w:marLeft w:val="0"/>
      <w:marRight w:val="0"/>
      <w:marTop w:val="0"/>
      <w:marBottom w:val="0"/>
      <w:divBdr>
        <w:top w:val="none" w:sz="0" w:space="0" w:color="auto"/>
        <w:left w:val="none" w:sz="0" w:space="0" w:color="auto"/>
        <w:bottom w:val="none" w:sz="0" w:space="0" w:color="auto"/>
        <w:right w:val="none" w:sz="0" w:space="0" w:color="auto"/>
      </w:divBdr>
    </w:div>
    <w:div w:id="955408089">
      <w:bodyDiv w:val="1"/>
      <w:marLeft w:val="0"/>
      <w:marRight w:val="0"/>
      <w:marTop w:val="0"/>
      <w:marBottom w:val="0"/>
      <w:divBdr>
        <w:top w:val="none" w:sz="0" w:space="0" w:color="auto"/>
        <w:left w:val="none" w:sz="0" w:space="0" w:color="auto"/>
        <w:bottom w:val="none" w:sz="0" w:space="0" w:color="auto"/>
        <w:right w:val="none" w:sz="0" w:space="0" w:color="auto"/>
      </w:divBdr>
    </w:div>
    <w:div w:id="999314947">
      <w:bodyDiv w:val="1"/>
      <w:marLeft w:val="0"/>
      <w:marRight w:val="0"/>
      <w:marTop w:val="0"/>
      <w:marBottom w:val="0"/>
      <w:divBdr>
        <w:top w:val="none" w:sz="0" w:space="0" w:color="auto"/>
        <w:left w:val="none" w:sz="0" w:space="0" w:color="auto"/>
        <w:bottom w:val="none" w:sz="0" w:space="0" w:color="auto"/>
        <w:right w:val="none" w:sz="0" w:space="0" w:color="auto"/>
      </w:divBdr>
    </w:div>
    <w:div w:id="1066414315">
      <w:bodyDiv w:val="1"/>
      <w:marLeft w:val="0"/>
      <w:marRight w:val="0"/>
      <w:marTop w:val="0"/>
      <w:marBottom w:val="0"/>
      <w:divBdr>
        <w:top w:val="none" w:sz="0" w:space="0" w:color="auto"/>
        <w:left w:val="none" w:sz="0" w:space="0" w:color="auto"/>
        <w:bottom w:val="none" w:sz="0" w:space="0" w:color="auto"/>
        <w:right w:val="none" w:sz="0" w:space="0" w:color="auto"/>
      </w:divBdr>
    </w:div>
    <w:div w:id="1066686402">
      <w:bodyDiv w:val="1"/>
      <w:marLeft w:val="0"/>
      <w:marRight w:val="0"/>
      <w:marTop w:val="0"/>
      <w:marBottom w:val="0"/>
      <w:divBdr>
        <w:top w:val="none" w:sz="0" w:space="0" w:color="auto"/>
        <w:left w:val="none" w:sz="0" w:space="0" w:color="auto"/>
        <w:bottom w:val="none" w:sz="0" w:space="0" w:color="auto"/>
        <w:right w:val="none" w:sz="0" w:space="0" w:color="auto"/>
      </w:divBdr>
      <w:divsChild>
        <w:div w:id="1660839331">
          <w:marLeft w:val="0"/>
          <w:marRight w:val="0"/>
          <w:marTop w:val="0"/>
          <w:marBottom w:val="0"/>
          <w:divBdr>
            <w:top w:val="none" w:sz="0" w:space="0" w:color="auto"/>
            <w:left w:val="none" w:sz="0" w:space="0" w:color="auto"/>
            <w:bottom w:val="none" w:sz="0" w:space="0" w:color="auto"/>
            <w:right w:val="none" w:sz="0" w:space="0" w:color="auto"/>
          </w:divBdr>
          <w:divsChild>
            <w:div w:id="23294863">
              <w:marLeft w:val="0"/>
              <w:marRight w:val="0"/>
              <w:marTop w:val="0"/>
              <w:marBottom w:val="0"/>
              <w:divBdr>
                <w:top w:val="none" w:sz="0" w:space="0" w:color="auto"/>
                <w:left w:val="none" w:sz="0" w:space="0" w:color="auto"/>
                <w:bottom w:val="none" w:sz="0" w:space="0" w:color="auto"/>
                <w:right w:val="none" w:sz="0" w:space="0" w:color="auto"/>
              </w:divBdr>
              <w:divsChild>
                <w:div w:id="2031180092">
                  <w:marLeft w:val="0"/>
                  <w:marRight w:val="0"/>
                  <w:marTop w:val="0"/>
                  <w:marBottom w:val="0"/>
                  <w:divBdr>
                    <w:top w:val="none" w:sz="0" w:space="0" w:color="auto"/>
                    <w:left w:val="none" w:sz="0" w:space="0" w:color="auto"/>
                    <w:bottom w:val="none" w:sz="0" w:space="0" w:color="auto"/>
                    <w:right w:val="none" w:sz="0" w:space="0" w:color="auto"/>
                  </w:divBdr>
                  <w:divsChild>
                    <w:div w:id="1655178030">
                      <w:marLeft w:val="0"/>
                      <w:marRight w:val="0"/>
                      <w:marTop w:val="0"/>
                      <w:marBottom w:val="0"/>
                      <w:divBdr>
                        <w:top w:val="none" w:sz="0" w:space="0" w:color="auto"/>
                        <w:left w:val="none" w:sz="0" w:space="0" w:color="auto"/>
                        <w:bottom w:val="none" w:sz="0" w:space="0" w:color="auto"/>
                        <w:right w:val="none" w:sz="0" w:space="0" w:color="auto"/>
                      </w:divBdr>
                      <w:divsChild>
                        <w:div w:id="1703359954">
                          <w:marLeft w:val="0"/>
                          <w:marRight w:val="0"/>
                          <w:marTop w:val="0"/>
                          <w:marBottom w:val="0"/>
                          <w:divBdr>
                            <w:top w:val="none" w:sz="0" w:space="0" w:color="auto"/>
                            <w:left w:val="none" w:sz="0" w:space="0" w:color="auto"/>
                            <w:bottom w:val="none" w:sz="0" w:space="0" w:color="auto"/>
                            <w:right w:val="none" w:sz="0" w:space="0" w:color="auto"/>
                          </w:divBdr>
                          <w:divsChild>
                            <w:div w:id="1007093239">
                              <w:marLeft w:val="0"/>
                              <w:marRight w:val="0"/>
                              <w:marTop w:val="0"/>
                              <w:marBottom w:val="0"/>
                              <w:divBdr>
                                <w:top w:val="none" w:sz="0" w:space="0" w:color="auto"/>
                                <w:left w:val="none" w:sz="0" w:space="0" w:color="auto"/>
                                <w:bottom w:val="none" w:sz="0" w:space="0" w:color="auto"/>
                                <w:right w:val="none" w:sz="0" w:space="0" w:color="auto"/>
                              </w:divBdr>
                              <w:divsChild>
                                <w:div w:id="1994095032">
                                  <w:marLeft w:val="0"/>
                                  <w:marRight w:val="0"/>
                                  <w:marTop w:val="0"/>
                                  <w:marBottom w:val="0"/>
                                  <w:divBdr>
                                    <w:top w:val="none" w:sz="0" w:space="0" w:color="auto"/>
                                    <w:left w:val="none" w:sz="0" w:space="0" w:color="auto"/>
                                    <w:bottom w:val="none" w:sz="0" w:space="0" w:color="auto"/>
                                    <w:right w:val="none" w:sz="0" w:space="0" w:color="auto"/>
                                  </w:divBdr>
                                  <w:divsChild>
                                    <w:div w:id="41100137">
                                      <w:marLeft w:val="0"/>
                                      <w:marRight w:val="0"/>
                                      <w:marTop w:val="0"/>
                                      <w:marBottom w:val="0"/>
                                      <w:divBdr>
                                        <w:top w:val="none" w:sz="0" w:space="0" w:color="auto"/>
                                        <w:left w:val="none" w:sz="0" w:space="0" w:color="auto"/>
                                        <w:bottom w:val="none" w:sz="0" w:space="0" w:color="auto"/>
                                        <w:right w:val="none" w:sz="0" w:space="0" w:color="auto"/>
                                      </w:divBdr>
                                      <w:divsChild>
                                        <w:div w:id="1354259159">
                                          <w:marLeft w:val="75"/>
                                          <w:marRight w:val="75"/>
                                          <w:marTop w:val="0"/>
                                          <w:marBottom w:val="0"/>
                                          <w:divBdr>
                                            <w:top w:val="none" w:sz="0" w:space="0" w:color="auto"/>
                                            <w:left w:val="none" w:sz="0" w:space="0" w:color="auto"/>
                                            <w:bottom w:val="none" w:sz="0" w:space="0" w:color="auto"/>
                                            <w:right w:val="none" w:sz="0" w:space="0" w:color="auto"/>
                                          </w:divBdr>
                                          <w:divsChild>
                                            <w:div w:id="321205514">
                                              <w:marLeft w:val="0"/>
                                              <w:marRight w:val="0"/>
                                              <w:marTop w:val="60"/>
                                              <w:marBottom w:val="0"/>
                                              <w:divBdr>
                                                <w:top w:val="none" w:sz="0" w:space="0" w:color="auto"/>
                                                <w:left w:val="none" w:sz="0" w:space="0" w:color="auto"/>
                                                <w:bottom w:val="none" w:sz="0" w:space="0" w:color="auto"/>
                                                <w:right w:val="none" w:sz="0" w:space="0" w:color="auto"/>
                                              </w:divBdr>
                                              <w:divsChild>
                                                <w:div w:id="5328221">
                                                  <w:marLeft w:val="0"/>
                                                  <w:marRight w:val="0"/>
                                                  <w:marTop w:val="0"/>
                                                  <w:marBottom w:val="0"/>
                                                  <w:divBdr>
                                                    <w:top w:val="none" w:sz="0" w:space="0" w:color="auto"/>
                                                    <w:left w:val="none" w:sz="0" w:space="0" w:color="auto"/>
                                                    <w:bottom w:val="none" w:sz="0" w:space="0" w:color="auto"/>
                                                    <w:right w:val="none" w:sz="0" w:space="0" w:color="auto"/>
                                                  </w:divBdr>
                                                  <w:divsChild>
                                                    <w:div w:id="1700009011">
                                                      <w:marLeft w:val="150"/>
                                                      <w:marRight w:val="150"/>
                                                      <w:marTop w:val="0"/>
                                                      <w:marBottom w:val="0"/>
                                                      <w:divBdr>
                                                        <w:top w:val="none" w:sz="0" w:space="0" w:color="auto"/>
                                                        <w:left w:val="none" w:sz="0" w:space="0" w:color="auto"/>
                                                        <w:bottom w:val="none" w:sz="0" w:space="0" w:color="auto"/>
                                                        <w:right w:val="none" w:sz="0" w:space="0" w:color="auto"/>
                                                      </w:divBdr>
                                                      <w:divsChild>
                                                        <w:div w:id="837965579">
                                                          <w:marLeft w:val="0"/>
                                                          <w:marRight w:val="0"/>
                                                          <w:marTop w:val="0"/>
                                                          <w:marBottom w:val="0"/>
                                                          <w:divBdr>
                                                            <w:top w:val="none" w:sz="0" w:space="0" w:color="auto"/>
                                                            <w:left w:val="none" w:sz="0" w:space="0" w:color="auto"/>
                                                            <w:bottom w:val="none" w:sz="0" w:space="0" w:color="auto"/>
                                                            <w:right w:val="none" w:sz="0" w:space="0" w:color="auto"/>
                                                          </w:divBdr>
                                                          <w:divsChild>
                                                            <w:div w:id="1143038957">
                                                              <w:marLeft w:val="0"/>
                                                              <w:marRight w:val="0"/>
                                                              <w:marTop w:val="0"/>
                                                              <w:marBottom w:val="0"/>
                                                              <w:divBdr>
                                                                <w:top w:val="none" w:sz="0" w:space="0" w:color="auto"/>
                                                                <w:left w:val="none" w:sz="0" w:space="0" w:color="auto"/>
                                                                <w:bottom w:val="none" w:sz="0" w:space="0" w:color="auto"/>
                                                                <w:right w:val="none" w:sz="0" w:space="0" w:color="auto"/>
                                                              </w:divBdr>
                                                              <w:divsChild>
                                                                <w:div w:id="1945309490">
                                                                  <w:marLeft w:val="0"/>
                                                                  <w:marRight w:val="0"/>
                                                                  <w:marTop w:val="0"/>
                                                                  <w:marBottom w:val="0"/>
                                                                  <w:divBdr>
                                                                    <w:top w:val="none" w:sz="0" w:space="0" w:color="auto"/>
                                                                    <w:left w:val="none" w:sz="0" w:space="0" w:color="auto"/>
                                                                    <w:bottom w:val="none" w:sz="0" w:space="0" w:color="auto"/>
                                                                    <w:right w:val="none" w:sz="0" w:space="0" w:color="auto"/>
                                                                  </w:divBdr>
                                                                  <w:divsChild>
                                                                    <w:div w:id="1455324162">
                                                                      <w:marLeft w:val="0"/>
                                                                      <w:marRight w:val="0"/>
                                                                      <w:marTop w:val="0"/>
                                                                      <w:marBottom w:val="0"/>
                                                                      <w:divBdr>
                                                                        <w:top w:val="none" w:sz="0" w:space="0" w:color="auto"/>
                                                                        <w:left w:val="none" w:sz="0" w:space="0" w:color="auto"/>
                                                                        <w:bottom w:val="none" w:sz="0" w:space="0" w:color="auto"/>
                                                                        <w:right w:val="none" w:sz="0" w:space="0" w:color="auto"/>
                                                                      </w:divBdr>
                                                                      <w:divsChild>
                                                                        <w:div w:id="169833055">
                                                                          <w:marLeft w:val="150"/>
                                                                          <w:marRight w:val="150"/>
                                                                          <w:marTop w:val="150"/>
                                                                          <w:marBottom w:val="150"/>
                                                                          <w:divBdr>
                                                                            <w:top w:val="none" w:sz="0" w:space="0" w:color="auto"/>
                                                                            <w:left w:val="none" w:sz="0" w:space="0" w:color="auto"/>
                                                                            <w:bottom w:val="none" w:sz="0" w:space="0" w:color="auto"/>
                                                                            <w:right w:val="none" w:sz="0" w:space="0" w:color="auto"/>
                                                                          </w:divBdr>
                                                                          <w:divsChild>
                                                                            <w:div w:id="579212333">
                                                                              <w:marLeft w:val="0"/>
                                                                              <w:marRight w:val="0"/>
                                                                              <w:marTop w:val="0"/>
                                                                              <w:marBottom w:val="0"/>
                                                                              <w:divBdr>
                                                                                <w:top w:val="none" w:sz="0" w:space="0" w:color="auto"/>
                                                                                <w:left w:val="none" w:sz="0" w:space="0" w:color="auto"/>
                                                                                <w:bottom w:val="none" w:sz="0" w:space="0" w:color="auto"/>
                                                                                <w:right w:val="none" w:sz="0" w:space="0" w:color="auto"/>
                                                                              </w:divBdr>
                                                                              <w:divsChild>
                                                                                <w:div w:id="818152422">
                                                                                  <w:marLeft w:val="0"/>
                                                                                  <w:marRight w:val="0"/>
                                                                                  <w:marTop w:val="0"/>
                                                                                  <w:marBottom w:val="0"/>
                                                                                  <w:divBdr>
                                                                                    <w:top w:val="none" w:sz="0" w:space="0" w:color="auto"/>
                                                                                    <w:left w:val="none" w:sz="0" w:space="0" w:color="auto"/>
                                                                                    <w:bottom w:val="none" w:sz="0" w:space="0" w:color="auto"/>
                                                                                    <w:right w:val="none" w:sz="0" w:space="0" w:color="auto"/>
                                                                                  </w:divBdr>
                                                                                  <w:divsChild>
                                                                                    <w:div w:id="1972007248">
                                                                                      <w:marLeft w:val="0"/>
                                                                                      <w:marRight w:val="0"/>
                                                                                      <w:marTop w:val="0"/>
                                                                                      <w:marBottom w:val="0"/>
                                                                                      <w:divBdr>
                                                                                        <w:top w:val="none" w:sz="0" w:space="0" w:color="auto"/>
                                                                                        <w:left w:val="none" w:sz="0" w:space="0" w:color="auto"/>
                                                                                        <w:bottom w:val="none" w:sz="0" w:space="0" w:color="auto"/>
                                                                                        <w:right w:val="none" w:sz="0" w:space="0" w:color="auto"/>
                                                                                      </w:divBdr>
                                                                                      <w:divsChild>
                                                                                        <w:div w:id="867639084">
                                                                                          <w:marLeft w:val="0"/>
                                                                                          <w:marRight w:val="0"/>
                                                                                          <w:marTop w:val="0"/>
                                                                                          <w:marBottom w:val="0"/>
                                                                                          <w:divBdr>
                                                                                            <w:top w:val="none" w:sz="0" w:space="0" w:color="auto"/>
                                                                                            <w:left w:val="none" w:sz="0" w:space="0" w:color="auto"/>
                                                                                            <w:bottom w:val="none" w:sz="0" w:space="0" w:color="auto"/>
                                                                                            <w:right w:val="none" w:sz="0" w:space="0" w:color="auto"/>
                                                                                          </w:divBdr>
                                                                                          <w:divsChild>
                                                                                            <w:div w:id="1942101556">
                                                                                              <w:blockQuote w:val="1"/>
                                                                                              <w:marLeft w:val="120"/>
                                                                                              <w:marRight w:val="720"/>
                                                                                              <w:marTop w:val="0"/>
                                                                                              <w:marBottom w:val="0"/>
                                                                                              <w:divBdr>
                                                                                                <w:top w:val="none" w:sz="0" w:space="0" w:color="auto"/>
                                                                                                <w:left w:val="none" w:sz="0" w:space="0" w:color="auto"/>
                                                                                                <w:bottom w:val="none" w:sz="0" w:space="0" w:color="auto"/>
                                                                                                <w:right w:val="none" w:sz="0" w:space="0" w:color="auto"/>
                                                                                              </w:divBdr>
                                                                                              <w:divsChild>
                                                                                                <w:div w:id="2122995864">
                                                                                                  <w:marLeft w:val="0"/>
                                                                                                  <w:marRight w:val="0"/>
                                                                                                  <w:marTop w:val="0"/>
                                                                                                  <w:marBottom w:val="0"/>
                                                                                                  <w:divBdr>
                                                                                                    <w:top w:val="none" w:sz="0" w:space="0" w:color="auto"/>
                                                                                                    <w:left w:val="none" w:sz="0" w:space="0" w:color="auto"/>
                                                                                                    <w:bottom w:val="none" w:sz="0" w:space="0" w:color="auto"/>
                                                                                                    <w:right w:val="none" w:sz="0" w:space="0" w:color="auto"/>
                                                                                                  </w:divBdr>
                                                                                                  <w:divsChild>
                                                                                                    <w:div w:id="762185658">
                                                                                                      <w:marLeft w:val="0"/>
                                                                                                      <w:marRight w:val="0"/>
                                                                                                      <w:marTop w:val="0"/>
                                                                                                      <w:marBottom w:val="0"/>
                                                                                                      <w:divBdr>
                                                                                                        <w:top w:val="none" w:sz="0" w:space="0" w:color="auto"/>
                                                                                                        <w:left w:val="none" w:sz="0" w:space="0" w:color="auto"/>
                                                                                                        <w:bottom w:val="none" w:sz="0" w:space="0" w:color="auto"/>
                                                                                                        <w:right w:val="none" w:sz="0" w:space="0" w:color="auto"/>
                                                                                                      </w:divBdr>
                                                                                                      <w:divsChild>
                                                                                                        <w:div w:id="389159041">
                                                                                                          <w:blockQuote w:val="1"/>
                                                                                                          <w:marLeft w:val="120"/>
                                                                                                          <w:marRight w:val="720"/>
                                                                                                          <w:marTop w:val="0"/>
                                                                                                          <w:marBottom w:val="0"/>
                                                                                                          <w:divBdr>
                                                                                                            <w:top w:val="none" w:sz="0" w:space="0" w:color="auto"/>
                                                                                                            <w:left w:val="none" w:sz="0" w:space="0" w:color="auto"/>
                                                                                                            <w:bottom w:val="none" w:sz="0" w:space="0" w:color="auto"/>
                                                                                                            <w:right w:val="none" w:sz="0" w:space="0" w:color="auto"/>
                                                                                                          </w:divBdr>
                                                                                                          <w:divsChild>
                                                                                                            <w:div w:id="529419206">
                                                                                                              <w:marLeft w:val="0"/>
                                                                                                              <w:marRight w:val="0"/>
                                                                                                              <w:marTop w:val="0"/>
                                                                                                              <w:marBottom w:val="0"/>
                                                                                                              <w:divBdr>
                                                                                                                <w:top w:val="none" w:sz="0" w:space="0" w:color="auto"/>
                                                                                                                <w:left w:val="none" w:sz="0" w:space="0" w:color="auto"/>
                                                                                                                <w:bottom w:val="none" w:sz="0" w:space="0" w:color="auto"/>
                                                                                                                <w:right w:val="none" w:sz="0" w:space="0" w:color="auto"/>
                                                                                                              </w:divBdr>
                                                                                                              <w:divsChild>
                                                                                                                <w:div w:id="1714040459">
                                                                                                                  <w:marLeft w:val="0"/>
                                                                                                                  <w:marRight w:val="0"/>
                                                                                                                  <w:marTop w:val="0"/>
                                                                                                                  <w:marBottom w:val="0"/>
                                                                                                                  <w:divBdr>
                                                                                                                    <w:top w:val="none" w:sz="0" w:space="0" w:color="auto"/>
                                                                                                                    <w:left w:val="none" w:sz="0" w:space="0" w:color="auto"/>
                                                                                                                    <w:bottom w:val="none" w:sz="0" w:space="0" w:color="auto"/>
                                                                                                                    <w:right w:val="none" w:sz="0" w:space="0" w:color="auto"/>
                                                                                                                  </w:divBdr>
                                                                                                                  <w:divsChild>
                                                                                                                    <w:div w:id="102189494">
                                                                                                                      <w:blockQuote w:val="1"/>
                                                                                                                      <w:marLeft w:val="120"/>
                                                                                                                      <w:marRight w:val="720"/>
                                                                                                                      <w:marTop w:val="0"/>
                                                                                                                      <w:marBottom w:val="0"/>
                                                                                                                      <w:divBdr>
                                                                                                                        <w:top w:val="none" w:sz="0" w:space="0" w:color="auto"/>
                                                                                                                        <w:left w:val="none" w:sz="0" w:space="0" w:color="auto"/>
                                                                                                                        <w:bottom w:val="none" w:sz="0" w:space="0" w:color="auto"/>
                                                                                                                        <w:right w:val="none" w:sz="0" w:space="0" w:color="auto"/>
                                                                                                                      </w:divBdr>
                                                                                                                      <w:divsChild>
                                                                                                                        <w:div w:id="908880974">
                                                                                                                          <w:marLeft w:val="0"/>
                                                                                                                          <w:marRight w:val="0"/>
                                                                                                                          <w:marTop w:val="0"/>
                                                                                                                          <w:marBottom w:val="0"/>
                                                                                                                          <w:divBdr>
                                                                                                                            <w:top w:val="none" w:sz="0" w:space="0" w:color="auto"/>
                                                                                                                            <w:left w:val="none" w:sz="0" w:space="0" w:color="auto"/>
                                                                                                                            <w:bottom w:val="none" w:sz="0" w:space="0" w:color="auto"/>
                                                                                                                            <w:right w:val="none" w:sz="0" w:space="0" w:color="auto"/>
                                                                                                                          </w:divBdr>
                                                                                                                          <w:divsChild>
                                                                                                                            <w:div w:id="100338854">
                                                                                                                              <w:marLeft w:val="0"/>
                                                                                                                              <w:marRight w:val="0"/>
                                                                                                                              <w:marTop w:val="0"/>
                                                                                                                              <w:marBottom w:val="0"/>
                                                                                                                              <w:divBdr>
                                                                                                                                <w:top w:val="none" w:sz="0" w:space="0" w:color="auto"/>
                                                                                                                                <w:left w:val="none" w:sz="0" w:space="0" w:color="auto"/>
                                                                                                                                <w:bottom w:val="none" w:sz="0" w:space="0" w:color="auto"/>
                                                                                                                                <w:right w:val="none" w:sz="0" w:space="0" w:color="auto"/>
                                                                                                                              </w:divBdr>
                                                                                                                              <w:divsChild>
                                                                                                                                <w:div w:id="121801037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63767358">
                                                                                                                                      <w:marLeft w:val="0"/>
                                                                                                                                      <w:marRight w:val="0"/>
                                                                                                                                      <w:marTop w:val="0"/>
                                                                                                                                      <w:marBottom w:val="0"/>
                                                                                                                                      <w:divBdr>
                                                                                                                                        <w:top w:val="none" w:sz="0" w:space="0" w:color="auto"/>
                                                                                                                                        <w:left w:val="none" w:sz="0" w:space="0" w:color="auto"/>
                                                                                                                                        <w:bottom w:val="none" w:sz="0" w:space="0" w:color="auto"/>
                                                                                                                                        <w:right w:val="none" w:sz="0" w:space="0" w:color="auto"/>
                                                                                                                                      </w:divBdr>
                                                                                                                                      <w:divsChild>
                                                                                                                                        <w:div w:id="942348806">
                                                                                                                                          <w:marLeft w:val="0"/>
                                                                                                                                          <w:marRight w:val="0"/>
                                                                                                                                          <w:marTop w:val="0"/>
                                                                                                                                          <w:marBottom w:val="0"/>
                                                                                                                                          <w:divBdr>
                                                                                                                                            <w:top w:val="none" w:sz="0" w:space="0" w:color="auto"/>
                                                                                                                                            <w:left w:val="none" w:sz="0" w:space="0" w:color="auto"/>
                                                                                                                                            <w:bottom w:val="none" w:sz="0" w:space="0" w:color="auto"/>
                                                                                                                                            <w:right w:val="none" w:sz="0" w:space="0" w:color="auto"/>
                                                                                                                                          </w:divBdr>
                                                                                                                                          <w:divsChild>
                                                                                                                                            <w:div w:id="115895747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92094510">
                                                                                                                                                  <w:marLeft w:val="0"/>
                                                                                                                                                  <w:marRight w:val="0"/>
                                                                                                                                                  <w:marTop w:val="0"/>
                                                                                                                                                  <w:marBottom w:val="0"/>
                                                                                                                                                  <w:divBdr>
                                                                                                                                                    <w:top w:val="none" w:sz="0" w:space="0" w:color="auto"/>
                                                                                                                                                    <w:left w:val="none" w:sz="0" w:space="0" w:color="auto"/>
                                                                                                                                                    <w:bottom w:val="none" w:sz="0" w:space="0" w:color="auto"/>
                                                                                                                                                    <w:right w:val="none" w:sz="0" w:space="0" w:color="auto"/>
                                                                                                                                                  </w:divBdr>
                                                                                                                                                  <w:divsChild>
                                                                                                                                                    <w:div w:id="947808493">
                                                                                                                                                      <w:marLeft w:val="0"/>
                                                                                                                                                      <w:marRight w:val="0"/>
                                                                                                                                                      <w:marTop w:val="0"/>
                                                                                                                                                      <w:marBottom w:val="0"/>
                                                                                                                                                      <w:divBdr>
                                                                                                                                                        <w:top w:val="none" w:sz="0" w:space="0" w:color="auto"/>
                                                                                                                                                        <w:left w:val="none" w:sz="0" w:space="0" w:color="auto"/>
                                                                                                                                                        <w:bottom w:val="none" w:sz="0" w:space="0" w:color="auto"/>
                                                                                                                                                        <w:right w:val="none" w:sz="0" w:space="0" w:color="auto"/>
                                                                                                                                                      </w:divBdr>
                                                                                                                                                      <w:divsChild>
                                                                                                                                                        <w:div w:id="524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88932">
      <w:bodyDiv w:val="1"/>
      <w:marLeft w:val="0"/>
      <w:marRight w:val="0"/>
      <w:marTop w:val="0"/>
      <w:marBottom w:val="0"/>
      <w:divBdr>
        <w:top w:val="none" w:sz="0" w:space="0" w:color="auto"/>
        <w:left w:val="none" w:sz="0" w:space="0" w:color="auto"/>
        <w:bottom w:val="none" w:sz="0" w:space="0" w:color="auto"/>
        <w:right w:val="none" w:sz="0" w:space="0" w:color="auto"/>
      </w:divBdr>
    </w:div>
    <w:div w:id="1089890973">
      <w:bodyDiv w:val="1"/>
      <w:marLeft w:val="0"/>
      <w:marRight w:val="0"/>
      <w:marTop w:val="0"/>
      <w:marBottom w:val="0"/>
      <w:divBdr>
        <w:top w:val="none" w:sz="0" w:space="0" w:color="auto"/>
        <w:left w:val="none" w:sz="0" w:space="0" w:color="auto"/>
        <w:bottom w:val="none" w:sz="0" w:space="0" w:color="auto"/>
        <w:right w:val="none" w:sz="0" w:space="0" w:color="auto"/>
      </w:divBdr>
      <w:divsChild>
        <w:div w:id="852766528">
          <w:marLeft w:val="0"/>
          <w:marRight w:val="0"/>
          <w:marTop w:val="0"/>
          <w:marBottom w:val="0"/>
          <w:divBdr>
            <w:top w:val="none" w:sz="0" w:space="0" w:color="auto"/>
            <w:left w:val="none" w:sz="0" w:space="0" w:color="auto"/>
            <w:bottom w:val="none" w:sz="0" w:space="0" w:color="auto"/>
            <w:right w:val="none" w:sz="0" w:space="0" w:color="auto"/>
          </w:divBdr>
          <w:divsChild>
            <w:div w:id="336542445">
              <w:marLeft w:val="0"/>
              <w:marRight w:val="0"/>
              <w:marTop w:val="0"/>
              <w:marBottom w:val="0"/>
              <w:divBdr>
                <w:top w:val="none" w:sz="0" w:space="0" w:color="auto"/>
                <w:left w:val="none" w:sz="0" w:space="0" w:color="auto"/>
                <w:bottom w:val="none" w:sz="0" w:space="0" w:color="auto"/>
                <w:right w:val="none" w:sz="0" w:space="0" w:color="auto"/>
              </w:divBdr>
              <w:divsChild>
                <w:div w:id="1039822169">
                  <w:marLeft w:val="0"/>
                  <w:marRight w:val="0"/>
                  <w:marTop w:val="0"/>
                  <w:marBottom w:val="0"/>
                  <w:divBdr>
                    <w:top w:val="none" w:sz="0" w:space="0" w:color="auto"/>
                    <w:left w:val="none" w:sz="0" w:space="0" w:color="auto"/>
                    <w:bottom w:val="none" w:sz="0" w:space="0" w:color="auto"/>
                    <w:right w:val="none" w:sz="0" w:space="0" w:color="auto"/>
                  </w:divBdr>
                  <w:divsChild>
                    <w:div w:id="442697937">
                      <w:marLeft w:val="0"/>
                      <w:marRight w:val="0"/>
                      <w:marTop w:val="0"/>
                      <w:marBottom w:val="0"/>
                      <w:divBdr>
                        <w:top w:val="none" w:sz="0" w:space="0" w:color="auto"/>
                        <w:left w:val="none" w:sz="0" w:space="0" w:color="auto"/>
                        <w:bottom w:val="none" w:sz="0" w:space="0" w:color="auto"/>
                        <w:right w:val="none" w:sz="0" w:space="0" w:color="auto"/>
                      </w:divBdr>
                      <w:divsChild>
                        <w:div w:id="1899783449">
                          <w:marLeft w:val="0"/>
                          <w:marRight w:val="0"/>
                          <w:marTop w:val="0"/>
                          <w:marBottom w:val="0"/>
                          <w:divBdr>
                            <w:top w:val="none" w:sz="0" w:space="0" w:color="auto"/>
                            <w:left w:val="none" w:sz="0" w:space="0" w:color="auto"/>
                            <w:bottom w:val="none" w:sz="0" w:space="0" w:color="auto"/>
                            <w:right w:val="none" w:sz="0" w:space="0" w:color="auto"/>
                          </w:divBdr>
                          <w:divsChild>
                            <w:div w:id="1425299101">
                              <w:marLeft w:val="0"/>
                              <w:marRight w:val="0"/>
                              <w:marTop w:val="0"/>
                              <w:marBottom w:val="0"/>
                              <w:divBdr>
                                <w:top w:val="none" w:sz="0" w:space="0" w:color="auto"/>
                                <w:left w:val="none" w:sz="0" w:space="0" w:color="auto"/>
                                <w:bottom w:val="none" w:sz="0" w:space="0" w:color="auto"/>
                                <w:right w:val="none" w:sz="0" w:space="0" w:color="auto"/>
                              </w:divBdr>
                              <w:divsChild>
                                <w:div w:id="1635210518">
                                  <w:marLeft w:val="0"/>
                                  <w:marRight w:val="0"/>
                                  <w:marTop w:val="0"/>
                                  <w:marBottom w:val="0"/>
                                  <w:divBdr>
                                    <w:top w:val="none" w:sz="0" w:space="0" w:color="auto"/>
                                    <w:left w:val="none" w:sz="0" w:space="0" w:color="auto"/>
                                    <w:bottom w:val="none" w:sz="0" w:space="0" w:color="auto"/>
                                    <w:right w:val="none" w:sz="0" w:space="0" w:color="auto"/>
                                  </w:divBdr>
                                  <w:divsChild>
                                    <w:div w:id="1019431220">
                                      <w:marLeft w:val="0"/>
                                      <w:marRight w:val="0"/>
                                      <w:marTop w:val="0"/>
                                      <w:marBottom w:val="0"/>
                                      <w:divBdr>
                                        <w:top w:val="none" w:sz="0" w:space="0" w:color="auto"/>
                                        <w:left w:val="none" w:sz="0" w:space="0" w:color="auto"/>
                                        <w:bottom w:val="none" w:sz="0" w:space="0" w:color="auto"/>
                                        <w:right w:val="none" w:sz="0" w:space="0" w:color="auto"/>
                                      </w:divBdr>
                                      <w:divsChild>
                                        <w:div w:id="314451969">
                                          <w:marLeft w:val="75"/>
                                          <w:marRight w:val="75"/>
                                          <w:marTop w:val="0"/>
                                          <w:marBottom w:val="0"/>
                                          <w:divBdr>
                                            <w:top w:val="none" w:sz="0" w:space="0" w:color="auto"/>
                                            <w:left w:val="none" w:sz="0" w:space="0" w:color="auto"/>
                                            <w:bottom w:val="none" w:sz="0" w:space="0" w:color="auto"/>
                                            <w:right w:val="none" w:sz="0" w:space="0" w:color="auto"/>
                                          </w:divBdr>
                                          <w:divsChild>
                                            <w:div w:id="17120271">
                                              <w:marLeft w:val="0"/>
                                              <w:marRight w:val="0"/>
                                              <w:marTop w:val="60"/>
                                              <w:marBottom w:val="0"/>
                                              <w:divBdr>
                                                <w:top w:val="none" w:sz="0" w:space="0" w:color="auto"/>
                                                <w:left w:val="none" w:sz="0" w:space="0" w:color="auto"/>
                                                <w:bottom w:val="none" w:sz="0" w:space="0" w:color="auto"/>
                                                <w:right w:val="none" w:sz="0" w:space="0" w:color="auto"/>
                                              </w:divBdr>
                                              <w:divsChild>
                                                <w:div w:id="1346446035">
                                                  <w:marLeft w:val="0"/>
                                                  <w:marRight w:val="0"/>
                                                  <w:marTop w:val="0"/>
                                                  <w:marBottom w:val="0"/>
                                                  <w:divBdr>
                                                    <w:top w:val="none" w:sz="0" w:space="0" w:color="auto"/>
                                                    <w:left w:val="none" w:sz="0" w:space="0" w:color="auto"/>
                                                    <w:bottom w:val="none" w:sz="0" w:space="0" w:color="auto"/>
                                                    <w:right w:val="none" w:sz="0" w:space="0" w:color="auto"/>
                                                  </w:divBdr>
                                                  <w:divsChild>
                                                    <w:div w:id="992685628">
                                                      <w:marLeft w:val="150"/>
                                                      <w:marRight w:val="150"/>
                                                      <w:marTop w:val="0"/>
                                                      <w:marBottom w:val="0"/>
                                                      <w:divBdr>
                                                        <w:top w:val="none" w:sz="0" w:space="0" w:color="auto"/>
                                                        <w:left w:val="none" w:sz="0" w:space="0" w:color="auto"/>
                                                        <w:bottom w:val="none" w:sz="0" w:space="0" w:color="auto"/>
                                                        <w:right w:val="none" w:sz="0" w:space="0" w:color="auto"/>
                                                      </w:divBdr>
                                                      <w:divsChild>
                                                        <w:div w:id="568884081">
                                                          <w:marLeft w:val="0"/>
                                                          <w:marRight w:val="0"/>
                                                          <w:marTop w:val="0"/>
                                                          <w:marBottom w:val="0"/>
                                                          <w:divBdr>
                                                            <w:top w:val="none" w:sz="0" w:space="0" w:color="auto"/>
                                                            <w:left w:val="none" w:sz="0" w:space="0" w:color="auto"/>
                                                            <w:bottom w:val="none" w:sz="0" w:space="0" w:color="auto"/>
                                                            <w:right w:val="none" w:sz="0" w:space="0" w:color="auto"/>
                                                          </w:divBdr>
                                                          <w:divsChild>
                                                            <w:div w:id="702440823">
                                                              <w:marLeft w:val="0"/>
                                                              <w:marRight w:val="0"/>
                                                              <w:marTop w:val="0"/>
                                                              <w:marBottom w:val="0"/>
                                                              <w:divBdr>
                                                                <w:top w:val="none" w:sz="0" w:space="0" w:color="auto"/>
                                                                <w:left w:val="none" w:sz="0" w:space="0" w:color="auto"/>
                                                                <w:bottom w:val="none" w:sz="0" w:space="0" w:color="auto"/>
                                                                <w:right w:val="none" w:sz="0" w:space="0" w:color="auto"/>
                                                              </w:divBdr>
                                                              <w:divsChild>
                                                                <w:div w:id="1640455439">
                                                                  <w:marLeft w:val="0"/>
                                                                  <w:marRight w:val="0"/>
                                                                  <w:marTop w:val="0"/>
                                                                  <w:marBottom w:val="0"/>
                                                                  <w:divBdr>
                                                                    <w:top w:val="none" w:sz="0" w:space="0" w:color="auto"/>
                                                                    <w:left w:val="none" w:sz="0" w:space="0" w:color="auto"/>
                                                                    <w:bottom w:val="none" w:sz="0" w:space="0" w:color="auto"/>
                                                                    <w:right w:val="none" w:sz="0" w:space="0" w:color="auto"/>
                                                                  </w:divBdr>
                                                                  <w:divsChild>
                                                                    <w:div w:id="916789125">
                                                                      <w:marLeft w:val="0"/>
                                                                      <w:marRight w:val="0"/>
                                                                      <w:marTop w:val="0"/>
                                                                      <w:marBottom w:val="0"/>
                                                                      <w:divBdr>
                                                                        <w:top w:val="none" w:sz="0" w:space="0" w:color="auto"/>
                                                                        <w:left w:val="none" w:sz="0" w:space="0" w:color="auto"/>
                                                                        <w:bottom w:val="none" w:sz="0" w:space="0" w:color="auto"/>
                                                                        <w:right w:val="none" w:sz="0" w:space="0" w:color="auto"/>
                                                                      </w:divBdr>
                                                                      <w:divsChild>
                                                                        <w:div w:id="121198436">
                                                                          <w:marLeft w:val="150"/>
                                                                          <w:marRight w:val="150"/>
                                                                          <w:marTop w:val="150"/>
                                                                          <w:marBottom w:val="150"/>
                                                                          <w:divBdr>
                                                                            <w:top w:val="none" w:sz="0" w:space="0" w:color="auto"/>
                                                                            <w:left w:val="none" w:sz="0" w:space="0" w:color="auto"/>
                                                                            <w:bottom w:val="none" w:sz="0" w:space="0" w:color="auto"/>
                                                                            <w:right w:val="none" w:sz="0" w:space="0" w:color="auto"/>
                                                                          </w:divBdr>
                                                                          <w:divsChild>
                                                                            <w:div w:id="848638099">
                                                                              <w:marLeft w:val="0"/>
                                                                              <w:marRight w:val="0"/>
                                                                              <w:marTop w:val="0"/>
                                                                              <w:marBottom w:val="0"/>
                                                                              <w:divBdr>
                                                                                <w:top w:val="none" w:sz="0" w:space="0" w:color="auto"/>
                                                                                <w:left w:val="none" w:sz="0" w:space="0" w:color="auto"/>
                                                                                <w:bottom w:val="none" w:sz="0" w:space="0" w:color="auto"/>
                                                                                <w:right w:val="none" w:sz="0" w:space="0" w:color="auto"/>
                                                                              </w:divBdr>
                                                                              <w:divsChild>
                                                                                <w:div w:id="1800687796">
                                                                                  <w:marLeft w:val="0"/>
                                                                                  <w:marRight w:val="0"/>
                                                                                  <w:marTop w:val="0"/>
                                                                                  <w:marBottom w:val="0"/>
                                                                                  <w:divBdr>
                                                                                    <w:top w:val="none" w:sz="0" w:space="0" w:color="auto"/>
                                                                                    <w:left w:val="none" w:sz="0" w:space="0" w:color="auto"/>
                                                                                    <w:bottom w:val="none" w:sz="0" w:space="0" w:color="auto"/>
                                                                                    <w:right w:val="none" w:sz="0" w:space="0" w:color="auto"/>
                                                                                  </w:divBdr>
                                                                                  <w:divsChild>
                                                                                    <w:div w:id="1553225136">
                                                                                      <w:marLeft w:val="0"/>
                                                                                      <w:marRight w:val="0"/>
                                                                                      <w:marTop w:val="0"/>
                                                                                      <w:marBottom w:val="0"/>
                                                                                      <w:divBdr>
                                                                                        <w:top w:val="none" w:sz="0" w:space="0" w:color="auto"/>
                                                                                        <w:left w:val="none" w:sz="0" w:space="0" w:color="auto"/>
                                                                                        <w:bottom w:val="none" w:sz="0" w:space="0" w:color="auto"/>
                                                                                        <w:right w:val="none" w:sz="0" w:space="0" w:color="auto"/>
                                                                                      </w:divBdr>
                                                                                      <w:divsChild>
                                                                                        <w:div w:id="1757751361">
                                                                                          <w:marLeft w:val="0"/>
                                                                                          <w:marRight w:val="0"/>
                                                                                          <w:marTop w:val="0"/>
                                                                                          <w:marBottom w:val="0"/>
                                                                                          <w:divBdr>
                                                                                            <w:top w:val="none" w:sz="0" w:space="0" w:color="auto"/>
                                                                                            <w:left w:val="none" w:sz="0" w:space="0" w:color="auto"/>
                                                                                            <w:bottom w:val="none" w:sz="0" w:space="0" w:color="auto"/>
                                                                                            <w:right w:val="none" w:sz="0" w:space="0" w:color="auto"/>
                                                                                          </w:divBdr>
                                                                                          <w:divsChild>
                                                                                            <w:div w:id="70602594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73953285">
                                                                                                  <w:marLeft w:val="0"/>
                                                                                                  <w:marRight w:val="0"/>
                                                                                                  <w:marTop w:val="0"/>
                                                                                                  <w:marBottom w:val="0"/>
                                                                                                  <w:divBdr>
                                                                                                    <w:top w:val="none" w:sz="0" w:space="0" w:color="auto"/>
                                                                                                    <w:left w:val="none" w:sz="0" w:space="0" w:color="auto"/>
                                                                                                    <w:bottom w:val="none" w:sz="0" w:space="0" w:color="auto"/>
                                                                                                    <w:right w:val="none" w:sz="0" w:space="0" w:color="auto"/>
                                                                                                  </w:divBdr>
                                                                                                  <w:divsChild>
                                                                                                    <w:div w:id="939919065">
                                                                                                      <w:marLeft w:val="0"/>
                                                                                                      <w:marRight w:val="0"/>
                                                                                                      <w:marTop w:val="0"/>
                                                                                                      <w:marBottom w:val="0"/>
                                                                                                      <w:divBdr>
                                                                                                        <w:top w:val="none" w:sz="0" w:space="0" w:color="auto"/>
                                                                                                        <w:left w:val="none" w:sz="0" w:space="0" w:color="auto"/>
                                                                                                        <w:bottom w:val="none" w:sz="0" w:space="0" w:color="auto"/>
                                                                                                        <w:right w:val="none" w:sz="0" w:space="0" w:color="auto"/>
                                                                                                      </w:divBdr>
                                                                                                      <w:divsChild>
                                                                                                        <w:div w:id="1191185677">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34230050">
                                                                                                              <w:marLeft w:val="0"/>
                                                                                                              <w:marRight w:val="0"/>
                                                                                                              <w:marTop w:val="0"/>
                                                                                                              <w:marBottom w:val="0"/>
                                                                                                              <w:divBdr>
                                                                                                                <w:top w:val="none" w:sz="0" w:space="0" w:color="auto"/>
                                                                                                                <w:left w:val="none" w:sz="0" w:space="0" w:color="auto"/>
                                                                                                                <w:bottom w:val="none" w:sz="0" w:space="0" w:color="auto"/>
                                                                                                                <w:right w:val="none" w:sz="0" w:space="0" w:color="auto"/>
                                                                                                              </w:divBdr>
                                                                                                              <w:divsChild>
                                                                                                                <w:div w:id="1502085165">
                                                                                                                  <w:marLeft w:val="0"/>
                                                                                                                  <w:marRight w:val="0"/>
                                                                                                                  <w:marTop w:val="0"/>
                                                                                                                  <w:marBottom w:val="0"/>
                                                                                                                  <w:divBdr>
                                                                                                                    <w:top w:val="none" w:sz="0" w:space="0" w:color="auto"/>
                                                                                                                    <w:left w:val="none" w:sz="0" w:space="0" w:color="auto"/>
                                                                                                                    <w:bottom w:val="none" w:sz="0" w:space="0" w:color="auto"/>
                                                                                                                    <w:right w:val="none" w:sz="0" w:space="0" w:color="auto"/>
                                                                                                                  </w:divBdr>
                                                                                                                  <w:divsChild>
                                                                                                                    <w:div w:id="17079669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5510472">
                                                                                                                          <w:marLeft w:val="0"/>
                                                                                                                          <w:marRight w:val="0"/>
                                                                                                                          <w:marTop w:val="0"/>
                                                                                                                          <w:marBottom w:val="0"/>
                                                                                                                          <w:divBdr>
                                                                                                                            <w:top w:val="none" w:sz="0" w:space="0" w:color="auto"/>
                                                                                                                            <w:left w:val="none" w:sz="0" w:space="0" w:color="auto"/>
                                                                                                                            <w:bottom w:val="none" w:sz="0" w:space="0" w:color="auto"/>
                                                                                                                            <w:right w:val="none" w:sz="0" w:space="0" w:color="auto"/>
                                                                                                                          </w:divBdr>
                                                                                                                          <w:divsChild>
                                                                                                                            <w:div w:id="104430534">
                                                                                                                              <w:marLeft w:val="0"/>
                                                                                                                              <w:marRight w:val="0"/>
                                                                                                                              <w:marTop w:val="0"/>
                                                                                                                              <w:marBottom w:val="0"/>
                                                                                                                              <w:divBdr>
                                                                                                                                <w:top w:val="none" w:sz="0" w:space="0" w:color="auto"/>
                                                                                                                                <w:left w:val="none" w:sz="0" w:space="0" w:color="auto"/>
                                                                                                                                <w:bottom w:val="none" w:sz="0" w:space="0" w:color="auto"/>
                                                                                                                                <w:right w:val="none" w:sz="0" w:space="0" w:color="auto"/>
                                                                                                                              </w:divBdr>
                                                                                                                              <w:divsChild>
                                                                                                                                <w:div w:id="119172728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231504794">
                                                                                                                                      <w:marLeft w:val="0"/>
                                                                                                                                      <w:marRight w:val="0"/>
                                                                                                                                      <w:marTop w:val="0"/>
                                                                                                                                      <w:marBottom w:val="0"/>
                                                                                                                                      <w:divBdr>
                                                                                                                                        <w:top w:val="none" w:sz="0" w:space="0" w:color="auto"/>
                                                                                                                                        <w:left w:val="none" w:sz="0" w:space="0" w:color="auto"/>
                                                                                                                                        <w:bottom w:val="none" w:sz="0" w:space="0" w:color="auto"/>
                                                                                                                                        <w:right w:val="none" w:sz="0" w:space="0" w:color="auto"/>
                                                                                                                                      </w:divBdr>
                                                                                                                                      <w:divsChild>
                                                                                                                                        <w:div w:id="519665187">
                                                                                                                                          <w:marLeft w:val="0"/>
                                                                                                                                          <w:marRight w:val="0"/>
                                                                                                                                          <w:marTop w:val="0"/>
                                                                                                                                          <w:marBottom w:val="0"/>
                                                                                                                                          <w:divBdr>
                                                                                                                                            <w:top w:val="none" w:sz="0" w:space="0" w:color="auto"/>
                                                                                                                                            <w:left w:val="none" w:sz="0" w:space="0" w:color="auto"/>
                                                                                                                                            <w:bottom w:val="none" w:sz="0" w:space="0" w:color="auto"/>
                                                                                                                                            <w:right w:val="none" w:sz="0" w:space="0" w:color="auto"/>
                                                                                                                                          </w:divBdr>
                                                                                                                                          <w:divsChild>
                                                                                                                                            <w:div w:id="127575230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15177647">
                                                                                                                                                  <w:marLeft w:val="0"/>
                                                                                                                                                  <w:marRight w:val="0"/>
                                                                                                                                                  <w:marTop w:val="0"/>
                                                                                                                                                  <w:marBottom w:val="0"/>
                                                                                                                                                  <w:divBdr>
                                                                                                                                                    <w:top w:val="none" w:sz="0" w:space="0" w:color="auto"/>
                                                                                                                                                    <w:left w:val="none" w:sz="0" w:space="0" w:color="auto"/>
                                                                                                                                                    <w:bottom w:val="none" w:sz="0" w:space="0" w:color="auto"/>
                                                                                                                                                    <w:right w:val="none" w:sz="0" w:space="0" w:color="auto"/>
                                                                                                                                                  </w:divBdr>
                                                                                                                                                  <w:divsChild>
                                                                                                                                                    <w:div w:id="830565455">
                                                                                                                                                      <w:marLeft w:val="0"/>
                                                                                                                                                      <w:marRight w:val="0"/>
                                                                                                                                                      <w:marTop w:val="0"/>
                                                                                                                                                      <w:marBottom w:val="0"/>
                                                                                                                                                      <w:divBdr>
                                                                                                                                                        <w:top w:val="none" w:sz="0" w:space="0" w:color="auto"/>
                                                                                                                                                        <w:left w:val="none" w:sz="0" w:space="0" w:color="auto"/>
                                                                                                                                                        <w:bottom w:val="none" w:sz="0" w:space="0" w:color="auto"/>
                                                                                                                                                        <w:right w:val="none" w:sz="0" w:space="0" w:color="auto"/>
                                                                                                                                                      </w:divBdr>
                                                                                                                                                      <w:divsChild>
                                                                                                                                                        <w:div w:id="1344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6201">
      <w:bodyDiv w:val="1"/>
      <w:marLeft w:val="0"/>
      <w:marRight w:val="0"/>
      <w:marTop w:val="0"/>
      <w:marBottom w:val="0"/>
      <w:divBdr>
        <w:top w:val="none" w:sz="0" w:space="0" w:color="auto"/>
        <w:left w:val="none" w:sz="0" w:space="0" w:color="auto"/>
        <w:bottom w:val="none" w:sz="0" w:space="0" w:color="auto"/>
        <w:right w:val="none" w:sz="0" w:space="0" w:color="auto"/>
      </w:divBdr>
      <w:divsChild>
        <w:div w:id="164251234">
          <w:marLeft w:val="0"/>
          <w:marRight w:val="0"/>
          <w:marTop w:val="0"/>
          <w:marBottom w:val="0"/>
          <w:divBdr>
            <w:top w:val="none" w:sz="0" w:space="0" w:color="auto"/>
            <w:left w:val="none" w:sz="0" w:space="0" w:color="auto"/>
            <w:bottom w:val="none" w:sz="0" w:space="0" w:color="auto"/>
            <w:right w:val="none" w:sz="0" w:space="0" w:color="auto"/>
          </w:divBdr>
          <w:divsChild>
            <w:div w:id="1204367454">
              <w:marLeft w:val="0"/>
              <w:marRight w:val="0"/>
              <w:marTop w:val="0"/>
              <w:marBottom w:val="0"/>
              <w:divBdr>
                <w:top w:val="none" w:sz="0" w:space="0" w:color="auto"/>
                <w:left w:val="none" w:sz="0" w:space="0" w:color="auto"/>
                <w:bottom w:val="none" w:sz="0" w:space="0" w:color="auto"/>
                <w:right w:val="none" w:sz="0" w:space="0" w:color="auto"/>
              </w:divBdr>
              <w:divsChild>
                <w:div w:id="842743988">
                  <w:marLeft w:val="0"/>
                  <w:marRight w:val="0"/>
                  <w:marTop w:val="0"/>
                  <w:marBottom w:val="0"/>
                  <w:divBdr>
                    <w:top w:val="none" w:sz="0" w:space="0" w:color="auto"/>
                    <w:left w:val="none" w:sz="0" w:space="0" w:color="auto"/>
                    <w:bottom w:val="none" w:sz="0" w:space="0" w:color="auto"/>
                    <w:right w:val="none" w:sz="0" w:space="0" w:color="auto"/>
                  </w:divBdr>
                  <w:divsChild>
                    <w:div w:id="436946116">
                      <w:marLeft w:val="0"/>
                      <w:marRight w:val="0"/>
                      <w:marTop w:val="0"/>
                      <w:marBottom w:val="0"/>
                      <w:divBdr>
                        <w:top w:val="none" w:sz="0" w:space="0" w:color="auto"/>
                        <w:left w:val="none" w:sz="0" w:space="0" w:color="auto"/>
                        <w:bottom w:val="none" w:sz="0" w:space="0" w:color="auto"/>
                        <w:right w:val="none" w:sz="0" w:space="0" w:color="auto"/>
                      </w:divBdr>
                      <w:divsChild>
                        <w:div w:id="746850559">
                          <w:marLeft w:val="0"/>
                          <w:marRight w:val="0"/>
                          <w:marTop w:val="0"/>
                          <w:marBottom w:val="0"/>
                          <w:divBdr>
                            <w:top w:val="none" w:sz="0" w:space="0" w:color="auto"/>
                            <w:left w:val="none" w:sz="0" w:space="0" w:color="auto"/>
                            <w:bottom w:val="none" w:sz="0" w:space="0" w:color="auto"/>
                            <w:right w:val="none" w:sz="0" w:space="0" w:color="auto"/>
                          </w:divBdr>
                          <w:divsChild>
                            <w:div w:id="271790034">
                              <w:marLeft w:val="0"/>
                              <w:marRight w:val="0"/>
                              <w:marTop w:val="0"/>
                              <w:marBottom w:val="0"/>
                              <w:divBdr>
                                <w:top w:val="none" w:sz="0" w:space="0" w:color="auto"/>
                                <w:left w:val="none" w:sz="0" w:space="0" w:color="auto"/>
                                <w:bottom w:val="none" w:sz="0" w:space="0" w:color="auto"/>
                                <w:right w:val="none" w:sz="0" w:space="0" w:color="auto"/>
                              </w:divBdr>
                              <w:divsChild>
                                <w:div w:id="917858775">
                                  <w:marLeft w:val="0"/>
                                  <w:marRight w:val="0"/>
                                  <w:marTop w:val="0"/>
                                  <w:marBottom w:val="0"/>
                                  <w:divBdr>
                                    <w:top w:val="none" w:sz="0" w:space="0" w:color="auto"/>
                                    <w:left w:val="none" w:sz="0" w:space="0" w:color="auto"/>
                                    <w:bottom w:val="none" w:sz="0" w:space="0" w:color="auto"/>
                                    <w:right w:val="none" w:sz="0" w:space="0" w:color="auto"/>
                                  </w:divBdr>
                                  <w:divsChild>
                                    <w:div w:id="1478375456">
                                      <w:marLeft w:val="0"/>
                                      <w:marRight w:val="0"/>
                                      <w:marTop w:val="0"/>
                                      <w:marBottom w:val="0"/>
                                      <w:divBdr>
                                        <w:top w:val="none" w:sz="0" w:space="0" w:color="auto"/>
                                        <w:left w:val="none" w:sz="0" w:space="0" w:color="auto"/>
                                        <w:bottom w:val="none" w:sz="0" w:space="0" w:color="auto"/>
                                        <w:right w:val="none" w:sz="0" w:space="0" w:color="auto"/>
                                      </w:divBdr>
                                      <w:divsChild>
                                        <w:div w:id="677119843">
                                          <w:marLeft w:val="75"/>
                                          <w:marRight w:val="75"/>
                                          <w:marTop w:val="0"/>
                                          <w:marBottom w:val="0"/>
                                          <w:divBdr>
                                            <w:top w:val="none" w:sz="0" w:space="0" w:color="auto"/>
                                            <w:left w:val="none" w:sz="0" w:space="0" w:color="auto"/>
                                            <w:bottom w:val="none" w:sz="0" w:space="0" w:color="auto"/>
                                            <w:right w:val="none" w:sz="0" w:space="0" w:color="auto"/>
                                          </w:divBdr>
                                          <w:divsChild>
                                            <w:div w:id="105855605">
                                              <w:marLeft w:val="0"/>
                                              <w:marRight w:val="0"/>
                                              <w:marTop w:val="60"/>
                                              <w:marBottom w:val="0"/>
                                              <w:divBdr>
                                                <w:top w:val="none" w:sz="0" w:space="0" w:color="auto"/>
                                                <w:left w:val="none" w:sz="0" w:space="0" w:color="auto"/>
                                                <w:bottom w:val="none" w:sz="0" w:space="0" w:color="auto"/>
                                                <w:right w:val="none" w:sz="0" w:space="0" w:color="auto"/>
                                              </w:divBdr>
                                              <w:divsChild>
                                                <w:div w:id="2084519290">
                                                  <w:marLeft w:val="0"/>
                                                  <w:marRight w:val="0"/>
                                                  <w:marTop w:val="0"/>
                                                  <w:marBottom w:val="0"/>
                                                  <w:divBdr>
                                                    <w:top w:val="none" w:sz="0" w:space="0" w:color="auto"/>
                                                    <w:left w:val="none" w:sz="0" w:space="0" w:color="auto"/>
                                                    <w:bottom w:val="none" w:sz="0" w:space="0" w:color="auto"/>
                                                    <w:right w:val="none" w:sz="0" w:space="0" w:color="auto"/>
                                                  </w:divBdr>
                                                  <w:divsChild>
                                                    <w:div w:id="1912081525">
                                                      <w:marLeft w:val="150"/>
                                                      <w:marRight w:val="150"/>
                                                      <w:marTop w:val="0"/>
                                                      <w:marBottom w:val="0"/>
                                                      <w:divBdr>
                                                        <w:top w:val="none" w:sz="0" w:space="0" w:color="auto"/>
                                                        <w:left w:val="none" w:sz="0" w:space="0" w:color="auto"/>
                                                        <w:bottom w:val="none" w:sz="0" w:space="0" w:color="auto"/>
                                                        <w:right w:val="none" w:sz="0" w:space="0" w:color="auto"/>
                                                      </w:divBdr>
                                                      <w:divsChild>
                                                        <w:div w:id="875118342">
                                                          <w:marLeft w:val="0"/>
                                                          <w:marRight w:val="0"/>
                                                          <w:marTop w:val="0"/>
                                                          <w:marBottom w:val="0"/>
                                                          <w:divBdr>
                                                            <w:top w:val="none" w:sz="0" w:space="0" w:color="auto"/>
                                                            <w:left w:val="none" w:sz="0" w:space="0" w:color="auto"/>
                                                            <w:bottom w:val="none" w:sz="0" w:space="0" w:color="auto"/>
                                                            <w:right w:val="none" w:sz="0" w:space="0" w:color="auto"/>
                                                          </w:divBdr>
                                                          <w:divsChild>
                                                            <w:div w:id="1962758768">
                                                              <w:marLeft w:val="0"/>
                                                              <w:marRight w:val="0"/>
                                                              <w:marTop w:val="0"/>
                                                              <w:marBottom w:val="0"/>
                                                              <w:divBdr>
                                                                <w:top w:val="none" w:sz="0" w:space="0" w:color="auto"/>
                                                                <w:left w:val="none" w:sz="0" w:space="0" w:color="auto"/>
                                                                <w:bottom w:val="none" w:sz="0" w:space="0" w:color="auto"/>
                                                                <w:right w:val="none" w:sz="0" w:space="0" w:color="auto"/>
                                                              </w:divBdr>
                                                              <w:divsChild>
                                                                <w:div w:id="2026862290">
                                                                  <w:marLeft w:val="0"/>
                                                                  <w:marRight w:val="0"/>
                                                                  <w:marTop w:val="0"/>
                                                                  <w:marBottom w:val="0"/>
                                                                  <w:divBdr>
                                                                    <w:top w:val="none" w:sz="0" w:space="0" w:color="auto"/>
                                                                    <w:left w:val="none" w:sz="0" w:space="0" w:color="auto"/>
                                                                    <w:bottom w:val="none" w:sz="0" w:space="0" w:color="auto"/>
                                                                    <w:right w:val="none" w:sz="0" w:space="0" w:color="auto"/>
                                                                  </w:divBdr>
                                                                  <w:divsChild>
                                                                    <w:div w:id="477452641">
                                                                      <w:marLeft w:val="0"/>
                                                                      <w:marRight w:val="0"/>
                                                                      <w:marTop w:val="0"/>
                                                                      <w:marBottom w:val="0"/>
                                                                      <w:divBdr>
                                                                        <w:top w:val="none" w:sz="0" w:space="0" w:color="auto"/>
                                                                        <w:left w:val="none" w:sz="0" w:space="0" w:color="auto"/>
                                                                        <w:bottom w:val="none" w:sz="0" w:space="0" w:color="auto"/>
                                                                        <w:right w:val="none" w:sz="0" w:space="0" w:color="auto"/>
                                                                      </w:divBdr>
                                                                      <w:divsChild>
                                                                        <w:div w:id="1147624352">
                                                                          <w:marLeft w:val="150"/>
                                                                          <w:marRight w:val="150"/>
                                                                          <w:marTop w:val="150"/>
                                                                          <w:marBottom w:val="150"/>
                                                                          <w:divBdr>
                                                                            <w:top w:val="none" w:sz="0" w:space="0" w:color="auto"/>
                                                                            <w:left w:val="none" w:sz="0" w:space="0" w:color="auto"/>
                                                                            <w:bottom w:val="none" w:sz="0" w:space="0" w:color="auto"/>
                                                                            <w:right w:val="none" w:sz="0" w:space="0" w:color="auto"/>
                                                                          </w:divBdr>
                                                                          <w:divsChild>
                                                                            <w:div w:id="15053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81100">
      <w:bodyDiv w:val="1"/>
      <w:marLeft w:val="0"/>
      <w:marRight w:val="0"/>
      <w:marTop w:val="0"/>
      <w:marBottom w:val="0"/>
      <w:divBdr>
        <w:top w:val="none" w:sz="0" w:space="0" w:color="auto"/>
        <w:left w:val="none" w:sz="0" w:space="0" w:color="auto"/>
        <w:bottom w:val="none" w:sz="0" w:space="0" w:color="auto"/>
        <w:right w:val="none" w:sz="0" w:space="0" w:color="auto"/>
      </w:divBdr>
    </w:div>
    <w:div w:id="1196849640">
      <w:bodyDiv w:val="1"/>
      <w:marLeft w:val="0"/>
      <w:marRight w:val="0"/>
      <w:marTop w:val="0"/>
      <w:marBottom w:val="0"/>
      <w:divBdr>
        <w:top w:val="none" w:sz="0" w:space="0" w:color="auto"/>
        <w:left w:val="none" w:sz="0" w:space="0" w:color="auto"/>
        <w:bottom w:val="none" w:sz="0" w:space="0" w:color="auto"/>
        <w:right w:val="none" w:sz="0" w:space="0" w:color="auto"/>
      </w:divBdr>
    </w:div>
    <w:div w:id="1248004597">
      <w:bodyDiv w:val="1"/>
      <w:marLeft w:val="0"/>
      <w:marRight w:val="0"/>
      <w:marTop w:val="0"/>
      <w:marBottom w:val="0"/>
      <w:divBdr>
        <w:top w:val="none" w:sz="0" w:space="0" w:color="auto"/>
        <w:left w:val="none" w:sz="0" w:space="0" w:color="auto"/>
        <w:bottom w:val="none" w:sz="0" w:space="0" w:color="auto"/>
        <w:right w:val="none" w:sz="0" w:space="0" w:color="auto"/>
      </w:divBdr>
    </w:div>
    <w:div w:id="1360353308">
      <w:bodyDiv w:val="1"/>
      <w:marLeft w:val="0"/>
      <w:marRight w:val="0"/>
      <w:marTop w:val="0"/>
      <w:marBottom w:val="0"/>
      <w:divBdr>
        <w:top w:val="none" w:sz="0" w:space="0" w:color="auto"/>
        <w:left w:val="none" w:sz="0" w:space="0" w:color="auto"/>
        <w:bottom w:val="none" w:sz="0" w:space="0" w:color="auto"/>
        <w:right w:val="none" w:sz="0" w:space="0" w:color="auto"/>
      </w:divBdr>
    </w:div>
    <w:div w:id="1368142186">
      <w:bodyDiv w:val="1"/>
      <w:marLeft w:val="0"/>
      <w:marRight w:val="0"/>
      <w:marTop w:val="0"/>
      <w:marBottom w:val="0"/>
      <w:divBdr>
        <w:top w:val="none" w:sz="0" w:space="0" w:color="auto"/>
        <w:left w:val="none" w:sz="0" w:space="0" w:color="auto"/>
        <w:bottom w:val="none" w:sz="0" w:space="0" w:color="auto"/>
        <w:right w:val="none" w:sz="0" w:space="0" w:color="auto"/>
      </w:divBdr>
      <w:divsChild>
        <w:div w:id="150411134">
          <w:marLeft w:val="0"/>
          <w:marRight w:val="0"/>
          <w:marTop w:val="0"/>
          <w:marBottom w:val="0"/>
          <w:divBdr>
            <w:top w:val="none" w:sz="0" w:space="0" w:color="auto"/>
            <w:left w:val="none" w:sz="0" w:space="0" w:color="auto"/>
            <w:bottom w:val="none" w:sz="0" w:space="0" w:color="auto"/>
            <w:right w:val="none" w:sz="0" w:space="0" w:color="auto"/>
          </w:divBdr>
          <w:divsChild>
            <w:div w:id="575480734">
              <w:marLeft w:val="0"/>
              <w:marRight w:val="0"/>
              <w:marTop w:val="0"/>
              <w:marBottom w:val="0"/>
              <w:divBdr>
                <w:top w:val="none" w:sz="0" w:space="0" w:color="auto"/>
                <w:left w:val="none" w:sz="0" w:space="0" w:color="auto"/>
                <w:bottom w:val="none" w:sz="0" w:space="0" w:color="auto"/>
                <w:right w:val="none" w:sz="0" w:space="0" w:color="auto"/>
              </w:divBdr>
              <w:divsChild>
                <w:div w:id="1738279811">
                  <w:marLeft w:val="0"/>
                  <w:marRight w:val="0"/>
                  <w:marTop w:val="0"/>
                  <w:marBottom w:val="0"/>
                  <w:divBdr>
                    <w:top w:val="none" w:sz="0" w:space="0" w:color="auto"/>
                    <w:left w:val="none" w:sz="0" w:space="0" w:color="auto"/>
                    <w:bottom w:val="none" w:sz="0" w:space="0" w:color="auto"/>
                    <w:right w:val="none" w:sz="0" w:space="0" w:color="auto"/>
                  </w:divBdr>
                  <w:divsChild>
                    <w:div w:id="1939747866">
                      <w:marLeft w:val="0"/>
                      <w:marRight w:val="0"/>
                      <w:marTop w:val="0"/>
                      <w:marBottom w:val="0"/>
                      <w:divBdr>
                        <w:top w:val="none" w:sz="0" w:space="0" w:color="auto"/>
                        <w:left w:val="none" w:sz="0" w:space="0" w:color="auto"/>
                        <w:bottom w:val="none" w:sz="0" w:space="0" w:color="auto"/>
                        <w:right w:val="none" w:sz="0" w:space="0" w:color="auto"/>
                      </w:divBdr>
                      <w:divsChild>
                        <w:div w:id="651132646">
                          <w:marLeft w:val="0"/>
                          <w:marRight w:val="0"/>
                          <w:marTop w:val="0"/>
                          <w:marBottom w:val="0"/>
                          <w:divBdr>
                            <w:top w:val="none" w:sz="0" w:space="0" w:color="auto"/>
                            <w:left w:val="none" w:sz="0" w:space="0" w:color="auto"/>
                            <w:bottom w:val="none" w:sz="0" w:space="0" w:color="auto"/>
                            <w:right w:val="none" w:sz="0" w:space="0" w:color="auto"/>
                          </w:divBdr>
                          <w:divsChild>
                            <w:div w:id="1135178461">
                              <w:marLeft w:val="0"/>
                              <w:marRight w:val="0"/>
                              <w:marTop w:val="0"/>
                              <w:marBottom w:val="0"/>
                              <w:divBdr>
                                <w:top w:val="none" w:sz="0" w:space="0" w:color="auto"/>
                                <w:left w:val="none" w:sz="0" w:space="0" w:color="auto"/>
                                <w:bottom w:val="none" w:sz="0" w:space="0" w:color="auto"/>
                                <w:right w:val="none" w:sz="0" w:space="0" w:color="auto"/>
                              </w:divBdr>
                              <w:divsChild>
                                <w:div w:id="1286231765">
                                  <w:marLeft w:val="0"/>
                                  <w:marRight w:val="0"/>
                                  <w:marTop w:val="0"/>
                                  <w:marBottom w:val="0"/>
                                  <w:divBdr>
                                    <w:top w:val="none" w:sz="0" w:space="0" w:color="auto"/>
                                    <w:left w:val="none" w:sz="0" w:space="0" w:color="auto"/>
                                    <w:bottom w:val="none" w:sz="0" w:space="0" w:color="auto"/>
                                    <w:right w:val="none" w:sz="0" w:space="0" w:color="auto"/>
                                  </w:divBdr>
                                  <w:divsChild>
                                    <w:div w:id="252859950">
                                      <w:marLeft w:val="0"/>
                                      <w:marRight w:val="0"/>
                                      <w:marTop w:val="0"/>
                                      <w:marBottom w:val="0"/>
                                      <w:divBdr>
                                        <w:top w:val="none" w:sz="0" w:space="0" w:color="auto"/>
                                        <w:left w:val="none" w:sz="0" w:space="0" w:color="auto"/>
                                        <w:bottom w:val="none" w:sz="0" w:space="0" w:color="auto"/>
                                        <w:right w:val="none" w:sz="0" w:space="0" w:color="auto"/>
                                      </w:divBdr>
                                      <w:divsChild>
                                        <w:div w:id="1941988323">
                                          <w:marLeft w:val="75"/>
                                          <w:marRight w:val="75"/>
                                          <w:marTop w:val="0"/>
                                          <w:marBottom w:val="0"/>
                                          <w:divBdr>
                                            <w:top w:val="none" w:sz="0" w:space="0" w:color="auto"/>
                                            <w:left w:val="none" w:sz="0" w:space="0" w:color="auto"/>
                                            <w:bottom w:val="none" w:sz="0" w:space="0" w:color="auto"/>
                                            <w:right w:val="none" w:sz="0" w:space="0" w:color="auto"/>
                                          </w:divBdr>
                                          <w:divsChild>
                                            <w:div w:id="505748939">
                                              <w:marLeft w:val="0"/>
                                              <w:marRight w:val="0"/>
                                              <w:marTop w:val="60"/>
                                              <w:marBottom w:val="0"/>
                                              <w:divBdr>
                                                <w:top w:val="none" w:sz="0" w:space="0" w:color="auto"/>
                                                <w:left w:val="none" w:sz="0" w:space="0" w:color="auto"/>
                                                <w:bottom w:val="none" w:sz="0" w:space="0" w:color="auto"/>
                                                <w:right w:val="none" w:sz="0" w:space="0" w:color="auto"/>
                                              </w:divBdr>
                                              <w:divsChild>
                                                <w:div w:id="1267080028">
                                                  <w:marLeft w:val="0"/>
                                                  <w:marRight w:val="0"/>
                                                  <w:marTop w:val="0"/>
                                                  <w:marBottom w:val="0"/>
                                                  <w:divBdr>
                                                    <w:top w:val="none" w:sz="0" w:space="0" w:color="auto"/>
                                                    <w:left w:val="none" w:sz="0" w:space="0" w:color="auto"/>
                                                    <w:bottom w:val="none" w:sz="0" w:space="0" w:color="auto"/>
                                                    <w:right w:val="none" w:sz="0" w:space="0" w:color="auto"/>
                                                  </w:divBdr>
                                                  <w:divsChild>
                                                    <w:div w:id="1897541854">
                                                      <w:marLeft w:val="150"/>
                                                      <w:marRight w:val="150"/>
                                                      <w:marTop w:val="0"/>
                                                      <w:marBottom w:val="0"/>
                                                      <w:divBdr>
                                                        <w:top w:val="none" w:sz="0" w:space="0" w:color="auto"/>
                                                        <w:left w:val="none" w:sz="0" w:space="0" w:color="auto"/>
                                                        <w:bottom w:val="none" w:sz="0" w:space="0" w:color="auto"/>
                                                        <w:right w:val="none" w:sz="0" w:space="0" w:color="auto"/>
                                                      </w:divBdr>
                                                      <w:divsChild>
                                                        <w:div w:id="272858340">
                                                          <w:marLeft w:val="0"/>
                                                          <w:marRight w:val="0"/>
                                                          <w:marTop w:val="0"/>
                                                          <w:marBottom w:val="0"/>
                                                          <w:divBdr>
                                                            <w:top w:val="none" w:sz="0" w:space="0" w:color="auto"/>
                                                            <w:left w:val="none" w:sz="0" w:space="0" w:color="auto"/>
                                                            <w:bottom w:val="none" w:sz="0" w:space="0" w:color="auto"/>
                                                            <w:right w:val="none" w:sz="0" w:space="0" w:color="auto"/>
                                                          </w:divBdr>
                                                          <w:divsChild>
                                                            <w:div w:id="1941333693">
                                                              <w:marLeft w:val="0"/>
                                                              <w:marRight w:val="0"/>
                                                              <w:marTop w:val="0"/>
                                                              <w:marBottom w:val="0"/>
                                                              <w:divBdr>
                                                                <w:top w:val="none" w:sz="0" w:space="0" w:color="auto"/>
                                                                <w:left w:val="none" w:sz="0" w:space="0" w:color="auto"/>
                                                                <w:bottom w:val="none" w:sz="0" w:space="0" w:color="auto"/>
                                                                <w:right w:val="none" w:sz="0" w:space="0" w:color="auto"/>
                                                              </w:divBdr>
                                                              <w:divsChild>
                                                                <w:div w:id="149298438">
                                                                  <w:marLeft w:val="0"/>
                                                                  <w:marRight w:val="0"/>
                                                                  <w:marTop w:val="0"/>
                                                                  <w:marBottom w:val="0"/>
                                                                  <w:divBdr>
                                                                    <w:top w:val="none" w:sz="0" w:space="0" w:color="auto"/>
                                                                    <w:left w:val="none" w:sz="0" w:space="0" w:color="auto"/>
                                                                    <w:bottom w:val="none" w:sz="0" w:space="0" w:color="auto"/>
                                                                    <w:right w:val="none" w:sz="0" w:space="0" w:color="auto"/>
                                                                  </w:divBdr>
                                                                  <w:divsChild>
                                                                    <w:div w:id="1092122506">
                                                                      <w:marLeft w:val="0"/>
                                                                      <w:marRight w:val="0"/>
                                                                      <w:marTop w:val="0"/>
                                                                      <w:marBottom w:val="0"/>
                                                                      <w:divBdr>
                                                                        <w:top w:val="none" w:sz="0" w:space="0" w:color="auto"/>
                                                                        <w:left w:val="none" w:sz="0" w:space="0" w:color="auto"/>
                                                                        <w:bottom w:val="none" w:sz="0" w:space="0" w:color="auto"/>
                                                                        <w:right w:val="none" w:sz="0" w:space="0" w:color="auto"/>
                                                                      </w:divBdr>
                                                                      <w:divsChild>
                                                                        <w:div w:id="914124709">
                                                                          <w:marLeft w:val="150"/>
                                                                          <w:marRight w:val="150"/>
                                                                          <w:marTop w:val="150"/>
                                                                          <w:marBottom w:val="150"/>
                                                                          <w:divBdr>
                                                                            <w:top w:val="none" w:sz="0" w:space="0" w:color="auto"/>
                                                                            <w:left w:val="none" w:sz="0" w:space="0" w:color="auto"/>
                                                                            <w:bottom w:val="none" w:sz="0" w:space="0" w:color="auto"/>
                                                                            <w:right w:val="none" w:sz="0" w:space="0" w:color="auto"/>
                                                                          </w:divBdr>
                                                                          <w:divsChild>
                                                                            <w:div w:id="1876311429">
                                                                              <w:marLeft w:val="0"/>
                                                                              <w:marRight w:val="0"/>
                                                                              <w:marTop w:val="0"/>
                                                                              <w:marBottom w:val="0"/>
                                                                              <w:divBdr>
                                                                                <w:top w:val="none" w:sz="0" w:space="0" w:color="auto"/>
                                                                                <w:left w:val="none" w:sz="0" w:space="0" w:color="auto"/>
                                                                                <w:bottom w:val="none" w:sz="0" w:space="0" w:color="auto"/>
                                                                                <w:right w:val="none" w:sz="0" w:space="0" w:color="auto"/>
                                                                              </w:divBdr>
                                                                              <w:divsChild>
                                                                                <w:div w:id="1978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3918">
      <w:bodyDiv w:val="1"/>
      <w:marLeft w:val="0"/>
      <w:marRight w:val="0"/>
      <w:marTop w:val="0"/>
      <w:marBottom w:val="0"/>
      <w:divBdr>
        <w:top w:val="none" w:sz="0" w:space="0" w:color="auto"/>
        <w:left w:val="none" w:sz="0" w:space="0" w:color="auto"/>
        <w:bottom w:val="none" w:sz="0" w:space="0" w:color="auto"/>
        <w:right w:val="none" w:sz="0" w:space="0" w:color="auto"/>
      </w:divBdr>
    </w:div>
    <w:div w:id="1567061928">
      <w:bodyDiv w:val="1"/>
      <w:marLeft w:val="0"/>
      <w:marRight w:val="0"/>
      <w:marTop w:val="0"/>
      <w:marBottom w:val="0"/>
      <w:divBdr>
        <w:top w:val="none" w:sz="0" w:space="0" w:color="auto"/>
        <w:left w:val="none" w:sz="0" w:space="0" w:color="auto"/>
        <w:bottom w:val="none" w:sz="0" w:space="0" w:color="auto"/>
        <w:right w:val="none" w:sz="0" w:space="0" w:color="auto"/>
      </w:divBdr>
    </w:div>
    <w:div w:id="1703094147">
      <w:bodyDiv w:val="1"/>
      <w:marLeft w:val="0"/>
      <w:marRight w:val="0"/>
      <w:marTop w:val="0"/>
      <w:marBottom w:val="0"/>
      <w:divBdr>
        <w:top w:val="none" w:sz="0" w:space="0" w:color="auto"/>
        <w:left w:val="none" w:sz="0" w:space="0" w:color="auto"/>
        <w:bottom w:val="none" w:sz="0" w:space="0" w:color="auto"/>
        <w:right w:val="none" w:sz="0" w:space="0" w:color="auto"/>
      </w:divBdr>
      <w:divsChild>
        <w:div w:id="623073319">
          <w:marLeft w:val="0"/>
          <w:marRight w:val="0"/>
          <w:marTop w:val="0"/>
          <w:marBottom w:val="0"/>
          <w:divBdr>
            <w:top w:val="none" w:sz="0" w:space="0" w:color="auto"/>
            <w:left w:val="none" w:sz="0" w:space="0" w:color="auto"/>
            <w:bottom w:val="none" w:sz="0" w:space="0" w:color="auto"/>
            <w:right w:val="none" w:sz="0" w:space="0" w:color="auto"/>
          </w:divBdr>
          <w:divsChild>
            <w:div w:id="129590877">
              <w:marLeft w:val="0"/>
              <w:marRight w:val="0"/>
              <w:marTop w:val="0"/>
              <w:marBottom w:val="0"/>
              <w:divBdr>
                <w:top w:val="none" w:sz="0" w:space="0" w:color="auto"/>
                <w:left w:val="none" w:sz="0" w:space="0" w:color="auto"/>
                <w:bottom w:val="none" w:sz="0" w:space="0" w:color="auto"/>
                <w:right w:val="none" w:sz="0" w:space="0" w:color="auto"/>
              </w:divBdr>
              <w:divsChild>
                <w:div w:id="633950144">
                  <w:marLeft w:val="0"/>
                  <w:marRight w:val="0"/>
                  <w:marTop w:val="0"/>
                  <w:marBottom w:val="0"/>
                  <w:divBdr>
                    <w:top w:val="none" w:sz="0" w:space="0" w:color="auto"/>
                    <w:left w:val="none" w:sz="0" w:space="0" w:color="auto"/>
                    <w:bottom w:val="none" w:sz="0" w:space="0" w:color="auto"/>
                    <w:right w:val="none" w:sz="0" w:space="0" w:color="auto"/>
                  </w:divBdr>
                  <w:divsChild>
                    <w:div w:id="257907356">
                      <w:marLeft w:val="0"/>
                      <w:marRight w:val="0"/>
                      <w:marTop w:val="0"/>
                      <w:marBottom w:val="0"/>
                      <w:divBdr>
                        <w:top w:val="none" w:sz="0" w:space="0" w:color="auto"/>
                        <w:left w:val="none" w:sz="0" w:space="0" w:color="auto"/>
                        <w:bottom w:val="none" w:sz="0" w:space="0" w:color="auto"/>
                        <w:right w:val="none" w:sz="0" w:space="0" w:color="auto"/>
                      </w:divBdr>
                      <w:divsChild>
                        <w:div w:id="325861714">
                          <w:marLeft w:val="0"/>
                          <w:marRight w:val="0"/>
                          <w:marTop w:val="0"/>
                          <w:marBottom w:val="0"/>
                          <w:divBdr>
                            <w:top w:val="none" w:sz="0" w:space="0" w:color="auto"/>
                            <w:left w:val="none" w:sz="0" w:space="0" w:color="auto"/>
                            <w:bottom w:val="none" w:sz="0" w:space="0" w:color="auto"/>
                            <w:right w:val="none" w:sz="0" w:space="0" w:color="auto"/>
                          </w:divBdr>
                          <w:divsChild>
                            <w:div w:id="521866938">
                              <w:marLeft w:val="0"/>
                              <w:marRight w:val="0"/>
                              <w:marTop w:val="0"/>
                              <w:marBottom w:val="0"/>
                              <w:divBdr>
                                <w:top w:val="none" w:sz="0" w:space="0" w:color="auto"/>
                                <w:left w:val="none" w:sz="0" w:space="0" w:color="auto"/>
                                <w:bottom w:val="none" w:sz="0" w:space="0" w:color="auto"/>
                                <w:right w:val="none" w:sz="0" w:space="0" w:color="auto"/>
                              </w:divBdr>
                              <w:divsChild>
                                <w:div w:id="1844390712">
                                  <w:marLeft w:val="0"/>
                                  <w:marRight w:val="0"/>
                                  <w:marTop w:val="0"/>
                                  <w:marBottom w:val="0"/>
                                  <w:divBdr>
                                    <w:top w:val="none" w:sz="0" w:space="0" w:color="auto"/>
                                    <w:left w:val="none" w:sz="0" w:space="0" w:color="auto"/>
                                    <w:bottom w:val="none" w:sz="0" w:space="0" w:color="auto"/>
                                    <w:right w:val="none" w:sz="0" w:space="0" w:color="auto"/>
                                  </w:divBdr>
                                  <w:divsChild>
                                    <w:div w:id="608464473">
                                      <w:marLeft w:val="0"/>
                                      <w:marRight w:val="0"/>
                                      <w:marTop w:val="0"/>
                                      <w:marBottom w:val="0"/>
                                      <w:divBdr>
                                        <w:top w:val="none" w:sz="0" w:space="0" w:color="auto"/>
                                        <w:left w:val="none" w:sz="0" w:space="0" w:color="auto"/>
                                        <w:bottom w:val="none" w:sz="0" w:space="0" w:color="auto"/>
                                        <w:right w:val="none" w:sz="0" w:space="0" w:color="auto"/>
                                      </w:divBdr>
                                      <w:divsChild>
                                        <w:div w:id="1610621615">
                                          <w:marLeft w:val="75"/>
                                          <w:marRight w:val="75"/>
                                          <w:marTop w:val="0"/>
                                          <w:marBottom w:val="0"/>
                                          <w:divBdr>
                                            <w:top w:val="none" w:sz="0" w:space="0" w:color="auto"/>
                                            <w:left w:val="none" w:sz="0" w:space="0" w:color="auto"/>
                                            <w:bottom w:val="none" w:sz="0" w:space="0" w:color="auto"/>
                                            <w:right w:val="none" w:sz="0" w:space="0" w:color="auto"/>
                                          </w:divBdr>
                                          <w:divsChild>
                                            <w:div w:id="225723836">
                                              <w:marLeft w:val="0"/>
                                              <w:marRight w:val="0"/>
                                              <w:marTop w:val="60"/>
                                              <w:marBottom w:val="0"/>
                                              <w:divBdr>
                                                <w:top w:val="none" w:sz="0" w:space="0" w:color="auto"/>
                                                <w:left w:val="none" w:sz="0" w:space="0" w:color="auto"/>
                                                <w:bottom w:val="none" w:sz="0" w:space="0" w:color="auto"/>
                                                <w:right w:val="none" w:sz="0" w:space="0" w:color="auto"/>
                                              </w:divBdr>
                                              <w:divsChild>
                                                <w:div w:id="814641640">
                                                  <w:marLeft w:val="0"/>
                                                  <w:marRight w:val="0"/>
                                                  <w:marTop w:val="0"/>
                                                  <w:marBottom w:val="0"/>
                                                  <w:divBdr>
                                                    <w:top w:val="none" w:sz="0" w:space="0" w:color="auto"/>
                                                    <w:left w:val="none" w:sz="0" w:space="0" w:color="auto"/>
                                                    <w:bottom w:val="none" w:sz="0" w:space="0" w:color="auto"/>
                                                    <w:right w:val="none" w:sz="0" w:space="0" w:color="auto"/>
                                                  </w:divBdr>
                                                  <w:divsChild>
                                                    <w:div w:id="1810128170">
                                                      <w:marLeft w:val="150"/>
                                                      <w:marRight w:val="150"/>
                                                      <w:marTop w:val="0"/>
                                                      <w:marBottom w:val="0"/>
                                                      <w:divBdr>
                                                        <w:top w:val="none" w:sz="0" w:space="0" w:color="auto"/>
                                                        <w:left w:val="none" w:sz="0" w:space="0" w:color="auto"/>
                                                        <w:bottom w:val="none" w:sz="0" w:space="0" w:color="auto"/>
                                                        <w:right w:val="none" w:sz="0" w:space="0" w:color="auto"/>
                                                      </w:divBdr>
                                                      <w:divsChild>
                                                        <w:div w:id="1862746062">
                                                          <w:marLeft w:val="0"/>
                                                          <w:marRight w:val="0"/>
                                                          <w:marTop w:val="0"/>
                                                          <w:marBottom w:val="0"/>
                                                          <w:divBdr>
                                                            <w:top w:val="none" w:sz="0" w:space="0" w:color="auto"/>
                                                            <w:left w:val="none" w:sz="0" w:space="0" w:color="auto"/>
                                                            <w:bottom w:val="none" w:sz="0" w:space="0" w:color="auto"/>
                                                            <w:right w:val="none" w:sz="0" w:space="0" w:color="auto"/>
                                                          </w:divBdr>
                                                          <w:divsChild>
                                                            <w:div w:id="592249492">
                                                              <w:marLeft w:val="0"/>
                                                              <w:marRight w:val="0"/>
                                                              <w:marTop w:val="0"/>
                                                              <w:marBottom w:val="0"/>
                                                              <w:divBdr>
                                                                <w:top w:val="none" w:sz="0" w:space="0" w:color="auto"/>
                                                                <w:left w:val="none" w:sz="0" w:space="0" w:color="auto"/>
                                                                <w:bottom w:val="none" w:sz="0" w:space="0" w:color="auto"/>
                                                                <w:right w:val="none" w:sz="0" w:space="0" w:color="auto"/>
                                                              </w:divBdr>
                                                              <w:divsChild>
                                                                <w:div w:id="1783307207">
                                                                  <w:marLeft w:val="0"/>
                                                                  <w:marRight w:val="0"/>
                                                                  <w:marTop w:val="0"/>
                                                                  <w:marBottom w:val="0"/>
                                                                  <w:divBdr>
                                                                    <w:top w:val="none" w:sz="0" w:space="0" w:color="auto"/>
                                                                    <w:left w:val="none" w:sz="0" w:space="0" w:color="auto"/>
                                                                    <w:bottom w:val="none" w:sz="0" w:space="0" w:color="auto"/>
                                                                    <w:right w:val="none" w:sz="0" w:space="0" w:color="auto"/>
                                                                  </w:divBdr>
                                                                  <w:divsChild>
                                                                    <w:div w:id="1508206735">
                                                                      <w:marLeft w:val="0"/>
                                                                      <w:marRight w:val="0"/>
                                                                      <w:marTop w:val="0"/>
                                                                      <w:marBottom w:val="0"/>
                                                                      <w:divBdr>
                                                                        <w:top w:val="none" w:sz="0" w:space="0" w:color="auto"/>
                                                                        <w:left w:val="none" w:sz="0" w:space="0" w:color="auto"/>
                                                                        <w:bottom w:val="none" w:sz="0" w:space="0" w:color="auto"/>
                                                                        <w:right w:val="none" w:sz="0" w:space="0" w:color="auto"/>
                                                                      </w:divBdr>
                                                                      <w:divsChild>
                                                                        <w:div w:id="2059470944">
                                                                          <w:marLeft w:val="150"/>
                                                                          <w:marRight w:val="150"/>
                                                                          <w:marTop w:val="150"/>
                                                                          <w:marBottom w:val="150"/>
                                                                          <w:divBdr>
                                                                            <w:top w:val="none" w:sz="0" w:space="0" w:color="auto"/>
                                                                            <w:left w:val="none" w:sz="0" w:space="0" w:color="auto"/>
                                                                            <w:bottom w:val="none" w:sz="0" w:space="0" w:color="auto"/>
                                                                            <w:right w:val="none" w:sz="0" w:space="0" w:color="auto"/>
                                                                          </w:divBdr>
                                                                          <w:divsChild>
                                                                            <w:div w:id="991643933">
                                                                              <w:marLeft w:val="0"/>
                                                                              <w:marRight w:val="0"/>
                                                                              <w:marTop w:val="0"/>
                                                                              <w:marBottom w:val="0"/>
                                                                              <w:divBdr>
                                                                                <w:top w:val="none" w:sz="0" w:space="0" w:color="auto"/>
                                                                                <w:left w:val="none" w:sz="0" w:space="0" w:color="auto"/>
                                                                                <w:bottom w:val="none" w:sz="0" w:space="0" w:color="auto"/>
                                                                                <w:right w:val="none" w:sz="0" w:space="0" w:color="auto"/>
                                                                              </w:divBdr>
                                                                              <w:divsChild>
                                                                                <w:div w:id="6318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376">
      <w:bodyDiv w:val="1"/>
      <w:marLeft w:val="0"/>
      <w:marRight w:val="0"/>
      <w:marTop w:val="0"/>
      <w:marBottom w:val="0"/>
      <w:divBdr>
        <w:top w:val="none" w:sz="0" w:space="0" w:color="auto"/>
        <w:left w:val="none" w:sz="0" w:space="0" w:color="auto"/>
        <w:bottom w:val="none" w:sz="0" w:space="0" w:color="auto"/>
        <w:right w:val="none" w:sz="0" w:space="0" w:color="auto"/>
      </w:divBdr>
    </w:div>
    <w:div w:id="1784768666">
      <w:bodyDiv w:val="1"/>
      <w:marLeft w:val="0"/>
      <w:marRight w:val="0"/>
      <w:marTop w:val="0"/>
      <w:marBottom w:val="0"/>
      <w:divBdr>
        <w:top w:val="none" w:sz="0" w:space="0" w:color="auto"/>
        <w:left w:val="none" w:sz="0" w:space="0" w:color="auto"/>
        <w:bottom w:val="none" w:sz="0" w:space="0" w:color="auto"/>
        <w:right w:val="none" w:sz="0" w:space="0" w:color="auto"/>
      </w:divBdr>
    </w:div>
    <w:div w:id="1816028202">
      <w:bodyDiv w:val="1"/>
      <w:marLeft w:val="0"/>
      <w:marRight w:val="0"/>
      <w:marTop w:val="0"/>
      <w:marBottom w:val="0"/>
      <w:divBdr>
        <w:top w:val="none" w:sz="0" w:space="0" w:color="auto"/>
        <w:left w:val="none" w:sz="0" w:space="0" w:color="auto"/>
        <w:bottom w:val="none" w:sz="0" w:space="0" w:color="auto"/>
        <w:right w:val="none" w:sz="0" w:space="0" w:color="auto"/>
      </w:divBdr>
    </w:div>
    <w:div w:id="1817063813">
      <w:bodyDiv w:val="1"/>
      <w:marLeft w:val="0"/>
      <w:marRight w:val="0"/>
      <w:marTop w:val="0"/>
      <w:marBottom w:val="0"/>
      <w:divBdr>
        <w:top w:val="none" w:sz="0" w:space="0" w:color="auto"/>
        <w:left w:val="none" w:sz="0" w:space="0" w:color="auto"/>
        <w:bottom w:val="none" w:sz="0" w:space="0" w:color="auto"/>
        <w:right w:val="none" w:sz="0" w:space="0" w:color="auto"/>
      </w:divBdr>
    </w:div>
    <w:div w:id="1831018753">
      <w:bodyDiv w:val="1"/>
      <w:marLeft w:val="0"/>
      <w:marRight w:val="0"/>
      <w:marTop w:val="0"/>
      <w:marBottom w:val="0"/>
      <w:divBdr>
        <w:top w:val="none" w:sz="0" w:space="0" w:color="auto"/>
        <w:left w:val="none" w:sz="0" w:space="0" w:color="auto"/>
        <w:bottom w:val="none" w:sz="0" w:space="0" w:color="auto"/>
        <w:right w:val="none" w:sz="0" w:space="0" w:color="auto"/>
      </w:divBdr>
    </w:div>
    <w:div w:id="1836799306">
      <w:bodyDiv w:val="1"/>
      <w:marLeft w:val="0"/>
      <w:marRight w:val="0"/>
      <w:marTop w:val="0"/>
      <w:marBottom w:val="0"/>
      <w:divBdr>
        <w:top w:val="none" w:sz="0" w:space="0" w:color="auto"/>
        <w:left w:val="none" w:sz="0" w:space="0" w:color="auto"/>
        <w:bottom w:val="none" w:sz="0" w:space="0" w:color="auto"/>
        <w:right w:val="none" w:sz="0" w:space="0" w:color="auto"/>
      </w:divBdr>
    </w:div>
    <w:div w:id="2015640755">
      <w:bodyDiv w:val="1"/>
      <w:marLeft w:val="0"/>
      <w:marRight w:val="0"/>
      <w:marTop w:val="0"/>
      <w:marBottom w:val="0"/>
      <w:divBdr>
        <w:top w:val="none" w:sz="0" w:space="0" w:color="auto"/>
        <w:left w:val="none" w:sz="0" w:space="0" w:color="auto"/>
        <w:bottom w:val="none" w:sz="0" w:space="0" w:color="auto"/>
        <w:right w:val="none" w:sz="0" w:space="0" w:color="auto"/>
      </w:divBdr>
      <w:divsChild>
        <w:div w:id="717167110">
          <w:marLeft w:val="0"/>
          <w:marRight w:val="0"/>
          <w:marTop w:val="0"/>
          <w:marBottom w:val="0"/>
          <w:divBdr>
            <w:top w:val="none" w:sz="0" w:space="0" w:color="auto"/>
            <w:left w:val="none" w:sz="0" w:space="0" w:color="auto"/>
            <w:bottom w:val="none" w:sz="0" w:space="0" w:color="auto"/>
            <w:right w:val="none" w:sz="0" w:space="0" w:color="auto"/>
          </w:divBdr>
          <w:divsChild>
            <w:div w:id="486558206">
              <w:marLeft w:val="0"/>
              <w:marRight w:val="0"/>
              <w:marTop w:val="0"/>
              <w:marBottom w:val="0"/>
              <w:divBdr>
                <w:top w:val="none" w:sz="0" w:space="0" w:color="auto"/>
                <w:left w:val="none" w:sz="0" w:space="0" w:color="auto"/>
                <w:bottom w:val="none" w:sz="0" w:space="0" w:color="auto"/>
                <w:right w:val="none" w:sz="0" w:space="0" w:color="auto"/>
              </w:divBdr>
              <w:divsChild>
                <w:div w:id="330912394">
                  <w:marLeft w:val="0"/>
                  <w:marRight w:val="0"/>
                  <w:marTop w:val="0"/>
                  <w:marBottom w:val="0"/>
                  <w:divBdr>
                    <w:top w:val="none" w:sz="0" w:space="0" w:color="auto"/>
                    <w:left w:val="none" w:sz="0" w:space="0" w:color="auto"/>
                    <w:bottom w:val="none" w:sz="0" w:space="0" w:color="auto"/>
                    <w:right w:val="none" w:sz="0" w:space="0" w:color="auto"/>
                  </w:divBdr>
                  <w:divsChild>
                    <w:div w:id="1458184572">
                      <w:marLeft w:val="0"/>
                      <w:marRight w:val="0"/>
                      <w:marTop w:val="0"/>
                      <w:marBottom w:val="0"/>
                      <w:divBdr>
                        <w:top w:val="none" w:sz="0" w:space="0" w:color="auto"/>
                        <w:left w:val="none" w:sz="0" w:space="0" w:color="auto"/>
                        <w:bottom w:val="none" w:sz="0" w:space="0" w:color="auto"/>
                        <w:right w:val="none" w:sz="0" w:space="0" w:color="auto"/>
                      </w:divBdr>
                      <w:divsChild>
                        <w:div w:id="110442495">
                          <w:marLeft w:val="0"/>
                          <w:marRight w:val="0"/>
                          <w:marTop w:val="0"/>
                          <w:marBottom w:val="0"/>
                          <w:divBdr>
                            <w:top w:val="none" w:sz="0" w:space="0" w:color="auto"/>
                            <w:left w:val="none" w:sz="0" w:space="0" w:color="auto"/>
                            <w:bottom w:val="none" w:sz="0" w:space="0" w:color="auto"/>
                            <w:right w:val="none" w:sz="0" w:space="0" w:color="auto"/>
                          </w:divBdr>
                          <w:divsChild>
                            <w:div w:id="281961029">
                              <w:marLeft w:val="0"/>
                              <w:marRight w:val="0"/>
                              <w:marTop w:val="0"/>
                              <w:marBottom w:val="0"/>
                              <w:divBdr>
                                <w:top w:val="none" w:sz="0" w:space="0" w:color="auto"/>
                                <w:left w:val="none" w:sz="0" w:space="0" w:color="auto"/>
                                <w:bottom w:val="none" w:sz="0" w:space="0" w:color="auto"/>
                                <w:right w:val="none" w:sz="0" w:space="0" w:color="auto"/>
                              </w:divBdr>
                              <w:divsChild>
                                <w:div w:id="1364750564">
                                  <w:marLeft w:val="0"/>
                                  <w:marRight w:val="0"/>
                                  <w:marTop w:val="0"/>
                                  <w:marBottom w:val="0"/>
                                  <w:divBdr>
                                    <w:top w:val="none" w:sz="0" w:space="0" w:color="auto"/>
                                    <w:left w:val="none" w:sz="0" w:space="0" w:color="auto"/>
                                    <w:bottom w:val="none" w:sz="0" w:space="0" w:color="auto"/>
                                    <w:right w:val="none" w:sz="0" w:space="0" w:color="auto"/>
                                  </w:divBdr>
                                  <w:divsChild>
                                    <w:div w:id="739448852">
                                      <w:marLeft w:val="0"/>
                                      <w:marRight w:val="0"/>
                                      <w:marTop w:val="0"/>
                                      <w:marBottom w:val="0"/>
                                      <w:divBdr>
                                        <w:top w:val="none" w:sz="0" w:space="0" w:color="auto"/>
                                        <w:left w:val="none" w:sz="0" w:space="0" w:color="auto"/>
                                        <w:bottom w:val="none" w:sz="0" w:space="0" w:color="auto"/>
                                        <w:right w:val="none" w:sz="0" w:space="0" w:color="auto"/>
                                      </w:divBdr>
                                      <w:divsChild>
                                        <w:div w:id="1008215170">
                                          <w:marLeft w:val="75"/>
                                          <w:marRight w:val="75"/>
                                          <w:marTop w:val="0"/>
                                          <w:marBottom w:val="0"/>
                                          <w:divBdr>
                                            <w:top w:val="none" w:sz="0" w:space="0" w:color="auto"/>
                                            <w:left w:val="none" w:sz="0" w:space="0" w:color="auto"/>
                                            <w:bottom w:val="none" w:sz="0" w:space="0" w:color="auto"/>
                                            <w:right w:val="none" w:sz="0" w:space="0" w:color="auto"/>
                                          </w:divBdr>
                                          <w:divsChild>
                                            <w:div w:id="552545528">
                                              <w:marLeft w:val="0"/>
                                              <w:marRight w:val="0"/>
                                              <w:marTop w:val="60"/>
                                              <w:marBottom w:val="0"/>
                                              <w:divBdr>
                                                <w:top w:val="none" w:sz="0" w:space="0" w:color="auto"/>
                                                <w:left w:val="none" w:sz="0" w:space="0" w:color="auto"/>
                                                <w:bottom w:val="none" w:sz="0" w:space="0" w:color="auto"/>
                                                <w:right w:val="none" w:sz="0" w:space="0" w:color="auto"/>
                                              </w:divBdr>
                                              <w:divsChild>
                                                <w:div w:id="1575043217">
                                                  <w:marLeft w:val="0"/>
                                                  <w:marRight w:val="0"/>
                                                  <w:marTop w:val="0"/>
                                                  <w:marBottom w:val="0"/>
                                                  <w:divBdr>
                                                    <w:top w:val="none" w:sz="0" w:space="0" w:color="auto"/>
                                                    <w:left w:val="none" w:sz="0" w:space="0" w:color="auto"/>
                                                    <w:bottom w:val="none" w:sz="0" w:space="0" w:color="auto"/>
                                                    <w:right w:val="none" w:sz="0" w:space="0" w:color="auto"/>
                                                  </w:divBdr>
                                                  <w:divsChild>
                                                    <w:div w:id="825434657">
                                                      <w:marLeft w:val="150"/>
                                                      <w:marRight w:val="150"/>
                                                      <w:marTop w:val="0"/>
                                                      <w:marBottom w:val="0"/>
                                                      <w:divBdr>
                                                        <w:top w:val="none" w:sz="0" w:space="0" w:color="auto"/>
                                                        <w:left w:val="none" w:sz="0" w:space="0" w:color="auto"/>
                                                        <w:bottom w:val="none" w:sz="0" w:space="0" w:color="auto"/>
                                                        <w:right w:val="none" w:sz="0" w:space="0" w:color="auto"/>
                                                      </w:divBdr>
                                                      <w:divsChild>
                                                        <w:div w:id="1637494495">
                                                          <w:marLeft w:val="0"/>
                                                          <w:marRight w:val="0"/>
                                                          <w:marTop w:val="0"/>
                                                          <w:marBottom w:val="0"/>
                                                          <w:divBdr>
                                                            <w:top w:val="none" w:sz="0" w:space="0" w:color="auto"/>
                                                            <w:left w:val="none" w:sz="0" w:space="0" w:color="auto"/>
                                                            <w:bottom w:val="none" w:sz="0" w:space="0" w:color="auto"/>
                                                            <w:right w:val="none" w:sz="0" w:space="0" w:color="auto"/>
                                                          </w:divBdr>
                                                          <w:divsChild>
                                                            <w:div w:id="153110265">
                                                              <w:marLeft w:val="0"/>
                                                              <w:marRight w:val="0"/>
                                                              <w:marTop w:val="0"/>
                                                              <w:marBottom w:val="0"/>
                                                              <w:divBdr>
                                                                <w:top w:val="none" w:sz="0" w:space="0" w:color="auto"/>
                                                                <w:left w:val="none" w:sz="0" w:space="0" w:color="auto"/>
                                                                <w:bottom w:val="none" w:sz="0" w:space="0" w:color="auto"/>
                                                                <w:right w:val="none" w:sz="0" w:space="0" w:color="auto"/>
                                                              </w:divBdr>
                                                              <w:divsChild>
                                                                <w:div w:id="1563369091">
                                                                  <w:marLeft w:val="0"/>
                                                                  <w:marRight w:val="0"/>
                                                                  <w:marTop w:val="0"/>
                                                                  <w:marBottom w:val="0"/>
                                                                  <w:divBdr>
                                                                    <w:top w:val="none" w:sz="0" w:space="0" w:color="auto"/>
                                                                    <w:left w:val="none" w:sz="0" w:space="0" w:color="auto"/>
                                                                    <w:bottom w:val="none" w:sz="0" w:space="0" w:color="auto"/>
                                                                    <w:right w:val="none" w:sz="0" w:space="0" w:color="auto"/>
                                                                  </w:divBdr>
                                                                  <w:divsChild>
                                                                    <w:div w:id="314996837">
                                                                      <w:marLeft w:val="0"/>
                                                                      <w:marRight w:val="0"/>
                                                                      <w:marTop w:val="0"/>
                                                                      <w:marBottom w:val="0"/>
                                                                      <w:divBdr>
                                                                        <w:top w:val="none" w:sz="0" w:space="0" w:color="auto"/>
                                                                        <w:left w:val="none" w:sz="0" w:space="0" w:color="auto"/>
                                                                        <w:bottom w:val="none" w:sz="0" w:space="0" w:color="auto"/>
                                                                        <w:right w:val="none" w:sz="0" w:space="0" w:color="auto"/>
                                                                      </w:divBdr>
                                                                      <w:divsChild>
                                                                        <w:div w:id="1508330745">
                                                                          <w:marLeft w:val="0"/>
                                                                          <w:marRight w:val="0"/>
                                                                          <w:marTop w:val="0"/>
                                                                          <w:marBottom w:val="0"/>
                                                                          <w:divBdr>
                                                                            <w:top w:val="none" w:sz="0" w:space="0" w:color="auto"/>
                                                                            <w:left w:val="none" w:sz="0" w:space="0" w:color="auto"/>
                                                                            <w:bottom w:val="none" w:sz="0" w:space="0" w:color="auto"/>
                                                                            <w:right w:val="none" w:sz="0" w:space="0" w:color="auto"/>
                                                                          </w:divBdr>
                                                                          <w:divsChild>
                                                                            <w:div w:id="371539784">
                                                                              <w:marLeft w:val="0"/>
                                                                              <w:marRight w:val="0"/>
                                                                              <w:marTop w:val="0"/>
                                                                              <w:marBottom w:val="0"/>
                                                                              <w:divBdr>
                                                                                <w:top w:val="none" w:sz="0" w:space="0" w:color="auto"/>
                                                                                <w:left w:val="none" w:sz="0" w:space="0" w:color="auto"/>
                                                                                <w:bottom w:val="none" w:sz="0" w:space="0" w:color="auto"/>
                                                                                <w:right w:val="none" w:sz="0" w:space="0" w:color="auto"/>
                                                                              </w:divBdr>
                                                                            </w:div>
                                                                            <w:div w:id="14671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03159">
      <w:bodyDiv w:val="1"/>
      <w:marLeft w:val="0"/>
      <w:marRight w:val="0"/>
      <w:marTop w:val="0"/>
      <w:marBottom w:val="0"/>
      <w:divBdr>
        <w:top w:val="none" w:sz="0" w:space="0" w:color="auto"/>
        <w:left w:val="none" w:sz="0" w:space="0" w:color="auto"/>
        <w:bottom w:val="none" w:sz="0" w:space="0" w:color="auto"/>
        <w:right w:val="none" w:sz="0" w:space="0" w:color="auto"/>
      </w:divBdr>
    </w:div>
    <w:div w:id="20954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funds.com.cn" TargetMode="External"/><Relationship Id="rId2" Type="http://schemas.openxmlformats.org/officeDocument/2006/relationships/numbering" Target="numbering.xml"/><Relationship Id="rId16" Type="http://schemas.openxmlformats.org/officeDocument/2006/relationships/hyperlink" Target="https://etr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sfun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ra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9464E-2806-4F58-B4F3-4C0EFDF8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2093</Words>
  <Characters>11936</Characters>
  <Application>Microsoft Office Word</Application>
  <DocSecurity>4</DocSecurity>
  <Lines>99</Lines>
  <Paragraphs>28</Paragraphs>
  <ScaleCrop>false</ScaleCrop>
  <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2020-11-23T16:02:00Z</dcterms:created>
  <dcterms:modified xsi:type="dcterms:W3CDTF">2020-11-23T16:02:00Z</dcterms:modified>
</cp:coreProperties>
</file>