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DC" w:rsidRDefault="00D73A93">
      <w:pPr>
        <w:spacing w:line="225" w:lineRule="atLeast"/>
        <w:jc w:val="center"/>
        <w:rPr>
          <w:rFonts w:ascii="宋体" w:eastAsia="宋体" w:hAnsi="宋体" w:cs="Times New Roman"/>
          <w:b/>
          <w:bCs/>
          <w:sz w:val="28"/>
          <w:szCs w:val="28"/>
        </w:rPr>
      </w:pPr>
      <w:r>
        <w:rPr>
          <w:rFonts w:ascii="宋体" w:eastAsia="宋体" w:hAnsi="宋体" w:cs="Times New Roman" w:hint="eastAsia"/>
          <w:b/>
          <w:bCs/>
          <w:sz w:val="28"/>
          <w:szCs w:val="28"/>
        </w:rPr>
        <w:t>中信保诚</w:t>
      </w:r>
      <w:r w:rsidR="001C2D77">
        <w:rPr>
          <w:rFonts w:ascii="宋体" w:eastAsia="宋体" w:hAnsi="宋体" w:cs="Times New Roman" w:hint="eastAsia"/>
          <w:b/>
          <w:bCs/>
          <w:sz w:val="28"/>
          <w:szCs w:val="28"/>
        </w:rPr>
        <w:t>基金管理有限公司</w:t>
      </w:r>
      <w:r w:rsidRPr="00D73A93">
        <w:rPr>
          <w:rFonts w:ascii="宋体" w:eastAsia="宋体" w:hAnsi="宋体" w:cs="Times New Roman" w:hint="eastAsia"/>
          <w:b/>
          <w:bCs/>
          <w:sz w:val="28"/>
          <w:szCs w:val="28"/>
        </w:rPr>
        <w:t>关于调整旗下部分基金投资范围并相应修改法律文件的</w:t>
      </w:r>
      <w:r w:rsidR="001C2D77">
        <w:rPr>
          <w:rFonts w:ascii="宋体" w:eastAsia="宋体" w:hAnsi="宋体" w:cs="Times New Roman" w:hint="eastAsia"/>
          <w:b/>
          <w:bCs/>
          <w:sz w:val="28"/>
          <w:szCs w:val="28"/>
        </w:rPr>
        <w:t>公告</w:t>
      </w:r>
    </w:p>
    <w:p w:rsidR="00384BDC" w:rsidRDefault="00384BDC">
      <w:pPr>
        <w:adjustRightInd w:val="0"/>
        <w:spacing w:line="360" w:lineRule="auto"/>
        <w:ind w:firstLineChars="200" w:firstLine="480"/>
        <w:rPr>
          <w:rFonts w:ascii="Arial" w:eastAsia="宋体" w:hAnsi="Arial" w:cs="Arial"/>
          <w:sz w:val="24"/>
          <w:szCs w:val="20"/>
        </w:rPr>
      </w:pPr>
    </w:p>
    <w:p w:rsidR="008A5D38" w:rsidRPr="00D73A93" w:rsidRDefault="00D73A93" w:rsidP="00D73A93">
      <w:pPr>
        <w:spacing w:line="360" w:lineRule="auto"/>
        <w:ind w:firstLineChars="200" w:firstLine="420"/>
        <w:rPr>
          <w:rFonts w:eastAsia="宋体" w:cstheme="minorHAnsi"/>
          <w:kern w:val="0"/>
          <w:szCs w:val="21"/>
        </w:rPr>
      </w:pPr>
      <w:r w:rsidRPr="00D73A93">
        <w:rPr>
          <w:rFonts w:eastAsia="宋体" w:cstheme="minorHAnsi" w:hint="eastAsia"/>
          <w:kern w:val="0"/>
          <w:szCs w:val="21"/>
        </w:rPr>
        <w:t>为进一步丰富基金投资品种，满足投资者需求，根据《中华人民共和国证券投资基金法》、《公开募集证券投资基金运作管理办法》、《存托凭证发行与交易管理办法（试行）》等法律法规及各基金基金合同的规定，经与基金托管人协商一致</w:t>
      </w:r>
      <w:r w:rsidR="00247090" w:rsidRPr="00D73A93">
        <w:rPr>
          <w:rFonts w:eastAsia="宋体" w:cstheme="minorHAnsi" w:hint="eastAsia"/>
          <w:kern w:val="0"/>
          <w:szCs w:val="21"/>
        </w:rPr>
        <w:t>，并向中国证监会备案</w:t>
      </w:r>
      <w:r w:rsidR="008A5D38" w:rsidRPr="00D73A93">
        <w:rPr>
          <w:rFonts w:eastAsia="宋体" w:cstheme="minorHAnsi" w:hint="eastAsia"/>
          <w:kern w:val="0"/>
          <w:szCs w:val="21"/>
        </w:rPr>
        <w:t>，</w:t>
      </w:r>
      <w:r w:rsidRPr="00D73A93">
        <w:rPr>
          <w:rFonts w:eastAsia="宋体" w:cstheme="minorHAnsi" w:hint="eastAsia"/>
          <w:kern w:val="0"/>
          <w:szCs w:val="21"/>
        </w:rPr>
        <w:t>中信保诚</w:t>
      </w:r>
      <w:r w:rsidR="003E0B90" w:rsidRPr="00D73A93">
        <w:rPr>
          <w:rFonts w:eastAsia="宋体" w:cstheme="minorHAnsi" w:hint="eastAsia"/>
          <w:kern w:val="0"/>
          <w:szCs w:val="21"/>
        </w:rPr>
        <w:t>基金管理有限公司</w:t>
      </w:r>
      <w:r w:rsidR="003E0B90" w:rsidRPr="00D73A93">
        <w:rPr>
          <w:rFonts w:eastAsia="宋体" w:cstheme="minorHAnsi" w:hint="eastAsia"/>
          <w:kern w:val="0"/>
          <w:szCs w:val="21"/>
        </w:rPr>
        <w:t>(</w:t>
      </w:r>
      <w:r w:rsidR="003E0B90" w:rsidRPr="00D73A93">
        <w:rPr>
          <w:rFonts w:eastAsia="宋体" w:cstheme="minorHAnsi" w:hint="eastAsia"/>
          <w:kern w:val="0"/>
          <w:szCs w:val="21"/>
        </w:rPr>
        <w:t>以下简称“本公司”</w:t>
      </w:r>
      <w:r w:rsidR="003E0B90" w:rsidRPr="00D73A93">
        <w:rPr>
          <w:rFonts w:eastAsia="宋体" w:cstheme="minorHAnsi" w:hint="eastAsia"/>
          <w:kern w:val="0"/>
          <w:szCs w:val="21"/>
        </w:rPr>
        <w:t>)</w:t>
      </w:r>
      <w:r w:rsidR="00247090" w:rsidRPr="00D73A93">
        <w:rPr>
          <w:rFonts w:eastAsia="宋体" w:cstheme="minorHAnsi" w:hint="eastAsia"/>
          <w:kern w:val="0"/>
          <w:szCs w:val="21"/>
        </w:rPr>
        <w:t>旗下</w:t>
      </w:r>
      <w:r w:rsidRPr="00D73A93">
        <w:rPr>
          <w:rFonts w:eastAsia="宋体" w:cstheme="minorHAnsi" w:hint="eastAsia"/>
          <w:kern w:val="0"/>
          <w:szCs w:val="21"/>
        </w:rPr>
        <w:t>3</w:t>
      </w:r>
      <w:r w:rsidR="005D07F2">
        <w:rPr>
          <w:rFonts w:eastAsia="宋体" w:cstheme="minorHAnsi" w:hint="eastAsia"/>
          <w:kern w:val="0"/>
          <w:szCs w:val="21"/>
        </w:rPr>
        <w:t>0</w:t>
      </w:r>
      <w:r w:rsidR="00247090" w:rsidRPr="00D73A93">
        <w:rPr>
          <w:rFonts w:eastAsia="宋体" w:cstheme="minorHAnsi" w:hint="eastAsia"/>
          <w:kern w:val="0"/>
          <w:szCs w:val="21"/>
        </w:rPr>
        <w:t>只公募基金</w:t>
      </w:r>
      <w:r w:rsidRPr="00D73A93">
        <w:rPr>
          <w:rFonts w:eastAsia="宋体" w:cstheme="minorHAnsi" w:hint="eastAsia"/>
          <w:kern w:val="0"/>
          <w:szCs w:val="21"/>
        </w:rPr>
        <w:t>就</w:t>
      </w:r>
      <w:r w:rsidR="00247090" w:rsidRPr="00D73A93">
        <w:rPr>
          <w:rFonts w:eastAsia="宋体" w:cstheme="minorHAnsi" w:hint="eastAsia"/>
          <w:kern w:val="0"/>
          <w:szCs w:val="21"/>
        </w:rPr>
        <w:t>参与存托凭证投资</w:t>
      </w:r>
      <w:r w:rsidRPr="00D73A93">
        <w:rPr>
          <w:rFonts w:eastAsia="宋体" w:cstheme="minorHAnsi" w:hint="eastAsia"/>
          <w:kern w:val="0"/>
          <w:szCs w:val="21"/>
        </w:rPr>
        <w:t>事宜</w:t>
      </w:r>
      <w:r w:rsidR="00247090" w:rsidRPr="00D73A93">
        <w:rPr>
          <w:rFonts w:eastAsia="宋体" w:cstheme="minorHAnsi" w:hint="eastAsia"/>
          <w:kern w:val="0"/>
          <w:szCs w:val="21"/>
        </w:rPr>
        <w:t>修订基金合同等法律文件，</w:t>
      </w:r>
      <w:r w:rsidRPr="00D73A93">
        <w:rPr>
          <w:rFonts w:eastAsia="宋体" w:cstheme="minorHAnsi" w:hint="eastAsia"/>
          <w:kern w:val="0"/>
          <w:szCs w:val="21"/>
        </w:rPr>
        <w:t>修订内容包括明确投资范围包含存托凭证、增加存托凭证的投资策略、投资比例限制、估值方法等，并在基金合同、基金招募说明书（更新）中增加投资存托凭证的风险揭示。</w:t>
      </w:r>
      <w:r w:rsidR="00247090" w:rsidRPr="00D73A93">
        <w:rPr>
          <w:rFonts w:eastAsia="宋体" w:cstheme="minorHAnsi" w:hint="eastAsia"/>
          <w:kern w:val="0"/>
          <w:szCs w:val="21"/>
        </w:rPr>
        <w:t>本次修订</w:t>
      </w:r>
      <w:r>
        <w:rPr>
          <w:rFonts w:eastAsia="宋体" w:cstheme="minorHAnsi" w:hint="eastAsia"/>
          <w:kern w:val="0"/>
          <w:szCs w:val="21"/>
        </w:rPr>
        <w:t>将自</w:t>
      </w:r>
      <w:r>
        <w:rPr>
          <w:rFonts w:eastAsia="宋体" w:cstheme="minorHAnsi" w:hint="eastAsia"/>
          <w:kern w:val="0"/>
          <w:szCs w:val="21"/>
        </w:rPr>
        <w:t>2020</w:t>
      </w:r>
      <w:r>
        <w:rPr>
          <w:rFonts w:eastAsia="宋体" w:cstheme="minorHAnsi" w:hint="eastAsia"/>
          <w:kern w:val="0"/>
          <w:szCs w:val="21"/>
        </w:rPr>
        <w:t>年</w:t>
      </w:r>
      <w:r>
        <w:rPr>
          <w:rFonts w:eastAsia="宋体" w:cstheme="minorHAnsi" w:hint="eastAsia"/>
          <w:kern w:val="0"/>
          <w:szCs w:val="21"/>
        </w:rPr>
        <w:t>11</w:t>
      </w:r>
      <w:r>
        <w:rPr>
          <w:rFonts w:eastAsia="宋体" w:cstheme="minorHAnsi" w:hint="eastAsia"/>
          <w:kern w:val="0"/>
          <w:szCs w:val="21"/>
        </w:rPr>
        <w:t>月</w:t>
      </w:r>
      <w:r w:rsidR="00314545">
        <w:rPr>
          <w:rFonts w:eastAsia="宋体" w:cstheme="minorHAnsi" w:hint="eastAsia"/>
          <w:kern w:val="0"/>
          <w:szCs w:val="21"/>
        </w:rPr>
        <w:t>21</w:t>
      </w:r>
      <w:r>
        <w:rPr>
          <w:rFonts w:eastAsia="宋体" w:cstheme="minorHAnsi" w:hint="eastAsia"/>
          <w:kern w:val="0"/>
          <w:szCs w:val="21"/>
        </w:rPr>
        <w:t>日起正式生效。</w:t>
      </w:r>
      <w:r w:rsidR="00247090" w:rsidRPr="00D73A93">
        <w:rPr>
          <w:rFonts w:eastAsia="宋体" w:cstheme="minorHAnsi" w:hint="eastAsia"/>
          <w:kern w:val="0"/>
          <w:szCs w:val="21"/>
        </w:rPr>
        <w:t>现将基金合同、</w:t>
      </w:r>
      <w:r w:rsidR="00563D20" w:rsidRPr="00D73A93">
        <w:rPr>
          <w:rFonts w:eastAsia="宋体" w:cstheme="minorHAnsi" w:hint="eastAsia"/>
          <w:kern w:val="0"/>
          <w:szCs w:val="21"/>
        </w:rPr>
        <w:t>托管协议及</w:t>
      </w:r>
      <w:r w:rsidR="00247090" w:rsidRPr="00D73A93">
        <w:rPr>
          <w:rFonts w:eastAsia="宋体" w:cstheme="minorHAnsi" w:hint="eastAsia"/>
          <w:kern w:val="0"/>
          <w:szCs w:val="21"/>
        </w:rPr>
        <w:t>招募说明书（更新）修订情况公告如下：</w:t>
      </w:r>
      <w:r w:rsidR="00563D20" w:rsidRPr="00D73A93" w:rsidDel="00563D20">
        <w:rPr>
          <w:rFonts w:eastAsia="宋体" w:cstheme="minorHAnsi" w:hint="eastAsia"/>
          <w:kern w:val="0"/>
          <w:szCs w:val="21"/>
        </w:rPr>
        <w:t xml:space="preserve"> </w:t>
      </w:r>
    </w:p>
    <w:p w:rsidR="00D73A93" w:rsidRPr="00D73A93" w:rsidRDefault="00D73A93" w:rsidP="00D73A93">
      <w:pPr>
        <w:spacing w:line="360" w:lineRule="auto"/>
        <w:ind w:firstLineChars="200" w:firstLine="422"/>
        <w:rPr>
          <w:rFonts w:eastAsia="宋体" w:cstheme="minorHAnsi"/>
          <w:b/>
          <w:kern w:val="0"/>
          <w:szCs w:val="21"/>
        </w:rPr>
      </w:pPr>
      <w:r w:rsidRPr="00D73A93">
        <w:rPr>
          <w:rFonts w:eastAsia="宋体" w:cstheme="minorHAnsi" w:hint="eastAsia"/>
          <w:b/>
          <w:kern w:val="0"/>
          <w:szCs w:val="21"/>
        </w:rPr>
        <w:t>一、本次修订基金列表</w:t>
      </w:r>
      <w:r w:rsidRPr="00D73A93">
        <w:rPr>
          <w:rFonts w:eastAsia="宋体" w:cstheme="minorHAnsi"/>
          <w:b/>
          <w:kern w:val="0"/>
          <w:szCs w:val="21"/>
        </w:rPr>
        <w:t xml:space="preserve"> </w:t>
      </w:r>
    </w:p>
    <w:tbl>
      <w:tblPr>
        <w:tblW w:w="7780" w:type="dxa"/>
        <w:tblLook w:val="04A0"/>
      </w:tblPr>
      <w:tblGrid>
        <w:gridCol w:w="988"/>
        <w:gridCol w:w="6792"/>
      </w:tblGrid>
      <w:tr w:rsidR="00D73A93" w:rsidRPr="009F4A90" w:rsidTr="00DF4E70">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序号</w:t>
            </w:r>
          </w:p>
        </w:tc>
        <w:tc>
          <w:tcPr>
            <w:tcW w:w="6792" w:type="dxa"/>
            <w:tcBorders>
              <w:top w:val="single" w:sz="4" w:space="0" w:color="auto"/>
              <w:left w:val="nil"/>
              <w:bottom w:val="single" w:sz="4" w:space="0" w:color="auto"/>
              <w:right w:val="single" w:sz="4" w:space="0" w:color="auto"/>
            </w:tcBorders>
            <w:shd w:val="clear" w:color="auto" w:fill="auto"/>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基金全称</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信诚四季红混合型证券投资基金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中信保诚精萃成长混合型证券投资基金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3</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中信保诚盛世蓝筹混合型证券投资基金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4</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信诚优胜精选混合型证券投资基金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5</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信诚中小盘混合型证券投资基金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6</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信诚深度价值混合型证券投资基金</w:t>
            </w:r>
            <w:r w:rsidRPr="00D73A93">
              <w:rPr>
                <w:rFonts w:eastAsia="宋体" w:cstheme="minorHAnsi" w:hint="eastAsia"/>
                <w:kern w:val="0"/>
                <w:szCs w:val="21"/>
              </w:rPr>
              <w:t>(LOF)</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7</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信诚新机遇混合型证券投资基金</w:t>
            </w:r>
            <w:r w:rsidRPr="00D73A93">
              <w:rPr>
                <w:rFonts w:eastAsia="宋体" w:cstheme="minorHAnsi" w:hint="eastAsia"/>
                <w:kern w:val="0"/>
                <w:szCs w:val="21"/>
              </w:rPr>
              <w:t>(LOF)</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8</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信诚周期轮动混合型证券投资基金</w:t>
            </w:r>
            <w:r w:rsidRPr="00D73A93">
              <w:rPr>
                <w:rFonts w:eastAsia="宋体" w:cstheme="minorHAnsi" w:hint="eastAsia"/>
                <w:kern w:val="0"/>
                <w:szCs w:val="21"/>
              </w:rPr>
              <w:t>(LOF)</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9</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信诚新兴产业混合型证券投资基金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10</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信诚幸福消费混合型证券投资基金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11</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信诚新选回报灵活配置混合型证券投资基金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12</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信诚新锐回报灵活配置混合型证券投资基金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13</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信诚新旺回报灵活配置混合型证券投资基金</w:t>
            </w:r>
            <w:r w:rsidRPr="00D73A93">
              <w:rPr>
                <w:rFonts w:eastAsia="宋体" w:cstheme="minorHAnsi" w:hint="eastAsia"/>
                <w:kern w:val="0"/>
                <w:szCs w:val="21"/>
              </w:rPr>
              <w:t>(LOF)</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14</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信诚鼎利灵活配置混合型证券投资基金</w:t>
            </w:r>
            <w:r w:rsidRPr="00D73A93">
              <w:rPr>
                <w:rFonts w:eastAsia="宋体" w:cstheme="minorHAnsi" w:hint="eastAsia"/>
                <w:kern w:val="0"/>
                <w:szCs w:val="21"/>
              </w:rPr>
              <w:t>(LOF)</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15</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信诚中证基建工程指数型证券投资基金</w:t>
            </w:r>
            <w:r w:rsidRPr="00D73A93">
              <w:rPr>
                <w:rFonts w:eastAsia="宋体" w:cstheme="minorHAnsi" w:hint="eastAsia"/>
                <w:kern w:val="0"/>
                <w:szCs w:val="21"/>
              </w:rPr>
              <w:t>(LOF)</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16</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信诚至利灵活配置混合型证券投资基金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17</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信诚至裕灵活配置混合型证券投资基金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18</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信诚至瑞灵活配置混合型证券投资基金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lastRenderedPageBreak/>
              <w:t>19</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信诚至选灵活配置混合型证券投资基金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20</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信诚新悦回报灵活配置混合型证券投资基金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21</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信诚至诚灵活配置混合型证券投资基金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22</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信诚多策略灵活配置混合型证券投资基金</w:t>
            </w:r>
            <w:r w:rsidRPr="00D73A93">
              <w:rPr>
                <w:rFonts w:eastAsia="宋体" w:cstheme="minorHAnsi" w:hint="eastAsia"/>
                <w:kern w:val="0"/>
                <w:szCs w:val="21"/>
              </w:rPr>
              <w:t>(LOF)</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23</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信诚新泽回报灵活配置混合型证券投资基金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24</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信诚量化阿尔法股票型证券投资基金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25</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信诚至远灵活配置混合型证券投资基金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26</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中信保诚至兴灵活配置混合型证券投资基金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27</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中信保诚新蓝筹灵活配置混合型证券投资基金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28</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中信保诚创新成长灵活配置混合型证券投资基金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29</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中信保诚红利精选混合型证券投资基金</w:t>
            </w:r>
          </w:p>
        </w:tc>
      </w:tr>
      <w:tr w:rsidR="00D73A93" w:rsidRPr="009F4A90" w:rsidTr="00DF4E70">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center"/>
              <w:rPr>
                <w:rFonts w:eastAsia="宋体" w:cstheme="minorHAnsi"/>
                <w:kern w:val="0"/>
                <w:szCs w:val="21"/>
              </w:rPr>
            </w:pPr>
            <w:r w:rsidRPr="00D73A93">
              <w:rPr>
                <w:rFonts w:eastAsia="宋体" w:cstheme="minorHAnsi" w:hint="eastAsia"/>
                <w:kern w:val="0"/>
                <w:szCs w:val="21"/>
              </w:rPr>
              <w:t>30</w:t>
            </w:r>
          </w:p>
        </w:tc>
        <w:tc>
          <w:tcPr>
            <w:tcW w:w="6792" w:type="dxa"/>
            <w:tcBorders>
              <w:top w:val="nil"/>
              <w:left w:val="nil"/>
              <w:bottom w:val="single" w:sz="4" w:space="0" w:color="auto"/>
              <w:right w:val="single" w:sz="4" w:space="0" w:color="auto"/>
            </w:tcBorders>
            <w:shd w:val="clear" w:color="auto" w:fill="auto"/>
            <w:noWrap/>
            <w:vAlign w:val="center"/>
            <w:hideMark/>
          </w:tcPr>
          <w:p w:rsidR="00D73A93" w:rsidRPr="00D73A93" w:rsidRDefault="00D73A93" w:rsidP="00F97922">
            <w:pPr>
              <w:adjustRightInd w:val="0"/>
              <w:snapToGrid w:val="0"/>
              <w:spacing w:line="360" w:lineRule="auto"/>
              <w:jc w:val="left"/>
              <w:rPr>
                <w:rFonts w:eastAsia="宋体" w:cstheme="minorHAnsi"/>
                <w:kern w:val="0"/>
                <w:szCs w:val="21"/>
              </w:rPr>
            </w:pPr>
            <w:r w:rsidRPr="00D73A93">
              <w:rPr>
                <w:rFonts w:eastAsia="宋体" w:cstheme="minorHAnsi" w:hint="eastAsia"/>
                <w:kern w:val="0"/>
                <w:szCs w:val="21"/>
              </w:rPr>
              <w:t>中信保诚成长动力混合型证券投资基金</w:t>
            </w:r>
          </w:p>
        </w:tc>
      </w:tr>
    </w:tbl>
    <w:p w:rsidR="00D73A93" w:rsidRDefault="00D73A93" w:rsidP="00D73A93">
      <w:pPr>
        <w:spacing w:line="360" w:lineRule="auto"/>
        <w:ind w:firstLineChars="200" w:firstLine="422"/>
        <w:rPr>
          <w:rFonts w:eastAsia="宋体" w:cstheme="minorHAnsi"/>
          <w:b/>
          <w:kern w:val="0"/>
          <w:szCs w:val="21"/>
        </w:rPr>
      </w:pPr>
    </w:p>
    <w:p w:rsidR="00D73A93" w:rsidRPr="00D73A93" w:rsidRDefault="00D73A93" w:rsidP="00D73A93">
      <w:pPr>
        <w:spacing w:line="360" w:lineRule="auto"/>
        <w:ind w:firstLineChars="200" w:firstLine="422"/>
        <w:rPr>
          <w:rFonts w:eastAsia="宋体" w:cstheme="minorHAnsi"/>
          <w:b/>
          <w:kern w:val="0"/>
          <w:szCs w:val="21"/>
        </w:rPr>
      </w:pPr>
      <w:r w:rsidRPr="00D73A93">
        <w:rPr>
          <w:rFonts w:eastAsia="宋体" w:cstheme="minorHAnsi" w:hint="eastAsia"/>
          <w:b/>
          <w:kern w:val="0"/>
          <w:szCs w:val="21"/>
        </w:rPr>
        <w:t>二、基金合同、托管协议及招募说明书（更新）修订方案</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hint="eastAsia"/>
          <w:color w:val="000000"/>
          <w:szCs w:val="21"/>
        </w:rPr>
        <w:t>（一）</w:t>
      </w:r>
      <w:r w:rsidRPr="00D73A93">
        <w:rPr>
          <w:rFonts w:asciiTheme="minorEastAsia" w:hAnsiTheme="minorEastAsia" w:cs="Arial" w:hint="eastAsia"/>
          <w:szCs w:val="21"/>
        </w:rPr>
        <w:t>在《基金合同》前言部分增加投资存托凭证的风险揭示，内容如下：</w:t>
      </w:r>
    </w:p>
    <w:p w:rsidR="00D73A93" w:rsidRPr="00D73A93" w:rsidRDefault="00D73A93" w:rsidP="00D73A93">
      <w:pPr>
        <w:adjustRightInd w:val="0"/>
        <w:spacing w:line="360" w:lineRule="auto"/>
        <w:ind w:firstLineChars="200" w:firstLine="422"/>
        <w:rPr>
          <w:rFonts w:asciiTheme="minorEastAsia" w:hAnsiTheme="minorEastAsia" w:cs="Arial"/>
          <w:b/>
          <w:bCs/>
          <w:szCs w:val="21"/>
          <w:u w:val="single"/>
        </w:rPr>
      </w:pPr>
      <w:r w:rsidRPr="00D73A93">
        <w:rPr>
          <w:rFonts w:asciiTheme="minorEastAsia" w:hAnsiTheme="minorEastAsia" w:cs="Arial" w:hint="eastAsia"/>
          <w:b/>
          <w:bCs/>
          <w:szCs w:val="21"/>
          <w:u w:val="single"/>
        </w:rPr>
        <w:t>“本基金的投资范围包括存托凭证，除与其他投资于内地市场股票的基金所面临的共同风险外，本基金还将面临中国存托凭证价格大幅波动甚至出现较大亏损的风险，以及与中国存托凭证发行机制相关的风险。具体风险烦请查阅本基金招募说明书的“风险揭示”章节的具体内容。”</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cs="Arial" w:hint="eastAsia"/>
          <w:szCs w:val="21"/>
        </w:rPr>
        <w:t>（二）在《基金合同》、《托管协议》和《招募说明书》</w:t>
      </w:r>
      <w:r w:rsidRPr="00D73A93">
        <w:rPr>
          <w:rFonts w:asciiTheme="minorEastAsia" w:hAnsiTheme="minorEastAsia" w:hint="eastAsia"/>
          <w:color w:val="000000"/>
          <w:szCs w:val="21"/>
        </w:rPr>
        <w:t>（更新）</w:t>
      </w:r>
      <w:r w:rsidRPr="00D73A93">
        <w:rPr>
          <w:rFonts w:asciiTheme="minorEastAsia" w:hAnsiTheme="minorEastAsia" w:cs="Arial" w:hint="eastAsia"/>
          <w:szCs w:val="21"/>
        </w:rPr>
        <w:t>投资范围中增加“</w:t>
      </w:r>
      <w:r w:rsidRPr="00D73A93">
        <w:rPr>
          <w:rFonts w:asciiTheme="minorEastAsia" w:hAnsiTheme="minorEastAsia" w:cs="Arial" w:hint="eastAsia"/>
          <w:b/>
          <w:szCs w:val="21"/>
        </w:rPr>
        <w:t>存托凭证</w:t>
      </w:r>
      <w:r w:rsidRPr="00D73A93">
        <w:rPr>
          <w:rFonts w:asciiTheme="minorEastAsia" w:hAnsiTheme="minorEastAsia" w:cs="Arial" w:hint="eastAsia"/>
          <w:szCs w:val="21"/>
        </w:rPr>
        <w:t>”。</w:t>
      </w:r>
    </w:p>
    <w:p w:rsidR="00D73A93" w:rsidRPr="00D73A93" w:rsidRDefault="00D73A93" w:rsidP="00D73A93">
      <w:pPr>
        <w:adjustRightInd w:val="0"/>
        <w:spacing w:line="360" w:lineRule="auto"/>
        <w:ind w:firstLineChars="200" w:firstLine="420"/>
        <w:rPr>
          <w:rFonts w:asciiTheme="minorEastAsia" w:hAnsiTheme="minorEastAsia"/>
          <w:szCs w:val="21"/>
        </w:rPr>
      </w:pPr>
      <w:r w:rsidRPr="00D73A93">
        <w:rPr>
          <w:rFonts w:asciiTheme="minorEastAsia" w:hAnsiTheme="minorEastAsia" w:cs="Arial" w:hint="eastAsia"/>
          <w:szCs w:val="21"/>
        </w:rPr>
        <w:t>（三）在《基金合同》、《托管协议》和《招募说明书》</w:t>
      </w:r>
      <w:r w:rsidRPr="00D73A93">
        <w:rPr>
          <w:rFonts w:asciiTheme="minorEastAsia" w:hAnsiTheme="minorEastAsia" w:hint="eastAsia"/>
          <w:color w:val="000000"/>
          <w:szCs w:val="21"/>
        </w:rPr>
        <w:t>（更新）</w:t>
      </w:r>
      <w:r w:rsidRPr="00D73A93">
        <w:rPr>
          <w:rFonts w:asciiTheme="minorEastAsia" w:hAnsiTheme="minorEastAsia" w:cs="Arial" w:hint="eastAsia"/>
          <w:szCs w:val="21"/>
        </w:rPr>
        <w:t>投资组合限制中增加存托凭证投资限制，内容如下:</w:t>
      </w:r>
      <w:r w:rsidRPr="00D73A93">
        <w:rPr>
          <w:rFonts w:asciiTheme="minorEastAsia" w:hAnsiTheme="minorEastAsia" w:hint="eastAsia"/>
          <w:szCs w:val="21"/>
        </w:rPr>
        <w:t xml:space="preserve"> </w:t>
      </w:r>
    </w:p>
    <w:p w:rsidR="00D73A93" w:rsidRPr="00D73A93" w:rsidRDefault="00D73A93" w:rsidP="00D73A93">
      <w:pPr>
        <w:adjustRightInd w:val="0"/>
        <w:spacing w:line="360" w:lineRule="auto"/>
        <w:ind w:firstLineChars="200" w:firstLine="422"/>
        <w:rPr>
          <w:rFonts w:asciiTheme="minorEastAsia" w:hAnsiTheme="minorEastAsia" w:cs="Arial"/>
          <w:b/>
          <w:bCs/>
          <w:szCs w:val="21"/>
          <w:u w:val="single"/>
        </w:rPr>
      </w:pPr>
      <w:r w:rsidRPr="00D73A93">
        <w:rPr>
          <w:rFonts w:asciiTheme="minorEastAsia" w:hAnsiTheme="minorEastAsia" w:cs="Arial" w:hint="eastAsia"/>
          <w:b/>
          <w:bCs/>
          <w:szCs w:val="21"/>
          <w:u w:val="single"/>
        </w:rPr>
        <w:t>“本基金投资存托凭证的比例限制依照境内上市交易的股票执行。”</w:t>
      </w:r>
      <w:r w:rsidR="00325849" w:rsidRPr="00325849">
        <w:rPr>
          <w:rFonts w:asciiTheme="minorEastAsia" w:hAnsiTheme="minorEastAsia" w:cs="Arial" w:hint="eastAsia"/>
          <w:b/>
          <w:bCs/>
          <w:szCs w:val="21"/>
          <w:u w:val="single"/>
        </w:rPr>
        <w:t>或“本基金投资存托凭证的比例限制依照境内上市交易的股票执行，与境内上市交易的股票合并计算。”</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cs="Arial" w:hint="eastAsia"/>
          <w:szCs w:val="21"/>
        </w:rPr>
        <w:t>（四）在《基金合同》和《招募说明书》</w:t>
      </w:r>
      <w:r w:rsidRPr="00D73A93">
        <w:rPr>
          <w:rFonts w:asciiTheme="minorEastAsia" w:hAnsiTheme="minorEastAsia" w:hint="eastAsia"/>
          <w:color w:val="000000"/>
          <w:szCs w:val="21"/>
        </w:rPr>
        <w:t>（更新）</w:t>
      </w:r>
      <w:r w:rsidRPr="00D73A93">
        <w:rPr>
          <w:rFonts w:asciiTheme="minorEastAsia" w:hAnsiTheme="minorEastAsia" w:cs="Arial" w:hint="eastAsia"/>
          <w:szCs w:val="21"/>
        </w:rPr>
        <w:t>投资章节补充存托凭证相关投资策略，内容如下：</w:t>
      </w:r>
    </w:p>
    <w:p w:rsidR="00D73A93" w:rsidRPr="00D73A93" w:rsidRDefault="00D73A93" w:rsidP="00D73A93">
      <w:pPr>
        <w:adjustRightInd w:val="0"/>
        <w:spacing w:line="360" w:lineRule="auto"/>
        <w:ind w:firstLineChars="200" w:firstLine="422"/>
        <w:rPr>
          <w:rFonts w:asciiTheme="minorEastAsia" w:hAnsiTheme="minorEastAsia" w:cs="Arial"/>
          <w:b/>
          <w:bCs/>
          <w:szCs w:val="21"/>
          <w:u w:val="single"/>
        </w:rPr>
      </w:pPr>
      <w:r w:rsidRPr="00D73A93">
        <w:rPr>
          <w:rFonts w:asciiTheme="minorEastAsia" w:hAnsiTheme="minorEastAsia" w:cs="Arial" w:hint="eastAsia"/>
          <w:b/>
          <w:bCs/>
          <w:szCs w:val="21"/>
          <w:u w:val="single"/>
        </w:rPr>
        <w:t>“存托凭证投资策略</w:t>
      </w:r>
    </w:p>
    <w:p w:rsidR="00D73A93" w:rsidRPr="00D73A93" w:rsidRDefault="00D73A93" w:rsidP="00D73A93">
      <w:pPr>
        <w:adjustRightInd w:val="0"/>
        <w:spacing w:line="360" w:lineRule="auto"/>
        <w:ind w:firstLineChars="200" w:firstLine="422"/>
        <w:rPr>
          <w:rFonts w:asciiTheme="minorEastAsia" w:hAnsiTheme="minorEastAsia" w:cs="Arial"/>
          <w:b/>
          <w:bCs/>
          <w:szCs w:val="21"/>
          <w:u w:val="single"/>
        </w:rPr>
      </w:pPr>
      <w:r w:rsidRPr="00D73A93">
        <w:rPr>
          <w:rFonts w:asciiTheme="minorEastAsia" w:hAnsiTheme="minorEastAsia" w:cs="Arial" w:hint="eastAsia"/>
          <w:b/>
          <w:bCs/>
          <w:szCs w:val="21"/>
          <w:u w:val="single"/>
        </w:rPr>
        <w:t>本基金将根据本基金的投资目标和股票投资策略，深入研究基础证券投资价值，选择投资价值较高的存托凭证进行投资。”</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cs="Arial" w:hint="eastAsia"/>
          <w:szCs w:val="21"/>
        </w:rPr>
        <w:t>（五）在《基金合同》、《托管协议》和《招募说明书》</w:t>
      </w:r>
      <w:r w:rsidRPr="00D73A93">
        <w:rPr>
          <w:rFonts w:asciiTheme="minorEastAsia" w:hAnsiTheme="minorEastAsia" w:hint="eastAsia"/>
          <w:color w:val="000000"/>
          <w:szCs w:val="21"/>
        </w:rPr>
        <w:t>（更新）</w:t>
      </w:r>
      <w:r w:rsidRPr="00D73A93">
        <w:rPr>
          <w:rFonts w:asciiTheme="minorEastAsia" w:hAnsiTheme="minorEastAsia" w:cs="Arial" w:hint="eastAsia"/>
          <w:szCs w:val="21"/>
        </w:rPr>
        <w:t>的估值对象中增加“</w:t>
      </w:r>
      <w:r w:rsidRPr="00D73A93">
        <w:rPr>
          <w:rFonts w:asciiTheme="minorEastAsia" w:hAnsiTheme="minorEastAsia" w:cs="Arial" w:hint="eastAsia"/>
          <w:b/>
          <w:szCs w:val="21"/>
        </w:rPr>
        <w:t>存</w:t>
      </w:r>
      <w:r w:rsidRPr="00D73A93">
        <w:rPr>
          <w:rFonts w:asciiTheme="minorEastAsia" w:hAnsiTheme="minorEastAsia" w:cs="Arial" w:hint="eastAsia"/>
          <w:b/>
          <w:szCs w:val="21"/>
        </w:rPr>
        <w:lastRenderedPageBreak/>
        <w:t>托凭证</w:t>
      </w:r>
      <w:r w:rsidRPr="00D73A93">
        <w:rPr>
          <w:rFonts w:asciiTheme="minorEastAsia" w:hAnsiTheme="minorEastAsia" w:cs="Arial" w:hint="eastAsia"/>
          <w:szCs w:val="21"/>
        </w:rPr>
        <w:t>”。</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cs="Arial" w:hint="eastAsia"/>
          <w:szCs w:val="21"/>
        </w:rPr>
        <w:t>（六）在《基金合同》、《托管协议》和《招募说明书》</w:t>
      </w:r>
      <w:r w:rsidRPr="00D73A93">
        <w:rPr>
          <w:rFonts w:asciiTheme="minorEastAsia" w:hAnsiTheme="minorEastAsia" w:hint="eastAsia"/>
          <w:color w:val="000000"/>
          <w:szCs w:val="21"/>
        </w:rPr>
        <w:t>（更新）</w:t>
      </w:r>
      <w:r w:rsidRPr="00D73A93">
        <w:rPr>
          <w:rFonts w:asciiTheme="minorEastAsia" w:hAnsiTheme="minorEastAsia" w:cs="Arial" w:hint="eastAsia"/>
          <w:szCs w:val="21"/>
        </w:rPr>
        <w:t>的估值方法中增加存托凭证的估值方法，内容如下：</w:t>
      </w:r>
    </w:p>
    <w:p w:rsidR="00D73A93" w:rsidRPr="00D73A93" w:rsidRDefault="00D73A93" w:rsidP="00D73A93">
      <w:pPr>
        <w:adjustRightInd w:val="0"/>
        <w:spacing w:line="360" w:lineRule="auto"/>
        <w:ind w:firstLineChars="200" w:firstLine="422"/>
        <w:rPr>
          <w:rFonts w:asciiTheme="minorEastAsia" w:hAnsiTheme="minorEastAsia" w:cs="Arial"/>
          <w:b/>
          <w:szCs w:val="21"/>
          <w:u w:val="single"/>
        </w:rPr>
      </w:pPr>
      <w:r w:rsidRPr="00D73A93">
        <w:rPr>
          <w:rFonts w:asciiTheme="minorEastAsia" w:hAnsiTheme="minorEastAsia" w:cs="Arial" w:hint="eastAsia"/>
          <w:b/>
          <w:szCs w:val="21"/>
          <w:u w:val="single"/>
        </w:rPr>
        <w:t>“本基金投资存托凭证的估值核算，依照境内上市交易的股票执行。”</w:t>
      </w:r>
      <w:r w:rsidRPr="00D73A93">
        <w:rPr>
          <w:rFonts w:asciiTheme="minorEastAsia" w:hAnsiTheme="minorEastAsia" w:cs="Arial"/>
          <w:b/>
          <w:szCs w:val="21"/>
          <w:u w:val="single"/>
        </w:rPr>
        <w:t xml:space="preserve"> </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cs="Arial" w:hint="eastAsia"/>
          <w:szCs w:val="21"/>
        </w:rPr>
        <w:t>（七）在《招募说明书》（更新）的“重要提示”和“风险揭示”部分增加投资存托凭证的风险揭示，内容如下：</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cs="Arial" w:hint="eastAsia"/>
          <w:szCs w:val="21"/>
        </w:rPr>
        <w:t>重要</w:t>
      </w:r>
      <w:r w:rsidRPr="00D73A93">
        <w:rPr>
          <w:rFonts w:asciiTheme="minorEastAsia" w:hAnsiTheme="minorEastAsia" w:cs="Arial"/>
          <w:szCs w:val="21"/>
        </w:rPr>
        <w:t>提示部分：</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cs="Arial" w:hint="eastAsia"/>
          <w:szCs w:val="21"/>
        </w:rPr>
        <w:t>“</w:t>
      </w:r>
      <w:r w:rsidRPr="00D73A93">
        <w:rPr>
          <w:rFonts w:asciiTheme="minorEastAsia" w:hAnsiTheme="minorEastAsia" w:cs="Arial" w:hint="eastAsia"/>
          <w:b/>
          <w:szCs w:val="21"/>
          <w:u w:val="single"/>
        </w:rPr>
        <w:t>本基金可投资存托凭证，存托凭证是指由存托人签发、以境外证券为基础在中国境内发行、代表境外基础证券权益的证券。基金管理人虽然已制定了投资决策流程和风险控制制度，但除与其他投资于内地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sidRPr="00D73A93">
        <w:rPr>
          <w:rFonts w:asciiTheme="minorEastAsia" w:hAnsiTheme="minorEastAsia" w:cs="Arial" w:hint="eastAsia"/>
          <w:szCs w:val="21"/>
        </w:rPr>
        <w:t>”</w:t>
      </w:r>
    </w:p>
    <w:p w:rsidR="00D73A93" w:rsidRPr="00D73A93" w:rsidRDefault="00D73A93" w:rsidP="00D73A93">
      <w:pPr>
        <w:adjustRightInd w:val="0"/>
        <w:spacing w:line="360" w:lineRule="auto"/>
        <w:ind w:firstLineChars="200" w:firstLine="420"/>
        <w:rPr>
          <w:rFonts w:asciiTheme="minorEastAsia" w:hAnsiTheme="minorEastAsia" w:cs="Arial"/>
          <w:szCs w:val="21"/>
        </w:rPr>
      </w:pPr>
      <w:r w:rsidRPr="00D73A93">
        <w:rPr>
          <w:rFonts w:asciiTheme="minorEastAsia" w:hAnsiTheme="minorEastAsia" w:cs="Arial" w:hint="eastAsia"/>
          <w:szCs w:val="21"/>
        </w:rPr>
        <w:t>风险</w:t>
      </w:r>
      <w:r w:rsidRPr="00D73A93">
        <w:rPr>
          <w:rFonts w:asciiTheme="minorEastAsia" w:hAnsiTheme="minorEastAsia" w:cs="Arial"/>
          <w:szCs w:val="21"/>
        </w:rPr>
        <w:t>揭示部分：</w:t>
      </w:r>
    </w:p>
    <w:p w:rsidR="00D73A93" w:rsidRPr="00DF4E70" w:rsidRDefault="00D73A93" w:rsidP="00D73A93">
      <w:pPr>
        <w:adjustRightInd w:val="0"/>
        <w:spacing w:line="360" w:lineRule="auto"/>
        <w:ind w:firstLineChars="200" w:firstLine="422"/>
        <w:rPr>
          <w:rFonts w:asciiTheme="minorEastAsia" w:hAnsiTheme="minorEastAsia" w:cs="Arial"/>
          <w:b/>
          <w:szCs w:val="21"/>
          <w:u w:val="single"/>
        </w:rPr>
      </w:pPr>
      <w:r w:rsidRPr="00DF4E70">
        <w:rPr>
          <w:rFonts w:asciiTheme="minorEastAsia" w:hAnsiTheme="minorEastAsia" w:cs="Arial" w:hint="eastAsia"/>
          <w:b/>
          <w:szCs w:val="21"/>
          <w:u w:val="single"/>
        </w:rPr>
        <w:t>“本基金投资范围包括存托凭证，除与其他投资于内地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73A93" w:rsidRDefault="00D73A93" w:rsidP="00247090">
      <w:pPr>
        <w:adjustRightInd w:val="0"/>
        <w:spacing w:line="360" w:lineRule="auto"/>
        <w:ind w:firstLineChars="200" w:firstLine="480"/>
        <w:rPr>
          <w:rFonts w:ascii="Arial" w:eastAsia="宋体" w:hAnsi="Arial" w:cs="Arial"/>
          <w:sz w:val="24"/>
          <w:szCs w:val="20"/>
        </w:rPr>
      </w:pPr>
    </w:p>
    <w:p w:rsidR="00D73A93" w:rsidRPr="00655128" w:rsidRDefault="00D73A93" w:rsidP="00D73A93">
      <w:pPr>
        <w:spacing w:line="360" w:lineRule="auto"/>
        <w:ind w:firstLineChars="200" w:firstLine="422"/>
        <w:rPr>
          <w:rFonts w:eastAsia="宋体" w:cstheme="minorHAnsi"/>
          <w:b/>
          <w:kern w:val="0"/>
          <w:szCs w:val="21"/>
        </w:rPr>
      </w:pPr>
      <w:r>
        <w:rPr>
          <w:rFonts w:eastAsia="宋体" w:cstheme="minorHAnsi" w:hint="eastAsia"/>
          <w:b/>
          <w:kern w:val="0"/>
          <w:szCs w:val="21"/>
        </w:rPr>
        <w:t>三、</w:t>
      </w:r>
      <w:r w:rsidRPr="00655128">
        <w:rPr>
          <w:rFonts w:eastAsia="宋体" w:cstheme="minorHAnsi" w:hint="eastAsia"/>
          <w:b/>
          <w:kern w:val="0"/>
          <w:szCs w:val="21"/>
        </w:rPr>
        <w:t>重要提示</w:t>
      </w:r>
    </w:p>
    <w:p w:rsidR="00D73A93" w:rsidRPr="00655128" w:rsidRDefault="00D73A93" w:rsidP="00D73A93">
      <w:pPr>
        <w:spacing w:line="360" w:lineRule="auto"/>
        <w:ind w:firstLineChars="200" w:firstLine="420"/>
        <w:rPr>
          <w:rFonts w:eastAsia="宋体" w:cstheme="minorHAnsi"/>
          <w:kern w:val="0"/>
          <w:szCs w:val="21"/>
        </w:rPr>
      </w:pPr>
      <w:r w:rsidRPr="00D73A93">
        <w:rPr>
          <w:rFonts w:eastAsia="宋体" w:cstheme="minorHAnsi" w:hint="eastAsia"/>
          <w:kern w:val="0"/>
          <w:szCs w:val="21"/>
        </w:rPr>
        <w:t>本次修订</w:t>
      </w:r>
      <w:r w:rsidR="00325849" w:rsidRPr="00325849">
        <w:rPr>
          <w:rFonts w:eastAsia="宋体" w:cstheme="minorHAnsi" w:hint="eastAsia"/>
          <w:kern w:val="0"/>
          <w:szCs w:val="21"/>
        </w:rPr>
        <w:t>《基金合同》属于《基金合同》规定的基金管理人与基金托管人可以协商一致变更《基金合同》的事项</w:t>
      </w:r>
      <w:r w:rsidR="00325849">
        <w:rPr>
          <w:rFonts w:eastAsia="宋体" w:cstheme="minorHAnsi" w:hint="eastAsia"/>
          <w:kern w:val="0"/>
          <w:szCs w:val="21"/>
        </w:rPr>
        <w:t>，</w:t>
      </w:r>
      <w:r w:rsidRPr="00D73A93">
        <w:rPr>
          <w:rFonts w:eastAsia="宋体" w:cstheme="minorHAnsi" w:hint="eastAsia"/>
          <w:kern w:val="0"/>
          <w:szCs w:val="21"/>
        </w:rPr>
        <w:t>对基金份额持有人利益无实质性不利影响，也不涉及基金合同当事人权利义务</w:t>
      </w:r>
      <w:r>
        <w:rPr>
          <w:rFonts w:eastAsia="宋体" w:cstheme="minorHAnsi" w:hint="eastAsia"/>
          <w:kern w:val="0"/>
          <w:szCs w:val="21"/>
        </w:rPr>
        <w:t>关系发生重大变化，无需召开基金份额持有人大会</w:t>
      </w:r>
      <w:r w:rsidRPr="000C6F87">
        <w:rPr>
          <w:rFonts w:eastAsia="宋体" w:cstheme="minorHAnsi" w:hint="eastAsia"/>
          <w:kern w:val="0"/>
          <w:szCs w:val="21"/>
        </w:rPr>
        <w:t>，</w:t>
      </w:r>
      <w:r w:rsidRPr="00655128">
        <w:rPr>
          <w:rFonts w:eastAsia="宋体" w:cstheme="minorHAnsi" w:hint="eastAsia"/>
          <w:kern w:val="0"/>
          <w:szCs w:val="21"/>
        </w:rPr>
        <w:t>并已履行了规定的程序，符合相关法律法规及《基金合同》的规定。</w:t>
      </w:r>
    </w:p>
    <w:p w:rsidR="00D73A93" w:rsidRPr="00655128" w:rsidRDefault="00D73A93" w:rsidP="00D73A93">
      <w:pPr>
        <w:spacing w:line="360" w:lineRule="auto"/>
        <w:ind w:firstLineChars="200" w:firstLine="420"/>
        <w:rPr>
          <w:rFonts w:eastAsia="宋体" w:cstheme="minorHAnsi"/>
          <w:kern w:val="0"/>
          <w:szCs w:val="21"/>
        </w:rPr>
      </w:pPr>
      <w:r w:rsidRPr="00655128">
        <w:rPr>
          <w:rFonts w:eastAsia="宋体" w:cstheme="minorHAnsi" w:hint="eastAsia"/>
          <w:kern w:val="0"/>
          <w:szCs w:val="21"/>
        </w:rPr>
        <w:t>本次修订更新后的《基金合同》</w:t>
      </w:r>
      <w:r w:rsidR="00F16C14">
        <w:rPr>
          <w:rFonts w:eastAsia="宋体" w:cstheme="minorHAnsi" w:hint="eastAsia"/>
          <w:kern w:val="0"/>
          <w:szCs w:val="21"/>
        </w:rPr>
        <w:t>、《托管协议》</w:t>
      </w:r>
      <w:r w:rsidRPr="00655128">
        <w:rPr>
          <w:rFonts w:eastAsia="宋体" w:cstheme="minorHAnsi" w:hint="eastAsia"/>
          <w:kern w:val="0"/>
          <w:szCs w:val="21"/>
        </w:rPr>
        <w:t>将自</w:t>
      </w:r>
      <w:r>
        <w:rPr>
          <w:rFonts w:eastAsia="宋体" w:cstheme="minorHAnsi" w:hint="eastAsia"/>
          <w:kern w:val="0"/>
          <w:szCs w:val="21"/>
        </w:rPr>
        <w:t>2020</w:t>
      </w:r>
      <w:r w:rsidRPr="00655128">
        <w:rPr>
          <w:rFonts w:eastAsia="宋体" w:cstheme="minorHAnsi" w:hint="eastAsia"/>
          <w:kern w:val="0"/>
          <w:szCs w:val="21"/>
        </w:rPr>
        <w:t>年</w:t>
      </w:r>
      <w:r w:rsidR="00F16C14">
        <w:rPr>
          <w:rFonts w:eastAsia="宋体" w:cstheme="minorHAnsi" w:hint="eastAsia"/>
          <w:kern w:val="0"/>
          <w:szCs w:val="21"/>
        </w:rPr>
        <w:t>11</w:t>
      </w:r>
      <w:r w:rsidRPr="00655128">
        <w:rPr>
          <w:rFonts w:eastAsia="宋体" w:cstheme="minorHAnsi" w:hint="eastAsia"/>
          <w:kern w:val="0"/>
          <w:szCs w:val="21"/>
        </w:rPr>
        <w:t>月</w:t>
      </w:r>
      <w:r w:rsidR="00314545">
        <w:rPr>
          <w:rFonts w:eastAsia="宋体" w:cstheme="minorHAnsi" w:hint="eastAsia"/>
          <w:kern w:val="0"/>
          <w:szCs w:val="21"/>
        </w:rPr>
        <w:t>21</w:t>
      </w:r>
      <w:r w:rsidRPr="00655128">
        <w:rPr>
          <w:rFonts w:eastAsia="宋体" w:cstheme="minorHAnsi" w:hint="eastAsia"/>
          <w:kern w:val="0"/>
          <w:szCs w:val="21"/>
        </w:rPr>
        <w:t>日起生效。</w:t>
      </w:r>
      <w:r w:rsidR="00F16C14">
        <w:rPr>
          <w:rFonts w:eastAsia="宋体" w:cstheme="minorHAnsi" w:hint="eastAsia"/>
          <w:kern w:val="0"/>
          <w:szCs w:val="21"/>
        </w:rPr>
        <w:t>本公司于公告日在</w:t>
      </w:r>
      <w:r w:rsidR="00B27B3F" w:rsidRPr="00B27B3F">
        <w:rPr>
          <w:rFonts w:eastAsia="宋体" w:cstheme="minorHAnsi" w:hint="eastAsia"/>
          <w:kern w:val="0"/>
          <w:szCs w:val="21"/>
        </w:rPr>
        <w:t>本公司</w:t>
      </w:r>
      <w:r w:rsidR="00F16C14">
        <w:rPr>
          <w:rFonts w:eastAsia="宋体" w:cstheme="minorHAnsi" w:hint="eastAsia"/>
          <w:kern w:val="0"/>
          <w:szCs w:val="21"/>
        </w:rPr>
        <w:t>网站上同</w:t>
      </w:r>
      <w:r w:rsidR="00325849">
        <w:rPr>
          <w:rFonts w:eastAsia="宋体" w:cstheme="minorHAnsi"/>
          <w:kern w:val="0"/>
          <w:szCs w:val="21"/>
        </w:rPr>
        <w:t>时</w:t>
      </w:r>
      <w:r w:rsidR="00F16C14">
        <w:rPr>
          <w:rFonts w:eastAsia="宋体" w:cstheme="minorHAnsi" w:hint="eastAsia"/>
          <w:kern w:val="0"/>
          <w:szCs w:val="21"/>
        </w:rPr>
        <w:t>公布经修改后的基金合同、托管协议；招募说</w:t>
      </w:r>
      <w:bookmarkStart w:id="0" w:name="_GoBack"/>
      <w:bookmarkEnd w:id="0"/>
      <w:r w:rsidR="00F16C14">
        <w:rPr>
          <w:rFonts w:eastAsia="宋体" w:cstheme="minorHAnsi" w:hint="eastAsia"/>
          <w:kern w:val="0"/>
          <w:szCs w:val="21"/>
        </w:rPr>
        <w:t>明书、</w:t>
      </w:r>
      <w:r w:rsidR="00B71C92">
        <w:rPr>
          <w:rFonts w:eastAsia="宋体" w:cstheme="minorHAnsi" w:hint="eastAsia"/>
          <w:kern w:val="0"/>
          <w:szCs w:val="21"/>
        </w:rPr>
        <w:t>基金</w:t>
      </w:r>
      <w:r w:rsidR="00F16C14">
        <w:rPr>
          <w:rFonts w:eastAsia="宋体" w:cstheme="minorHAnsi" w:hint="eastAsia"/>
          <w:kern w:val="0"/>
          <w:szCs w:val="21"/>
        </w:rPr>
        <w:t>产品资料概要涉及前述内容的，将一并修改，并依照《公开募集证券投资基金信息披露管理办法》的有关规定在规定媒介上公告。</w:t>
      </w:r>
    </w:p>
    <w:p w:rsidR="00D73A93" w:rsidRPr="00655128" w:rsidRDefault="00D73A93" w:rsidP="00D73A93">
      <w:pPr>
        <w:spacing w:line="360" w:lineRule="auto"/>
        <w:ind w:firstLineChars="200" w:firstLine="420"/>
        <w:rPr>
          <w:rFonts w:eastAsia="宋体" w:cstheme="minorHAnsi"/>
          <w:kern w:val="0"/>
          <w:szCs w:val="21"/>
        </w:rPr>
      </w:pPr>
      <w:r w:rsidRPr="00655128">
        <w:rPr>
          <w:rFonts w:eastAsia="宋体" w:cstheme="minorHAnsi" w:hint="eastAsia"/>
          <w:kern w:val="0"/>
          <w:szCs w:val="21"/>
        </w:rPr>
        <w:t>投资者可通过以下途径咨询有关详情：</w:t>
      </w:r>
    </w:p>
    <w:p w:rsidR="00D73A93" w:rsidRDefault="00D73A93" w:rsidP="00D73A93">
      <w:pPr>
        <w:spacing w:line="360" w:lineRule="auto"/>
        <w:ind w:firstLineChars="200" w:firstLine="420"/>
        <w:rPr>
          <w:rFonts w:eastAsia="宋体" w:cstheme="minorHAnsi"/>
          <w:kern w:val="0"/>
          <w:szCs w:val="21"/>
        </w:rPr>
      </w:pPr>
      <w:r>
        <w:rPr>
          <w:rFonts w:eastAsia="宋体" w:cstheme="minorHAnsi" w:hint="eastAsia"/>
          <w:kern w:val="0"/>
          <w:szCs w:val="21"/>
        </w:rPr>
        <w:t>本公司</w:t>
      </w:r>
      <w:r w:rsidRPr="00655128">
        <w:rPr>
          <w:rFonts w:eastAsia="宋体" w:cstheme="minorHAnsi" w:hint="eastAsia"/>
          <w:kern w:val="0"/>
          <w:szCs w:val="21"/>
        </w:rPr>
        <w:t>客户服务电话：</w:t>
      </w:r>
      <w:r>
        <w:rPr>
          <w:rFonts w:eastAsia="宋体" w:cstheme="minorHAnsi" w:hint="eastAsia"/>
          <w:kern w:val="0"/>
          <w:szCs w:val="21"/>
        </w:rPr>
        <w:t>400-666-0066</w:t>
      </w:r>
      <w:r w:rsidRPr="00A723E4">
        <w:rPr>
          <w:rFonts w:eastAsia="宋体" w:cstheme="minorHAnsi" w:hint="eastAsia"/>
          <w:kern w:val="0"/>
          <w:szCs w:val="21"/>
        </w:rPr>
        <w:t>（免长途费用）</w:t>
      </w:r>
    </w:p>
    <w:p w:rsidR="00D73A93" w:rsidRDefault="00D73A93" w:rsidP="00D73A93">
      <w:pPr>
        <w:spacing w:line="360" w:lineRule="auto"/>
        <w:ind w:firstLineChars="200" w:firstLine="420"/>
        <w:rPr>
          <w:rFonts w:eastAsia="宋体" w:cstheme="minorHAnsi"/>
          <w:kern w:val="0"/>
          <w:szCs w:val="21"/>
        </w:rPr>
      </w:pPr>
      <w:r>
        <w:rPr>
          <w:rFonts w:eastAsia="宋体" w:cstheme="minorHAnsi" w:hint="eastAsia"/>
          <w:kern w:val="0"/>
          <w:szCs w:val="21"/>
        </w:rPr>
        <w:t>本公司</w:t>
      </w:r>
      <w:r w:rsidRPr="00655128">
        <w:rPr>
          <w:rFonts w:eastAsia="宋体" w:cstheme="minorHAnsi" w:hint="eastAsia"/>
          <w:kern w:val="0"/>
          <w:szCs w:val="21"/>
        </w:rPr>
        <w:t>网址：</w:t>
      </w:r>
      <w:r w:rsidRPr="00576CD5">
        <w:rPr>
          <w:rFonts w:eastAsia="宋体" w:cstheme="minorHAnsi"/>
          <w:kern w:val="0"/>
          <w:szCs w:val="21"/>
        </w:rPr>
        <w:t>www.citicprufunds.com.cn</w:t>
      </w:r>
    </w:p>
    <w:p w:rsidR="00D73A93" w:rsidRDefault="00D73A93" w:rsidP="00D73A93">
      <w:pPr>
        <w:spacing w:line="360" w:lineRule="auto"/>
        <w:ind w:firstLineChars="200" w:firstLine="420"/>
        <w:rPr>
          <w:rFonts w:eastAsia="宋体" w:cstheme="minorHAnsi"/>
          <w:kern w:val="0"/>
          <w:szCs w:val="21"/>
        </w:rPr>
      </w:pPr>
      <w:r>
        <w:rPr>
          <w:rFonts w:eastAsia="宋体" w:cstheme="minorHAnsi" w:hint="eastAsia"/>
          <w:kern w:val="0"/>
          <w:szCs w:val="21"/>
        </w:rPr>
        <w:t>本公告的解释权归中信保诚基金管理有限公司所有。</w:t>
      </w:r>
    </w:p>
    <w:p w:rsidR="00D73A93" w:rsidRPr="00655128" w:rsidRDefault="00D73A93" w:rsidP="00D73A93">
      <w:pPr>
        <w:spacing w:line="360" w:lineRule="auto"/>
        <w:ind w:firstLineChars="200" w:firstLine="420"/>
        <w:rPr>
          <w:rFonts w:eastAsia="宋体" w:cstheme="minorHAnsi"/>
          <w:kern w:val="0"/>
          <w:szCs w:val="21"/>
        </w:rPr>
      </w:pPr>
    </w:p>
    <w:p w:rsidR="00D73A93" w:rsidRDefault="00D73A93" w:rsidP="00D73A93">
      <w:pPr>
        <w:spacing w:line="360" w:lineRule="auto"/>
        <w:ind w:firstLineChars="200" w:firstLine="420"/>
        <w:rPr>
          <w:rFonts w:eastAsia="宋体" w:cstheme="minorHAnsi"/>
          <w:kern w:val="0"/>
          <w:szCs w:val="21"/>
        </w:rPr>
      </w:pPr>
      <w:r w:rsidRPr="00655128">
        <w:rPr>
          <w:rFonts w:eastAsia="宋体" w:cstheme="minorHAnsi" w:hint="eastAsia"/>
          <w:kern w:val="0"/>
          <w:szCs w:val="21"/>
        </w:rPr>
        <w:t>风险提示：</w:t>
      </w:r>
    </w:p>
    <w:p w:rsidR="00D73A93" w:rsidRDefault="00D73A93" w:rsidP="00D73A93">
      <w:pPr>
        <w:spacing w:line="360" w:lineRule="auto"/>
        <w:ind w:firstLineChars="200" w:firstLine="420"/>
        <w:rPr>
          <w:rFonts w:eastAsia="宋体" w:cstheme="minorHAnsi"/>
          <w:kern w:val="0"/>
          <w:szCs w:val="21"/>
        </w:rPr>
      </w:pPr>
      <w:r>
        <w:rPr>
          <w:szCs w:val="21"/>
        </w:rPr>
        <w:t>本基金管理人承诺以诚实信用、勤勉尽责的原则管理和运用基金资产，但不保证基金一定盈利，也不保证最低收益。</w:t>
      </w:r>
      <w:r w:rsidRPr="00E34E5B">
        <w:rPr>
          <w:rFonts w:hint="eastAsia"/>
          <w:szCs w:val="21"/>
        </w:rPr>
        <w:t>基金的过往业绩并不代表其将来表现，基金管理人所管理的其他基金的业绩并不构成对本基金业绩表现的保证。</w:t>
      </w:r>
      <w:r>
        <w:rPr>
          <w:szCs w:val="21"/>
        </w:rPr>
        <w:t>投资人应当认真阅读《基金合同》、《招募说明书》</w:t>
      </w:r>
      <w:r w:rsidR="00B27B3F">
        <w:rPr>
          <w:rFonts w:hint="eastAsia"/>
          <w:szCs w:val="21"/>
        </w:rPr>
        <w:t>、《</w:t>
      </w:r>
      <w:r w:rsidR="00B27B3F" w:rsidRPr="00B27B3F">
        <w:rPr>
          <w:rFonts w:hint="eastAsia"/>
          <w:szCs w:val="21"/>
        </w:rPr>
        <w:t>基金产品资料概要</w:t>
      </w:r>
      <w:r w:rsidR="00B27B3F">
        <w:rPr>
          <w:rFonts w:hint="eastAsia"/>
          <w:szCs w:val="21"/>
        </w:rPr>
        <w:t>》</w:t>
      </w:r>
      <w:r>
        <w:rPr>
          <w:szCs w:val="21"/>
        </w:rPr>
        <w:t>等基金法律文件，了解基金的风险收益特征，并根据自身的投资目的、投资期限、投资经验、资产状况等判断基金是否和投资人的风险承受能力相适应。</w:t>
      </w:r>
    </w:p>
    <w:p w:rsidR="00D73A93" w:rsidRPr="00655128" w:rsidRDefault="00D73A93" w:rsidP="00D73A93">
      <w:pPr>
        <w:spacing w:line="360" w:lineRule="auto"/>
        <w:ind w:firstLineChars="200" w:firstLine="420"/>
        <w:rPr>
          <w:rFonts w:eastAsia="宋体" w:cstheme="minorHAnsi"/>
          <w:kern w:val="0"/>
          <w:szCs w:val="21"/>
        </w:rPr>
      </w:pPr>
    </w:p>
    <w:p w:rsidR="00D73A93" w:rsidRPr="007860FD" w:rsidRDefault="00D73A93" w:rsidP="00D73A93">
      <w:pPr>
        <w:spacing w:line="360" w:lineRule="auto"/>
        <w:ind w:firstLineChars="200" w:firstLine="420"/>
        <w:rPr>
          <w:rFonts w:eastAsia="宋体" w:cstheme="minorHAnsi"/>
          <w:kern w:val="0"/>
          <w:szCs w:val="21"/>
        </w:rPr>
      </w:pPr>
      <w:r w:rsidRPr="007860FD">
        <w:rPr>
          <w:rFonts w:eastAsia="宋体" w:cstheme="minorHAnsi"/>
          <w:kern w:val="0"/>
          <w:szCs w:val="21"/>
        </w:rPr>
        <w:t>特此公告。</w:t>
      </w:r>
    </w:p>
    <w:p w:rsidR="00D73A93" w:rsidRPr="007860FD" w:rsidRDefault="00D73A93" w:rsidP="00D73A93">
      <w:pPr>
        <w:spacing w:line="360" w:lineRule="auto"/>
        <w:ind w:firstLineChars="200" w:firstLine="420"/>
        <w:rPr>
          <w:rFonts w:eastAsia="宋体" w:cstheme="minorHAnsi"/>
          <w:kern w:val="0"/>
          <w:szCs w:val="21"/>
        </w:rPr>
      </w:pPr>
    </w:p>
    <w:p w:rsidR="00D73A93" w:rsidRPr="007860FD" w:rsidRDefault="00D73A93" w:rsidP="00D73A93">
      <w:pPr>
        <w:spacing w:line="360" w:lineRule="auto"/>
        <w:ind w:firstLineChars="200" w:firstLine="420"/>
        <w:jc w:val="right"/>
        <w:rPr>
          <w:rFonts w:eastAsia="宋体" w:cstheme="minorHAnsi"/>
          <w:kern w:val="0"/>
          <w:szCs w:val="21"/>
        </w:rPr>
      </w:pPr>
      <w:r w:rsidRPr="007860FD">
        <w:rPr>
          <w:rFonts w:eastAsia="宋体" w:cstheme="minorHAnsi"/>
          <w:kern w:val="0"/>
          <w:szCs w:val="21"/>
        </w:rPr>
        <w:t>中信保诚基金管理有限公司</w:t>
      </w:r>
    </w:p>
    <w:p w:rsidR="00D73A93" w:rsidRPr="00572BF4" w:rsidRDefault="00D73A93" w:rsidP="00D73A93">
      <w:pPr>
        <w:spacing w:line="360" w:lineRule="auto"/>
        <w:ind w:firstLineChars="200" w:firstLine="420"/>
        <w:jc w:val="right"/>
        <w:rPr>
          <w:rFonts w:eastAsia="宋体" w:cstheme="minorHAnsi"/>
          <w:kern w:val="0"/>
          <w:szCs w:val="21"/>
        </w:rPr>
      </w:pPr>
      <w:r w:rsidRPr="007860FD">
        <w:rPr>
          <w:rFonts w:eastAsia="宋体" w:cstheme="minorHAnsi"/>
          <w:kern w:val="0"/>
          <w:szCs w:val="21"/>
        </w:rPr>
        <w:t>2</w:t>
      </w:r>
      <w:r>
        <w:rPr>
          <w:rFonts w:eastAsia="宋体" w:cstheme="minorHAnsi" w:hint="eastAsia"/>
          <w:kern w:val="0"/>
          <w:szCs w:val="21"/>
        </w:rPr>
        <w:t>020</w:t>
      </w:r>
      <w:r w:rsidRPr="007860FD">
        <w:rPr>
          <w:rFonts w:eastAsia="宋体" w:cstheme="minorHAnsi"/>
          <w:kern w:val="0"/>
          <w:szCs w:val="21"/>
        </w:rPr>
        <w:t xml:space="preserve"> </w:t>
      </w:r>
      <w:r w:rsidRPr="007860FD">
        <w:rPr>
          <w:rFonts w:eastAsia="宋体" w:cstheme="minorHAnsi"/>
          <w:kern w:val="0"/>
          <w:szCs w:val="21"/>
        </w:rPr>
        <w:t>年</w:t>
      </w:r>
      <w:r w:rsidR="00F16C14">
        <w:rPr>
          <w:rFonts w:eastAsia="宋体" w:cstheme="minorHAnsi" w:hint="eastAsia"/>
          <w:kern w:val="0"/>
          <w:szCs w:val="21"/>
        </w:rPr>
        <w:t>11</w:t>
      </w:r>
      <w:r>
        <w:rPr>
          <w:rFonts w:eastAsia="宋体" w:cstheme="minorHAnsi" w:hint="eastAsia"/>
          <w:kern w:val="0"/>
          <w:szCs w:val="21"/>
        </w:rPr>
        <w:t>月</w:t>
      </w:r>
      <w:r w:rsidR="000C17DA">
        <w:rPr>
          <w:rFonts w:eastAsia="宋体" w:cstheme="minorHAnsi" w:hint="eastAsia"/>
          <w:kern w:val="0"/>
          <w:szCs w:val="21"/>
        </w:rPr>
        <w:t>21</w:t>
      </w:r>
      <w:r w:rsidRPr="007860FD">
        <w:rPr>
          <w:rFonts w:eastAsia="宋体" w:cstheme="minorHAnsi"/>
          <w:kern w:val="0"/>
          <w:szCs w:val="21"/>
        </w:rPr>
        <w:t>日</w:t>
      </w:r>
    </w:p>
    <w:p w:rsidR="00D73A93" w:rsidRDefault="00D73A93" w:rsidP="00247090">
      <w:pPr>
        <w:adjustRightInd w:val="0"/>
        <w:spacing w:line="360" w:lineRule="auto"/>
        <w:ind w:firstLineChars="200" w:firstLine="480"/>
        <w:rPr>
          <w:rFonts w:ascii="Arial" w:eastAsia="宋体" w:hAnsi="Arial" w:cs="Arial"/>
          <w:sz w:val="24"/>
          <w:szCs w:val="20"/>
        </w:rPr>
      </w:pPr>
    </w:p>
    <w:sectPr w:rsidR="00D73A93" w:rsidSect="00F3006F">
      <w:footerReference w:type="default" r:id="rId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46869" w16cid:durableId="232ED2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D3" w:rsidRDefault="000F04D3">
      <w:r>
        <w:separator/>
      </w:r>
    </w:p>
  </w:endnote>
  <w:endnote w:type="continuationSeparator" w:id="0">
    <w:p w:rsidR="000F04D3" w:rsidRDefault="000F0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24037"/>
      <w:docPartObj>
        <w:docPartGallery w:val="AutoText"/>
      </w:docPartObj>
    </w:sdtPr>
    <w:sdtContent>
      <w:p w:rsidR="00384BDC" w:rsidRDefault="007A2948">
        <w:pPr>
          <w:pStyle w:val="a5"/>
          <w:jc w:val="center"/>
        </w:pPr>
        <w:r>
          <w:fldChar w:fldCharType="begin"/>
        </w:r>
        <w:r w:rsidR="001C2D77">
          <w:instrText>PAGE   \* MERGEFORMAT</w:instrText>
        </w:r>
        <w:r>
          <w:fldChar w:fldCharType="separate"/>
        </w:r>
        <w:r w:rsidR="00F82FA7" w:rsidRPr="00F82FA7">
          <w:rPr>
            <w:noProof/>
            <w:lang w:val="zh-CN"/>
          </w:rPr>
          <w:t>1</w:t>
        </w:r>
        <w:r>
          <w:fldChar w:fldCharType="end"/>
        </w:r>
      </w:p>
    </w:sdtContent>
  </w:sdt>
  <w:p w:rsidR="00384BDC" w:rsidRDefault="00384B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D3" w:rsidRDefault="000F04D3">
      <w:r>
        <w:separator/>
      </w:r>
    </w:p>
  </w:footnote>
  <w:footnote w:type="continuationSeparator" w:id="0">
    <w:p w:rsidR="000F04D3" w:rsidRDefault="000F0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CA"/>
    <w:rsid w:val="00006E94"/>
    <w:rsid w:val="00015041"/>
    <w:rsid w:val="00022FF0"/>
    <w:rsid w:val="00035F8C"/>
    <w:rsid w:val="00042A2D"/>
    <w:rsid w:val="000574B8"/>
    <w:rsid w:val="0009268B"/>
    <w:rsid w:val="000936A8"/>
    <w:rsid w:val="000B51AA"/>
    <w:rsid w:val="000C09CA"/>
    <w:rsid w:val="000C17DA"/>
    <w:rsid w:val="000C5CC2"/>
    <w:rsid w:val="000F04D3"/>
    <w:rsid w:val="001016D9"/>
    <w:rsid w:val="001053D3"/>
    <w:rsid w:val="00106435"/>
    <w:rsid w:val="00106B19"/>
    <w:rsid w:val="001530F9"/>
    <w:rsid w:val="001553B1"/>
    <w:rsid w:val="00193266"/>
    <w:rsid w:val="001A20A2"/>
    <w:rsid w:val="001C2D77"/>
    <w:rsid w:val="001D69EF"/>
    <w:rsid w:val="00211533"/>
    <w:rsid w:val="00211EBB"/>
    <w:rsid w:val="00247090"/>
    <w:rsid w:val="00295E8A"/>
    <w:rsid w:val="002A77B1"/>
    <w:rsid w:val="002C5A67"/>
    <w:rsid w:val="002F6248"/>
    <w:rsid w:val="00314545"/>
    <w:rsid w:val="00325849"/>
    <w:rsid w:val="00347900"/>
    <w:rsid w:val="00384BDC"/>
    <w:rsid w:val="00391360"/>
    <w:rsid w:val="003B121C"/>
    <w:rsid w:val="003D72B7"/>
    <w:rsid w:val="003E0B90"/>
    <w:rsid w:val="00423819"/>
    <w:rsid w:val="00427C7B"/>
    <w:rsid w:val="00433113"/>
    <w:rsid w:val="004657BE"/>
    <w:rsid w:val="00476C21"/>
    <w:rsid w:val="00477CF7"/>
    <w:rsid w:val="004829FE"/>
    <w:rsid w:val="0049317E"/>
    <w:rsid w:val="00495603"/>
    <w:rsid w:val="004977F4"/>
    <w:rsid w:val="004A70FC"/>
    <w:rsid w:val="004B015D"/>
    <w:rsid w:val="004D10E3"/>
    <w:rsid w:val="00503161"/>
    <w:rsid w:val="00563D20"/>
    <w:rsid w:val="00573590"/>
    <w:rsid w:val="00594B47"/>
    <w:rsid w:val="00596F4E"/>
    <w:rsid w:val="005A786D"/>
    <w:rsid w:val="005B43E7"/>
    <w:rsid w:val="005D07F2"/>
    <w:rsid w:val="00603E9C"/>
    <w:rsid w:val="00614B1C"/>
    <w:rsid w:val="00627D0A"/>
    <w:rsid w:val="00656EA6"/>
    <w:rsid w:val="006906D4"/>
    <w:rsid w:val="006950E8"/>
    <w:rsid w:val="006C2057"/>
    <w:rsid w:val="00710121"/>
    <w:rsid w:val="007137DD"/>
    <w:rsid w:val="00714FDC"/>
    <w:rsid w:val="00721A47"/>
    <w:rsid w:val="007679C3"/>
    <w:rsid w:val="00780767"/>
    <w:rsid w:val="00783D16"/>
    <w:rsid w:val="007A2948"/>
    <w:rsid w:val="007A6B2A"/>
    <w:rsid w:val="007C4D3B"/>
    <w:rsid w:val="007C7ADE"/>
    <w:rsid w:val="00816FD5"/>
    <w:rsid w:val="008335EA"/>
    <w:rsid w:val="00856DCC"/>
    <w:rsid w:val="0089045E"/>
    <w:rsid w:val="008A5D38"/>
    <w:rsid w:val="008B1D6D"/>
    <w:rsid w:val="008F6508"/>
    <w:rsid w:val="0091652D"/>
    <w:rsid w:val="00920CDB"/>
    <w:rsid w:val="00941977"/>
    <w:rsid w:val="00950AFA"/>
    <w:rsid w:val="00962D7C"/>
    <w:rsid w:val="0097230D"/>
    <w:rsid w:val="00985C4C"/>
    <w:rsid w:val="009860D7"/>
    <w:rsid w:val="00987733"/>
    <w:rsid w:val="00990CB6"/>
    <w:rsid w:val="009965CF"/>
    <w:rsid w:val="009B4FC8"/>
    <w:rsid w:val="009B7389"/>
    <w:rsid w:val="009D443C"/>
    <w:rsid w:val="009D6F22"/>
    <w:rsid w:val="009F59A0"/>
    <w:rsid w:val="009F7689"/>
    <w:rsid w:val="00A073F0"/>
    <w:rsid w:val="00A27DF7"/>
    <w:rsid w:val="00A508F2"/>
    <w:rsid w:val="00A53AC8"/>
    <w:rsid w:val="00A960C8"/>
    <w:rsid w:val="00AA0697"/>
    <w:rsid w:val="00AD5860"/>
    <w:rsid w:val="00AD600B"/>
    <w:rsid w:val="00B27B3F"/>
    <w:rsid w:val="00B50C8E"/>
    <w:rsid w:val="00B647E5"/>
    <w:rsid w:val="00B71AAA"/>
    <w:rsid w:val="00B71C92"/>
    <w:rsid w:val="00B85540"/>
    <w:rsid w:val="00B90302"/>
    <w:rsid w:val="00BC4D7F"/>
    <w:rsid w:val="00BD1826"/>
    <w:rsid w:val="00C111B4"/>
    <w:rsid w:val="00C11661"/>
    <w:rsid w:val="00C14358"/>
    <w:rsid w:val="00C15B99"/>
    <w:rsid w:val="00C1664B"/>
    <w:rsid w:val="00C4196A"/>
    <w:rsid w:val="00C53172"/>
    <w:rsid w:val="00C54BB7"/>
    <w:rsid w:val="00C626BE"/>
    <w:rsid w:val="00C7596A"/>
    <w:rsid w:val="00C76A6F"/>
    <w:rsid w:val="00C85BD4"/>
    <w:rsid w:val="00CE7732"/>
    <w:rsid w:val="00D019D0"/>
    <w:rsid w:val="00D0710D"/>
    <w:rsid w:val="00D729F2"/>
    <w:rsid w:val="00D73A93"/>
    <w:rsid w:val="00D8377B"/>
    <w:rsid w:val="00DA3244"/>
    <w:rsid w:val="00DB7D29"/>
    <w:rsid w:val="00DF4E70"/>
    <w:rsid w:val="00E00719"/>
    <w:rsid w:val="00E348E2"/>
    <w:rsid w:val="00E412DB"/>
    <w:rsid w:val="00EC29D1"/>
    <w:rsid w:val="00ED2B2E"/>
    <w:rsid w:val="00EF4183"/>
    <w:rsid w:val="00F02B62"/>
    <w:rsid w:val="00F047EB"/>
    <w:rsid w:val="00F16C14"/>
    <w:rsid w:val="00F3006F"/>
    <w:rsid w:val="00F42507"/>
    <w:rsid w:val="00F465FB"/>
    <w:rsid w:val="00F532C0"/>
    <w:rsid w:val="00F8241E"/>
    <w:rsid w:val="00F82FA7"/>
    <w:rsid w:val="00FA1EA6"/>
    <w:rsid w:val="00FC2B8C"/>
    <w:rsid w:val="00FD619C"/>
    <w:rsid w:val="00FD7B82"/>
    <w:rsid w:val="00FE5778"/>
    <w:rsid w:val="00FF5431"/>
    <w:rsid w:val="0FFD3F3D"/>
    <w:rsid w:val="1A8C2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A2948"/>
    <w:pPr>
      <w:jc w:val="left"/>
    </w:pPr>
  </w:style>
  <w:style w:type="paragraph" w:styleId="a4">
    <w:name w:val="Balloon Text"/>
    <w:basedOn w:val="a"/>
    <w:link w:val="Char0"/>
    <w:uiPriority w:val="99"/>
    <w:semiHidden/>
    <w:unhideWhenUsed/>
    <w:rsid w:val="007A2948"/>
    <w:rPr>
      <w:sz w:val="18"/>
      <w:szCs w:val="18"/>
    </w:rPr>
  </w:style>
  <w:style w:type="paragraph" w:styleId="a5">
    <w:name w:val="footer"/>
    <w:basedOn w:val="a"/>
    <w:link w:val="Char1"/>
    <w:uiPriority w:val="99"/>
    <w:unhideWhenUsed/>
    <w:rsid w:val="007A2948"/>
    <w:pPr>
      <w:tabs>
        <w:tab w:val="center" w:pos="4153"/>
        <w:tab w:val="right" w:pos="8306"/>
      </w:tabs>
      <w:snapToGrid w:val="0"/>
      <w:jc w:val="left"/>
    </w:pPr>
    <w:rPr>
      <w:sz w:val="18"/>
      <w:szCs w:val="18"/>
    </w:rPr>
  </w:style>
  <w:style w:type="paragraph" w:styleId="a6">
    <w:name w:val="header"/>
    <w:basedOn w:val="a"/>
    <w:link w:val="Char2"/>
    <w:uiPriority w:val="99"/>
    <w:unhideWhenUsed/>
    <w:rsid w:val="007A294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7A2948"/>
    <w:rPr>
      <w:b/>
      <w:bCs/>
    </w:rPr>
  </w:style>
  <w:style w:type="character" w:styleId="a8">
    <w:name w:val="annotation reference"/>
    <w:basedOn w:val="a0"/>
    <w:uiPriority w:val="99"/>
    <w:semiHidden/>
    <w:unhideWhenUsed/>
    <w:qFormat/>
    <w:rsid w:val="007A2948"/>
    <w:rPr>
      <w:sz w:val="21"/>
      <w:szCs w:val="21"/>
    </w:rPr>
  </w:style>
  <w:style w:type="character" w:customStyle="1" w:styleId="Char2">
    <w:name w:val="页眉 Char"/>
    <w:basedOn w:val="a0"/>
    <w:link w:val="a6"/>
    <w:uiPriority w:val="99"/>
    <w:rsid w:val="007A2948"/>
    <w:rPr>
      <w:sz w:val="18"/>
      <w:szCs w:val="18"/>
    </w:rPr>
  </w:style>
  <w:style w:type="character" w:customStyle="1" w:styleId="Char1">
    <w:name w:val="页脚 Char"/>
    <w:basedOn w:val="a0"/>
    <w:link w:val="a5"/>
    <w:uiPriority w:val="99"/>
    <w:rsid w:val="007A2948"/>
    <w:rPr>
      <w:sz w:val="18"/>
      <w:szCs w:val="18"/>
    </w:rPr>
  </w:style>
  <w:style w:type="character" w:customStyle="1" w:styleId="Char0">
    <w:name w:val="批注框文本 Char"/>
    <w:basedOn w:val="a0"/>
    <w:link w:val="a4"/>
    <w:uiPriority w:val="99"/>
    <w:semiHidden/>
    <w:qFormat/>
    <w:rsid w:val="007A2948"/>
    <w:rPr>
      <w:sz w:val="18"/>
      <w:szCs w:val="18"/>
    </w:rPr>
  </w:style>
  <w:style w:type="character" w:customStyle="1" w:styleId="Char">
    <w:name w:val="批注文字 Char"/>
    <w:basedOn w:val="a0"/>
    <w:link w:val="a3"/>
    <w:uiPriority w:val="99"/>
    <w:semiHidden/>
    <w:rsid w:val="007A2948"/>
  </w:style>
  <w:style w:type="character" w:customStyle="1" w:styleId="Char3">
    <w:name w:val="批注主题 Char"/>
    <w:basedOn w:val="Char"/>
    <w:link w:val="a7"/>
    <w:uiPriority w:val="99"/>
    <w:semiHidden/>
    <w:rsid w:val="007A2948"/>
    <w:rPr>
      <w:b/>
      <w:bCs/>
    </w:rPr>
  </w:style>
  <w:style w:type="paragraph" w:styleId="a9">
    <w:name w:val="Revision"/>
    <w:hidden/>
    <w:uiPriority w:val="99"/>
    <w:semiHidden/>
    <w:rsid w:val="006C2057"/>
    <w:rPr>
      <w:kern w:val="2"/>
      <w:sz w:val="21"/>
      <w:szCs w:val="22"/>
    </w:rPr>
  </w:style>
  <w:style w:type="paragraph" w:styleId="aa">
    <w:name w:val="Normal (Web)"/>
    <w:basedOn w:val="a"/>
    <w:uiPriority w:val="99"/>
    <w:semiHidden/>
    <w:unhideWhenUsed/>
    <w:rsid w:val="009860D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paragraph" w:styleId="a9">
    <w:name w:val="Revision"/>
    <w:hidden/>
    <w:uiPriority w:val="99"/>
    <w:semiHidden/>
    <w:rsid w:val="006C2057"/>
    <w:rPr>
      <w:kern w:val="2"/>
      <w:sz w:val="21"/>
      <w:szCs w:val="22"/>
    </w:rPr>
  </w:style>
  <w:style w:type="paragraph" w:styleId="aa">
    <w:name w:val="Normal (Web)"/>
    <w:basedOn w:val="a"/>
    <w:uiPriority w:val="99"/>
    <w:semiHidden/>
    <w:unhideWhenUsed/>
    <w:rsid w:val="009860D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991805">
      <w:bodyDiv w:val="1"/>
      <w:marLeft w:val="0"/>
      <w:marRight w:val="0"/>
      <w:marTop w:val="0"/>
      <w:marBottom w:val="0"/>
      <w:divBdr>
        <w:top w:val="none" w:sz="0" w:space="0" w:color="auto"/>
        <w:left w:val="none" w:sz="0" w:space="0" w:color="auto"/>
        <w:bottom w:val="none" w:sz="0" w:space="0" w:color="auto"/>
        <w:right w:val="none" w:sz="0" w:space="0" w:color="auto"/>
      </w:divBdr>
    </w:div>
    <w:div w:id="746999436">
      <w:bodyDiv w:val="1"/>
      <w:marLeft w:val="0"/>
      <w:marRight w:val="0"/>
      <w:marTop w:val="0"/>
      <w:marBottom w:val="0"/>
      <w:divBdr>
        <w:top w:val="none" w:sz="0" w:space="0" w:color="auto"/>
        <w:left w:val="none" w:sz="0" w:space="0" w:color="auto"/>
        <w:bottom w:val="none" w:sz="0" w:space="0" w:color="auto"/>
        <w:right w:val="none" w:sz="0" w:space="0" w:color="auto"/>
      </w:divBdr>
    </w:div>
    <w:div w:id="778449467">
      <w:bodyDiv w:val="1"/>
      <w:marLeft w:val="0"/>
      <w:marRight w:val="0"/>
      <w:marTop w:val="0"/>
      <w:marBottom w:val="0"/>
      <w:divBdr>
        <w:top w:val="none" w:sz="0" w:space="0" w:color="auto"/>
        <w:left w:val="none" w:sz="0" w:space="0" w:color="auto"/>
        <w:bottom w:val="none" w:sz="0" w:space="0" w:color="auto"/>
        <w:right w:val="none" w:sz="0" w:space="0" w:color="auto"/>
      </w:divBdr>
    </w:div>
    <w:div w:id="892884991">
      <w:bodyDiv w:val="1"/>
      <w:marLeft w:val="0"/>
      <w:marRight w:val="0"/>
      <w:marTop w:val="0"/>
      <w:marBottom w:val="0"/>
      <w:divBdr>
        <w:top w:val="none" w:sz="0" w:space="0" w:color="auto"/>
        <w:left w:val="none" w:sz="0" w:space="0" w:color="auto"/>
        <w:bottom w:val="none" w:sz="0" w:space="0" w:color="auto"/>
        <w:right w:val="none" w:sz="0" w:space="0" w:color="auto"/>
      </w:divBdr>
      <w:divsChild>
        <w:div w:id="332530082">
          <w:marLeft w:val="0"/>
          <w:marRight w:val="0"/>
          <w:marTop w:val="0"/>
          <w:marBottom w:val="0"/>
          <w:divBdr>
            <w:top w:val="none" w:sz="0" w:space="0" w:color="auto"/>
            <w:left w:val="none" w:sz="0" w:space="0" w:color="auto"/>
            <w:bottom w:val="none" w:sz="0" w:space="0" w:color="auto"/>
            <w:right w:val="none" w:sz="0" w:space="0" w:color="auto"/>
          </w:divBdr>
        </w:div>
      </w:divsChild>
    </w:div>
    <w:div w:id="1578444675">
      <w:bodyDiv w:val="1"/>
      <w:marLeft w:val="0"/>
      <w:marRight w:val="0"/>
      <w:marTop w:val="0"/>
      <w:marBottom w:val="0"/>
      <w:divBdr>
        <w:top w:val="none" w:sz="0" w:space="0" w:color="auto"/>
        <w:left w:val="none" w:sz="0" w:space="0" w:color="auto"/>
        <w:bottom w:val="none" w:sz="0" w:space="0" w:color="auto"/>
        <w:right w:val="none" w:sz="0" w:space="0" w:color="auto"/>
      </w:divBdr>
    </w:div>
    <w:div w:id="2035115017">
      <w:bodyDiv w:val="1"/>
      <w:marLeft w:val="0"/>
      <w:marRight w:val="0"/>
      <w:marTop w:val="0"/>
      <w:marBottom w:val="0"/>
      <w:divBdr>
        <w:top w:val="none" w:sz="0" w:space="0" w:color="auto"/>
        <w:left w:val="none" w:sz="0" w:space="0" w:color="auto"/>
        <w:bottom w:val="none" w:sz="0" w:space="0" w:color="auto"/>
        <w:right w:val="none" w:sz="0" w:space="0" w:color="auto"/>
      </w:divBdr>
      <w:divsChild>
        <w:div w:id="700784315">
          <w:marLeft w:val="0"/>
          <w:marRight w:val="0"/>
          <w:marTop w:val="0"/>
          <w:marBottom w:val="0"/>
          <w:divBdr>
            <w:top w:val="none" w:sz="0" w:space="0" w:color="auto"/>
            <w:left w:val="none" w:sz="0" w:space="0" w:color="auto"/>
            <w:bottom w:val="none" w:sz="0" w:space="0" w:color="auto"/>
            <w:right w:val="none" w:sz="0" w:space="0" w:color="auto"/>
          </w:divBdr>
        </w:div>
      </w:divsChild>
    </w:div>
    <w:div w:id="2055887233">
      <w:bodyDiv w:val="1"/>
      <w:marLeft w:val="0"/>
      <w:marRight w:val="0"/>
      <w:marTop w:val="0"/>
      <w:marBottom w:val="0"/>
      <w:divBdr>
        <w:top w:val="none" w:sz="0" w:space="0" w:color="auto"/>
        <w:left w:val="none" w:sz="0" w:space="0" w:color="auto"/>
        <w:bottom w:val="none" w:sz="0" w:space="0" w:color="auto"/>
        <w:right w:val="none" w:sz="0" w:space="0" w:color="auto"/>
      </w:divBdr>
      <w:divsChild>
        <w:div w:id="16708615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Office Word</Application>
  <DocSecurity>4</DocSecurity>
  <Lines>21</Lines>
  <Paragraphs>6</Paragraphs>
  <ScaleCrop>false</ScaleCrop>
  <Company>Microsoft</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2020-11-20T16:01:00Z</dcterms:created>
  <dcterms:modified xsi:type="dcterms:W3CDTF">2020-11-20T16:01:00Z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