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967806" w:rsidRDefault="00306862">
      <w:pPr>
        <w:spacing w:line="360" w:lineRule="auto"/>
        <w:jc w:val="center"/>
        <w:rPr>
          <w:rFonts w:ascii="宋体" w:hAnsi="宋体" w:hint="eastAsia"/>
          <w:b/>
          <w:sz w:val="28"/>
          <w:szCs w:val="28"/>
        </w:rPr>
      </w:pPr>
      <w:r w:rsidRPr="00967806">
        <w:rPr>
          <w:rFonts w:ascii="宋体" w:hAnsi="宋体" w:hint="eastAsia"/>
          <w:b/>
          <w:sz w:val="28"/>
          <w:szCs w:val="28"/>
        </w:rPr>
        <w:t>融通基金</w:t>
      </w:r>
      <w:r w:rsidR="00FD2BC0" w:rsidRPr="00967806">
        <w:rPr>
          <w:rFonts w:ascii="宋体" w:hAnsi="宋体" w:hint="eastAsia"/>
          <w:b/>
          <w:sz w:val="28"/>
          <w:szCs w:val="28"/>
        </w:rPr>
        <w:t>管理</w:t>
      </w:r>
      <w:r w:rsidR="00FD2BC0" w:rsidRPr="00967806">
        <w:rPr>
          <w:rFonts w:ascii="宋体" w:hAnsi="宋体"/>
          <w:b/>
          <w:sz w:val="28"/>
          <w:szCs w:val="28"/>
        </w:rPr>
        <w:t>有限公司</w:t>
      </w:r>
      <w:r w:rsidRPr="00967806">
        <w:rPr>
          <w:rFonts w:ascii="宋体" w:hAnsi="宋体" w:hint="eastAsia"/>
          <w:b/>
          <w:sz w:val="28"/>
          <w:szCs w:val="28"/>
        </w:rPr>
        <w:t>关于</w:t>
      </w:r>
      <w:r w:rsidR="009A3087">
        <w:rPr>
          <w:rFonts w:ascii="宋体" w:hAnsi="宋体" w:hint="eastAsia"/>
          <w:b/>
          <w:sz w:val="28"/>
          <w:szCs w:val="28"/>
        </w:rPr>
        <w:t>旗下部分基金</w:t>
      </w:r>
      <w:r w:rsidRPr="00967806">
        <w:rPr>
          <w:rFonts w:ascii="宋体" w:hAnsi="宋体" w:hint="eastAsia"/>
          <w:b/>
          <w:sz w:val="28"/>
          <w:szCs w:val="28"/>
        </w:rPr>
        <w:t>新增</w:t>
      </w:r>
      <w:r w:rsidR="00863F95" w:rsidRPr="00863F95">
        <w:rPr>
          <w:rFonts w:ascii="宋体" w:hAnsi="宋体" w:hint="eastAsia"/>
          <w:b/>
          <w:sz w:val="28"/>
          <w:szCs w:val="28"/>
        </w:rPr>
        <w:t>中国</w:t>
      </w:r>
      <w:r w:rsidR="00863F95" w:rsidRPr="00863F95">
        <w:rPr>
          <w:rFonts w:ascii="宋体" w:hAnsi="宋体"/>
          <w:b/>
          <w:sz w:val="28"/>
          <w:szCs w:val="28"/>
        </w:rPr>
        <w:t>中金财富证券有限公司</w:t>
      </w:r>
      <w:r w:rsidRPr="00967806">
        <w:rPr>
          <w:rFonts w:ascii="宋体" w:hAnsi="宋体" w:hint="eastAsia"/>
          <w:b/>
          <w:sz w:val="28"/>
          <w:szCs w:val="28"/>
        </w:rPr>
        <w:t>为</w:t>
      </w:r>
      <w:r w:rsidR="000B1EE9" w:rsidRPr="00967806">
        <w:rPr>
          <w:rFonts w:ascii="宋体" w:hAnsi="宋体" w:hint="eastAsia"/>
          <w:b/>
          <w:sz w:val="28"/>
          <w:szCs w:val="28"/>
        </w:rPr>
        <w:t>销售</w:t>
      </w:r>
      <w:r w:rsidRPr="00967806">
        <w:rPr>
          <w:rFonts w:ascii="宋体" w:hAnsi="宋体" w:hint="eastAsia"/>
          <w:b/>
          <w:sz w:val="28"/>
          <w:szCs w:val="28"/>
        </w:rPr>
        <w:t>机构并开通</w:t>
      </w:r>
      <w:r w:rsidR="0090151A">
        <w:rPr>
          <w:rFonts w:ascii="宋体" w:hAnsi="宋体" w:hint="eastAsia"/>
          <w:b/>
          <w:sz w:val="28"/>
          <w:szCs w:val="28"/>
        </w:rPr>
        <w:t>定期定额</w:t>
      </w:r>
      <w:r w:rsidR="00775712">
        <w:rPr>
          <w:rFonts w:ascii="宋体" w:hAnsi="宋体" w:hint="eastAsia"/>
          <w:b/>
          <w:sz w:val="28"/>
          <w:szCs w:val="28"/>
        </w:rPr>
        <w:t>投资</w:t>
      </w:r>
      <w:r w:rsidR="00595AE9">
        <w:rPr>
          <w:rFonts w:ascii="宋体" w:hAnsi="宋体" w:hint="eastAsia"/>
          <w:b/>
          <w:sz w:val="28"/>
          <w:szCs w:val="28"/>
        </w:rPr>
        <w:t>及</w:t>
      </w:r>
      <w:r w:rsidRPr="00967806">
        <w:rPr>
          <w:rFonts w:ascii="宋体" w:hAnsi="宋体" w:hint="eastAsia"/>
          <w:b/>
          <w:sz w:val="28"/>
          <w:szCs w:val="28"/>
        </w:rPr>
        <w:t>转换业务</w:t>
      </w:r>
      <w:r w:rsidRPr="00967806">
        <w:rPr>
          <w:rFonts w:hint="eastAsia"/>
          <w:b/>
          <w:sz w:val="28"/>
          <w:szCs w:val="28"/>
        </w:rPr>
        <w:t>的公告</w:t>
      </w:r>
    </w:p>
    <w:p w:rsidR="00306862" w:rsidRPr="00967806" w:rsidRDefault="00306862">
      <w:pPr>
        <w:spacing w:line="360" w:lineRule="auto"/>
        <w:jc w:val="center"/>
        <w:rPr>
          <w:rFonts w:ascii="宋体" w:hAnsi="宋体"/>
          <w:b/>
          <w:sz w:val="28"/>
          <w:szCs w:val="28"/>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为了更好地满足广大投资者的理财需求，根据融通基金管理有限公司（以下简称“融通基金”）与</w:t>
      </w:r>
      <w:r w:rsidR="00863F95" w:rsidRPr="0097114B">
        <w:rPr>
          <w:rFonts w:ascii="宋体" w:hAnsi="宋体" w:hint="eastAsia"/>
          <w:szCs w:val="21"/>
        </w:rPr>
        <w:t>中国</w:t>
      </w:r>
      <w:r w:rsidR="00863F95" w:rsidRPr="0097114B">
        <w:rPr>
          <w:rFonts w:ascii="宋体" w:hAnsi="宋体"/>
          <w:szCs w:val="21"/>
        </w:rPr>
        <w:t>中金财富证券有限公司</w:t>
      </w:r>
      <w:r w:rsidRPr="00967806">
        <w:rPr>
          <w:rFonts w:ascii="宋体" w:hAnsi="宋体" w:hint="eastAsia"/>
          <w:szCs w:val="21"/>
        </w:rPr>
        <w:t xml:space="preserve"> （以下简称“</w:t>
      </w:r>
      <w:r w:rsidR="00863F95" w:rsidRPr="0097114B">
        <w:rPr>
          <w:rFonts w:ascii="宋体" w:hAnsi="宋体"/>
          <w:szCs w:val="21"/>
        </w:rPr>
        <w:t>中金财富</w:t>
      </w:r>
      <w:r w:rsidRPr="00967806">
        <w:rPr>
          <w:rFonts w:ascii="宋体" w:hAnsi="宋体" w:hint="eastAsia"/>
          <w:szCs w:val="21"/>
        </w:rPr>
        <w:t>”）签署的销售协议，从</w:t>
      </w:r>
      <w:r w:rsidR="00A85AF2" w:rsidRPr="00967806">
        <w:rPr>
          <w:rFonts w:ascii="宋体" w:hAnsi="宋体" w:hint="eastAsia"/>
          <w:szCs w:val="21"/>
        </w:rPr>
        <w:t>20</w:t>
      </w:r>
      <w:r w:rsidR="00F111FB">
        <w:rPr>
          <w:rFonts w:ascii="宋体" w:hAnsi="宋体"/>
          <w:szCs w:val="21"/>
        </w:rPr>
        <w:t>20</w:t>
      </w:r>
      <w:r w:rsidR="00A85AF2" w:rsidRPr="00967806">
        <w:rPr>
          <w:rFonts w:ascii="宋体" w:hAnsi="宋体" w:hint="eastAsia"/>
          <w:szCs w:val="21"/>
        </w:rPr>
        <w:t>年</w:t>
      </w:r>
      <w:r w:rsidR="00863F95">
        <w:rPr>
          <w:rFonts w:ascii="宋体" w:hAnsi="宋体" w:hint="eastAsia"/>
          <w:szCs w:val="21"/>
        </w:rPr>
        <w:t>11</w:t>
      </w:r>
      <w:r w:rsidRPr="00967806">
        <w:rPr>
          <w:rFonts w:ascii="宋体" w:hAnsi="宋体" w:hint="eastAsia"/>
          <w:szCs w:val="21"/>
        </w:rPr>
        <w:t>月</w:t>
      </w:r>
      <w:r w:rsidR="00C957BF">
        <w:rPr>
          <w:rFonts w:ascii="宋体" w:hAnsi="宋体" w:hint="eastAsia"/>
          <w:szCs w:val="21"/>
        </w:rPr>
        <w:t>20</w:t>
      </w:r>
      <w:r w:rsidRPr="00967806">
        <w:rPr>
          <w:rFonts w:ascii="宋体" w:hAnsi="宋体" w:hint="eastAsia"/>
          <w:szCs w:val="21"/>
        </w:rPr>
        <w:t>日起，</w:t>
      </w:r>
      <w:r w:rsidR="00863F95" w:rsidRPr="0097114B">
        <w:rPr>
          <w:rFonts w:ascii="宋体" w:hAnsi="宋体"/>
          <w:szCs w:val="21"/>
        </w:rPr>
        <w:t>中金财富</w:t>
      </w:r>
      <w:r w:rsidRPr="0097114B">
        <w:rPr>
          <w:rFonts w:ascii="宋体" w:hAnsi="宋体" w:hint="eastAsia"/>
          <w:szCs w:val="21"/>
        </w:rPr>
        <w:t>开始</w:t>
      </w:r>
      <w:r w:rsidR="000B1EE9" w:rsidRPr="0097114B">
        <w:rPr>
          <w:rFonts w:ascii="宋体" w:hAnsi="宋体" w:hint="eastAsia"/>
          <w:szCs w:val="21"/>
        </w:rPr>
        <w:t>销售</w:t>
      </w:r>
      <w:r w:rsidRPr="00967806">
        <w:rPr>
          <w:rFonts w:ascii="宋体" w:hAnsi="宋体" w:hint="eastAsia"/>
          <w:szCs w:val="21"/>
        </w:rPr>
        <w:t>融通基金</w:t>
      </w:r>
      <w:r w:rsidRPr="0097114B">
        <w:rPr>
          <w:rFonts w:ascii="宋体" w:hAnsi="宋体" w:hint="eastAsia"/>
          <w:szCs w:val="21"/>
        </w:rPr>
        <w:t>旗下部分开放式基金</w:t>
      </w:r>
      <w:r w:rsidR="00F111FB" w:rsidRPr="0097114B">
        <w:rPr>
          <w:rFonts w:ascii="宋体" w:hAnsi="宋体" w:hint="eastAsia"/>
          <w:szCs w:val="21"/>
        </w:rPr>
        <w:t>同时</w:t>
      </w:r>
      <w:r w:rsidRPr="0097114B">
        <w:rPr>
          <w:rFonts w:ascii="宋体" w:hAnsi="宋体" w:hint="eastAsia"/>
          <w:szCs w:val="21"/>
        </w:rPr>
        <w:t>开通</w:t>
      </w:r>
      <w:r w:rsidR="00BB2278" w:rsidRPr="0097114B">
        <w:rPr>
          <w:rFonts w:ascii="宋体" w:hAnsi="宋体" w:hint="eastAsia"/>
          <w:szCs w:val="21"/>
        </w:rPr>
        <w:t>定期定额投资</w:t>
      </w:r>
      <w:r w:rsidR="00E1155F" w:rsidRPr="0097114B">
        <w:rPr>
          <w:rFonts w:ascii="宋体" w:hAnsi="宋体" w:hint="eastAsia"/>
          <w:szCs w:val="21"/>
        </w:rPr>
        <w:t>及</w:t>
      </w:r>
      <w:r w:rsidRPr="0097114B">
        <w:rPr>
          <w:rFonts w:ascii="宋体" w:hAnsi="宋体" w:hint="eastAsia"/>
          <w:szCs w:val="21"/>
        </w:rPr>
        <w:t>转换业务</w:t>
      </w:r>
      <w:r w:rsidRPr="00967806">
        <w:rPr>
          <w:rFonts w:ascii="宋体" w:hAnsi="宋体" w:hint="eastAsia"/>
          <w:szCs w:val="21"/>
        </w:rPr>
        <w:t>。现将相关事宜公告如下：</w:t>
      </w:r>
    </w:p>
    <w:p w:rsidR="00306862" w:rsidRPr="00967806" w:rsidRDefault="00306862">
      <w:pPr>
        <w:spacing w:line="360" w:lineRule="auto"/>
        <w:ind w:firstLineChars="200" w:firstLine="420"/>
        <w:rPr>
          <w:rFonts w:ascii="宋体" w:hAnsi="宋体" w:hint="eastAsia"/>
          <w:szCs w:val="21"/>
        </w:rPr>
      </w:pPr>
    </w:p>
    <w:p w:rsidR="00306862" w:rsidRPr="00967806" w:rsidRDefault="00F8278D" w:rsidP="0097114B">
      <w:pPr>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w:t>
      </w:r>
      <w:r w:rsidR="000B1EE9" w:rsidRPr="00967806">
        <w:rPr>
          <w:rFonts w:ascii="宋体" w:hAnsi="宋体" w:hint="eastAsia"/>
          <w:szCs w:val="21"/>
        </w:rPr>
        <w:t>销售</w:t>
      </w:r>
      <w:r w:rsidR="00306862" w:rsidRPr="00967806">
        <w:rPr>
          <w:rFonts w:ascii="宋体" w:hAnsi="宋体" w:hint="eastAsia"/>
          <w:szCs w:val="21"/>
        </w:rPr>
        <w:t>基金名称及基金代码：</w:t>
      </w:r>
    </w:p>
    <w:tbl>
      <w:tblPr>
        <w:tblW w:w="8180" w:type="dxa"/>
        <w:tblInd w:w="98" w:type="dxa"/>
        <w:tblLook w:val="04A0"/>
      </w:tblPr>
      <w:tblGrid>
        <w:gridCol w:w="5113"/>
        <w:gridCol w:w="3067"/>
      </w:tblGrid>
      <w:tr w:rsidR="00F264A8" w:rsidRPr="00F264A8" w:rsidTr="00F264A8">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A8" w:rsidRPr="00F264A8" w:rsidRDefault="00F264A8" w:rsidP="00F264A8">
            <w:pPr>
              <w:widowControl/>
              <w:jc w:val="center"/>
              <w:rPr>
                <w:rFonts w:ascii="宋体" w:hAnsi="宋体" w:cs="宋体"/>
                <w:b/>
                <w:bCs/>
                <w:color w:val="000000"/>
                <w:kern w:val="0"/>
                <w:szCs w:val="21"/>
              </w:rPr>
            </w:pPr>
            <w:r w:rsidRPr="00F264A8">
              <w:rPr>
                <w:rFonts w:ascii="宋体" w:hAnsi="宋体" w:cs="宋体" w:hint="eastAsia"/>
                <w:b/>
                <w:bCs/>
                <w:color w:val="000000"/>
                <w:kern w:val="0"/>
                <w:szCs w:val="21"/>
              </w:rPr>
              <w:t>基金名称</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F264A8" w:rsidRPr="00F264A8" w:rsidRDefault="00F264A8" w:rsidP="00F264A8">
            <w:pPr>
              <w:widowControl/>
              <w:jc w:val="center"/>
              <w:rPr>
                <w:rFonts w:ascii="宋体" w:hAnsi="宋体" w:cs="宋体"/>
                <w:b/>
                <w:bCs/>
                <w:color w:val="000000"/>
                <w:kern w:val="0"/>
                <w:szCs w:val="21"/>
              </w:rPr>
            </w:pPr>
            <w:r w:rsidRPr="00F264A8">
              <w:rPr>
                <w:rFonts w:ascii="宋体" w:hAnsi="宋体" w:cs="宋体" w:hint="eastAsia"/>
                <w:b/>
                <w:bCs/>
                <w:color w:val="000000"/>
                <w:kern w:val="0"/>
                <w:szCs w:val="21"/>
              </w:rPr>
              <w:t>基金代码</w:t>
            </w:r>
          </w:p>
        </w:tc>
      </w:tr>
      <w:tr w:rsidR="00F264A8" w:rsidRPr="00F264A8" w:rsidTr="00F264A8">
        <w:trPr>
          <w:trHeight w:val="280"/>
        </w:trPr>
        <w:tc>
          <w:tcPr>
            <w:tcW w:w="5113" w:type="dxa"/>
            <w:tcBorders>
              <w:top w:val="nil"/>
              <w:left w:val="single" w:sz="4" w:space="0" w:color="auto"/>
              <w:bottom w:val="single" w:sz="4" w:space="0" w:color="auto"/>
              <w:right w:val="single" w:sz="4" w:space="0" w:color="auto"/>
            </w:tcBorders>
            <w:shd w:val="clear" w:color="auto" w:fill="auto"/>
            <w:vAlign w:val="center"/>
            <w:hideMark/>
          </w:tcPr>
          <w:p w:rsidR="00F264A8" w:rsidRPr="00F264A8" w:rsidRDefault="00F264A8" w:rsidP="00F264A8">
            <w:pPr>
              <w:widowControl/>
              <w:rPr>
                <w:rFonts w:ascii="宋体" w:hAnsi="宋体" w:cs="宋体"/>
                <w:color w:val="000000"/>
                <w:kern w:val="0"/>
                <w:szCs w:val="21"/>
              </w:rPr>
            </w:pPr>
            <w:r w:rsidRPr="00F264A8">
              <w:rPr>
                <w:rFonts w:ascii="宋体" w:hAnsi="宋体" w:cs="宋体" w:hint="eastAsia"/>
                <w:color w:val="000000"/>
                <w:kern w:val="0"/>
                <w:szCs w:val="21"/>
              </w:rPr>
              <w:t>融通行业景气证券投资基金</w:t>
            </w:r>
          </w:p>
        </w:tc>
        <w:tc>
          <w:tcPr>
            <w:tcW w:w="3067" w:type="dxa"/>
            <w:tcBorders>
              <w:top w:val="nil"/>
              <w:left w:val="nil"/>
              <w:bottom w:val="single" w:sz="4" w:space="0" w:color="auto"/>
              <w:right w:val="single" w:sz="4" w:space="0" w:color="auto"/>
            </w:tcBorders>
            <w:shd w:val="clear" w:color="auto" w:fill="auto"/>
            <w:vAlign w:val="center"/>
            <w:hideMark/>
          </w:tcPr>
          <w:p w:rsidR="00F264A8" w:rsidRPr="00F264A8" w:rsidRDefault="00863F95" w:rsidP="00F264A8">
            <w:pPr>
              <w:widowControl/>
              <w:rPr>
                <w:rFonts w:ascii="宋体" w:hAnsi="宋体" w:cs="宋体"/>
                <w:color w:val="000000"/>
                <w:kern w:val="0"/>
                <w:szCs w:val="21"/>
              </w:rPr>
            </w:pPr>
            <w:r>
              <w:rPr>
                <w:rFonts w:ascii="宋体" w:hAnsi="宋体" w:cs="宋体"/>
                <w:color w:val="000000"/>
                <w:kern w:val="0"/>
                <w:szCs w:val="21"/>
              </w:rPr>
              <w:t>161606</w:t>
            </w:r>
            <w:r>
              <w:rPr>
                <w:rFonts w:ascii="宋体" w:hAnsi="宋体" w:cs="宋体" w:hint="eastAsia"/>
                <w:color w:val="000000"/>
                <w:kern w:val="0"/>
                <w:szCs w:val="21"/>
              </w:rPr>
              <w:t>（</w:t>
            </w:r>
            <w:r>
              <w:rPr>
                <w:rFonts w:ascii="宋体" w:hAnsi="宋体" w:cs="宋体"/>
                <w:color w:val="000000"/>
                <w:kern w:val="0"/>
                <w:szCs w:val="21"/>
              </w:rPr>
              <w:t>A</w:t>
            </w:r>
            <w:r>
              <w:rPr>
                <w:rFonts w:ascii="宋体" w:hAnsi="宋体" w:cs="宋体" w:hint="eastAsia"/>
                <w:color w:val="000000"/>
                <w:kern w:val="0"/>
                <w:szCs w:val="21"/>
              </w:rPr>
              <w:t>类）</w:t>
            </w:r>
            <w:r>
              <w:rPr>
                <w:rFonts w:ascii="宋体" w:hAnsi="宋体" w:cs="宋体"/>
                <w:color w:val="000000"/>
                <w:kern w:val="0"/>
                <w:szCs w:val="21"/>
              </w:rPr>
              <w:t>、</w:t>
            </w:r>
            <w:r>
              <w:rPr>
                <w:rFonts w:ascii="宋体" w:hAnsi="宋体" w:cs="宋体" w:hint="eastAsia"/>
                <w:color w:val="000000"/>
                <w:kern w:val="0"/>
                <w:szCs w:val="21"/>
              </w:rPr>
              <w:t>161656（</w:t>
            </w:r>
            <w:r>
              <w:rPr>
                <w:rFonts w:ascii="宋体" w:hAnsi="宋体" w:cs="宋体"/>
                <w:color w:val="000000"/>
                <w:kern w:val="0"/>
                <w:szCs w:val="21"/>
              </w:rPr>
              <w:t>B</w:t>
            </w:r>
            <w:r>
              <w:rPr>
                <w:rFonts w:ascii="宋体" w:hAnsi="宋体" w:cs="宋体" w:hint="eastAsia"/>
                <w:color w:val="000000"/>
                <w:kern w:val="0"/>
                <w:szCs w:val="21"/>
              </w:rPr>
              <w:t>类）、</w:t>
            </w:r>
            <w:r w:rsidR="00F264A8" w:rsidRPr="00F264A8">
              <w:rPr>
                <w:rFonts w:ascii="宋体" w:hAnsi="宋体" w:cs="宋体" w:hint="eastAsia"/>
                <w:color w:val="000000"/>
                <w:kern w:val="0"/>
                <w:szCs w:val="21"/>
              </w:rPr>
              <w:t>009277（C类）</w:t>
            </w:r>
          </w:p>
        </w:tc>
      </w:tr>
      <w:tr w:rsidR="00F264A8" w:rsidRPr="00F264A8" w:rsidTr="00F264A8">
        <w:trPr>
          <w:trHeight w:val="280"/>
        </w:trPr>
        <w:tc>
          <w:tcPr>
            <w:tcW w:w="5113" w:type="dxa"/>
            <w:tcBorders>
              <w:top w:val="nil"/>
              <w:left w:val="single" w:sz="4" w:space="0" w:color="auto"/>
              <w:bottom w:val="single" w:sz="4" w:space="0" w:color="auto"/>
              <w:right w:val="single" w:sz="4" w:space="0" w:color="auto"/>
            </w:tcBorders>
            <w:shd w:val="clear" w:color="auto" w:fill="auto"/>
            <w:vAlign w:val="center"/>
            <w:hideMark/>
          </w:tcPr>
          <w:p w:rsidR="00F264A8" w:rsidRPr="00F264A8" w:rsidRDefault="00F264A8" w:rsidP="00F264A8">
            <w:pPr>
              <w:widowControl/>
              <w:rPr>
                <w:rFonts w:ascii="宋体" w:hAnsi="宋体" w:cs="宋体"/>
                <w:color w:val="000000"/>
                <w:kern w:val="0"/>
                <w:szCs w:val="21"/>
              </w:rPr>
            </w:pPr>
            <w:r w:rsidRPr="00F264A8">
              <w:rPr>
                <w:rFonts w:ascii="宋体" w:hAnsi="宋体" w:cs="宋体" w:hint="eastAsia"/>
                <w:color w:val="000000"/>
                <w:kern w:val="0"/>
                <w:szCs w:val="21"/>
              </w:rPr>
              <w:t>融通通乾研究精选灵活配置混合型证券投资基金</w:t>
            </w:r>
          </w:p>
        </w:tc>
        <w:tc>
          <w:tcPr>
            <w:tcW w:w="3067" w:type="dxa"/>
            <w:tcBorders>
              <w:top w:val="nil"/>
              <w:left w:val="nil"/>
              <w:bottom w:val="single" w:sz="4" w:space="0" w:color="auto"/>
              <w:right w:val="single" w:sz="4" w:space="0" w:color="auto"/>
            </w:tcBorders>
            <w:shd w:val="clear" w:color="auto" w:fill="auto"/>
            <w:vAlign w:val="center"/>
            <w:hideMark/>
          </w:tcPr>
          <w:p w:rsidR="00F264A8" w:rsidRPr="00F264A8" w:rsidRDefault="00F264A8" w:rsidP="00F264A8">
            <w:pPr>
              <w:widowControl/>
              <w:rPr>
                <w:rFonts w:ascii="宋体" w:hAnsi="宋体" w:cs="宋体"/>
                <w:color w:val="000000"/>
                <w:kern w:val="0"/>
                <w:szCs w:val="21"/>
              </w:rPr>
            </w:pPr>
            <w:r w:rsidRPr="00F264A8">
              <w:rPr>
                <w:rFonts w:ascii="宋体" w:hAnsi="宋体" w:cs="宋体" w:hint="eastAsia"/>
                <w:color w:val="000000"/>
                <w:kern w:val="0"/>
                <w:szCs w:val="21"/>
              </w:rPr>
              <w:t>002989</w:t>
            </w:r>
          </w:p>
        </w:tc>
      </w:tr>
    </w:tbl>
    <w:p w:rsidR="00863F95" w:rsidRDefault="00863F95">
      <w:pPr>
        <w:spacing w:line="360" w:lineRule="auto"/>
        <w:ind w:firstLineChars="200" w:firstLine="420"/>
        <w:rPr>
          <w:rFonts w:ascii="宋体" w:hAnsi="宋体"/>
          <w:szCs w:val="21"/>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二、其他提示：</w:t>
      </w:r>
    </w:p>
    <w:p w:rsidR="00306862" w:rsidRPr="00967806" w:rsidRDefault="00306862">
      <w:pPr>
        <w:spacing w:line="360" w:lineRule="auto"/>
        <w:ind w:firstLineChars="200" w:firstLine="420"/>
        <w:rPr>
          <w:rFonts w:ascii="宋体" w:hAnsi="宋体" w:hint="eastAsia"/>
          <w:szCs w:val="21"/>
        </w:rPr>
      </w:pPr>
      <w:r w:rsidRPr="00967806">
        <w:rPr>
          <w:rFonts w:ascii="宋体" w:hAnsi="宋体" w:hint="eastAsia"/>
          <w:szCs w:val="21"/>
        </w:rPr>
        <w:t>1、投资者通过</w:t>
      </w:r>
      <w:r w:rsidR="00863F95">
        <w:rPr>
          <w:rFonts w:ascii="宋体" w:hAnsi="宋体" w:hint="eastAsia"/>
          <w:szCs w:val="21"/>
        </w:rPr>
        <w:t>中金财富</w:t>
      </w:r>
      <w:r w:rsidRPr="00967806">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306862" w:rsidRPr="00967806" w:rsidRDefault="00F111FB">
      <w:pPr>
        <w:spacing w:line="360" w:lineRule="auto"/>
        <w:ind w:firstLineChars="200" w:firstLine="420"/>
        <w:rPr>
          <w:rFonts w:ascii="宋体" w:hAnsi="宋体"/>
          <w:szCs w:val="21"/>
        </w:rPr>
      </w:pPr>
      <w:r>
        <w:rPr>
          <w:rFonts w:ascii="宋体" w:hAnsi="宋体"/>
          <w:szCs w:val="21"/>
        </w:rPr>
        <w:t>2</w:t>
      </w:r>
      <w:r w:rsidR="00306862" w:rsidRPr="00967806">
        <w:rPr>
          <w:rFonts w:ascii="宋体" w:hAnsi="宋体" w:hint="eastAsia"/>
          <w:szCs w:val="21"/>
        </w:rPr>
        <w:t>、投资者欲了解基金的详细情况，请仔细阅读各基金《基金合同》和《招募说明书》等法律文件。</w:t>
      </w:r>
    </w:p>
    <w:p w:rsidR="00306862" w:rsidRPr="00967806" w:rsidRDefault="00306862">
      <w:pPr>
        <w:spacing w:line="360" w:lineRule="auto"/>
        <w:ind w:firstLineChars="200" w:firstLine="420"/>
        <w:rPr>
          <w:rFonts w:ascii="宋体" w:hAnsi="宋体" w:hint="eastAsia"/>
          <w:szCs w:val="21"/>
        </w:rPr>
      </w:pPr>
    </w:p>
    <w:p w:rsidR="00306862" w:rsidRPr="00967806" w:rsidRDefault="00595AE9">
      <w:pPr>
        <w:spacing w:line="360" w:lineRule="auto"/>
        <w:ind w:firstLineChars="200" w:firstLine="420"/>
        <w:rPr>
          <w:rFonts w:ascii="宋体" w:hAnsi="宋体"/>
          <w:szCs w:val="21"/>
        </w:rPr>
      </w:pPr>
      <w:r>
        <w:rPr>
          <w:rFonts w:ascii="宋体" w:hAnsi="宋体" w:hint="eastAsia"/>
          <w:szCs w:val="21"/>
        </w:rPr>
        <w:t>三</w:t>
      </w:r>
      <w:r w:rsidR="00306862" w:rsidRPr="00967806">
        <w:rPr>
          <w:rFonts w:ascii="宋体" w:hAnsi="宋体" w:hint="eastAsia"/>
          <w:szCs w:val="21"/>
        </w:rPr>
        <w:t>、投资者可通过以下途径咨询有关详情：</w:t>
      </w:r>
    </w:p>
    <w:p w:rsidR="00D202B1" w:rsidRDefault="00306862">
      <w:pPr>
        <w:spacing w:line="360" w:lineRule="auto"/>
        <w:ind w:firstLineChars="200" w:firstLine="420"/>
        <w:rPr>
          <w:rFonts w:ascii="宋体" w:hAnsi="宋体" w:hint="eastAsia"/>
          <w:szCs w:val="21"/>
        </w:rPr>
      </w:pPr>
      <w:r w:rsidRPr="00967806">
        <w:rPr>
          <w:rFonts w:ascii="宋体" w:hAnsi="宋体" w:hint="eastAsia"/>
          <w:szCs w:val="21"/>
        </w:rPr>
        <w:t>1、</w:t>
      </w:r>
      <w:r w:rsidR="00863F95">
        <w:rPr>
          <w:rFonts w:ascii="宋体" w:hAnsi="宋体" w:hint="eastAsia"/>
          <w:szCs w:val="21"/>
        </w:rPr>
        <w:t>中国中金财富证券</w:t>
      </w:r>
      <w:r w:rsidR="00A85AF2" w:rsidRPr="00967806">
        <w:rPr>
          <w:rFonts w:ascii="宋体" w:hAnsi="宋体" w:hint="eastAsia"/>
          <w:szCs w:val="21"/>
        </w:rPr>
        <w:t>有限公司</w:t>
      </w:r>
      <w:r w:rsidRPr="00967806">
        <w:rPr>
          <w:rFonts w:ascii="宋体" w:hAnsi="宋体" w:hint="eastAsia"/>
          <w:szCs w:val="21"/>
        </w:rPr>
        <w:t xml:space="preserve">    </w:t>
      </w:r>
    </w:p>
    <w:p w:rsidR="00306862" w:rsidRPr="00D202B1" w:rsidRDefault="00306862" w:rsidP="00D202B1">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网址：</w:t>
      </w:r>
      <w:r w:rsidR="00863F95" w:rsidRPr="00863F95">
        <w:t>www.ciccwm.com</w:t>
      </w:r>
      <w:hyperlink r:id="rId7" w:history="1"/>
      <w:r w:rsidRPr="00967806">
        <w:rPr>
          <w:rFonts w:ascii="宋体" w:hAnsi="宋体" w:hint="eastAsia"/>
          <w:szCs w:val="21"/>
        </w:rPr>
        <w:t>；</w:t>
      </w:r>
      <w:hyperlink r:id="rId8" w:history="1"/>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w:t>
      </w:r>
      <w:r w:rsidR="00CE2235" w:rsidRPr="00967806">
        <w:rPr>
          <w:rFonts w:ascii="宋体" w:hAnsi="宋体"/>
          <w:szCs w:val="21"/>
        </w:rPr>
        <w:t>95</w:t>
      </w:r>
      <w:r w:rsidR="00863F95">
        <w:rPr>
          <w:rFonts w:ascii="宋体" w:hAnsi="宋体" w:hint="eastAsia"/>
          <w:szCs w:val="21"/>
        </w:rPr>
        <w:t>532；400</w:t>
      </w:r>
      <w:r w:rsidR="00863F95">
        <w:rPr>
          <w:rFonts w:ascii="宋体" w:hAnsi="宋体"/>
          <w:szCs w:val="21"/>
        </w:rPr>
        <w:t>-</w:t>
      </w:r>
      <w:r w:rsidR="00863F95">
        <w:rPr>
          <w:rFonts w:ascii="宋体" w:hAnsi="宋体" w:hint="eastAsia"/>
          <w:szCs w:val="21"/>
        </w:rPr>
        <w:t>600</w:t>
      </w:r>
      <w:r w:rsidR="00863F95">
        <w:rPr>
          <w:rFonts w:ascii="宋体" w:hAnsi="宋体"/>
          <w:szCs w:val="21"/>
        </w:rPr>
        <w:t>-</w:t>
      </w:r>
      <w:r w:rsidR="00863F95">
        <w:rPr>
          <w:rFonts w:ascii="宋体" w:hAnsi="宋体" w:hint="eastAsia"/>
          <w:szCs w:val="21"/>
        </w:rPr>
        <w:t>8008</w:t>
      </w:r>
      <w:r w:rsidRPr="00967806">
        <w:rPr>
          <w:rFonts w:ascii="宋体" w:hAnsi="宋体" w:hint="eastAsia"/>
          <w:szCs w:val="21"/>
        </w:rPr>
        <w:t>。</w:t>
      </w:r>
    </w:p>
    <w:p w:rsidR="00D202B1"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 xml:space="preserve">2、融通基金管理有限公司   </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网址：</w:t>
      </w:r>
      <w:hyperlink r:id="rId9" w:history="1">
        <w:r w:rsidRPr="00967806">
          <w:rPr>
            <w:rFonts w:ascii="宋体" w:hAnsi="宋体"/>
            <w:szCs w:val="21"/>
          </w:rPr>
          <w:t>www.rtfund.com</w:t>
        </w:r>
      </w:hyperlink>
      <w:r w:rsidRPr="00967806">
        <w:rPr>
          <w:rFonts w:ascii="宋体" w:hAnsi="宋体" w:hint="eastAsia"/>
          <w:szCs w:val="21"/>
        </w:rPr>
        <w:t>；</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客户服务电话：400-883-8088（免长途话费）；0755-26948088。</w:t>
      </w:r>
    </w:p>
    <w:p w:rsidR="00306862" w:rsidRPr="00967806" w:rsidRDefault="00306862">
      <w:pPr>
        <w:spacing w:line="360" w:lineRule="auto"/>
        <w:ind w:firstLineChars="200" w:firstLine="420"/>
        <w:rPr>
          <w:rFonts w:hint="eastAsia"/>
          <w:szCs w:val="21"/>
        </w:rPr>
      </w:pPr>
    </w:p>
    <w:p w:rsidR="00306862" w:rsidRPr="00967806" w:rsidRDefault="00595AE9">
      <w:pPr>
        <w:spacing w:line="360" w:lineRule="auto"/>
        <w:ind w:firstLineChars="200" w:firstLine="420"/>
        <w:rPr>
          <w:rFonts w:hint="eastAsia"/>
          <w:szCs w:val="21"/>
        </w:rPr>
      </w:pPr>
      <w:r>
        <w:rPr>
          <w:rFonts w:hint="eastAsia"/>
          <w:szCs w:val="21"/>
        </w:rPr>
        <w:t>四</w:t>
      </w:r>
      <w:r w:rsidR="00306862" w:rsidRPr="00967806">
        <w:rPr>
          <w:rFonts w:hint="eastAsia"/>
          <w:szCs w:val="21"/>
        </w:rPr>
        <w:t>、风险提示：</w:t>
      </w:r>
    </w:p>
    <w:p w:rsidR="00306862" w:rsidRPr="00967806" w:rsidRDefault="00306862">
      <w:pPr>
        <w:spacing w:line="360" w:lineRule="auto"/>
        <w:ind w:firstLineChars="200" w:firstLine="420"/>
        <w:rPr>
          <w:rFonts w:hint="eastAsia"/>
          <w:szCs w:val="21"/>
        </w:rPr>
      </w:pPr>
      <w:r w:rsidRPr="00967806">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967806" w:rsidRDefault="00306862">
      <w:pPr>
        <w:spacing w:line="360" w:lineRule="auto"/>
        <w:ind w:firstLineChars="200" w:firstLine="420"/>
        <w:rPr>
          <w:rFonts w:hint="eastAsia"/>
          <w:szCs w:val="21"/>
        </w:rPr>
      </w:pPr>
      <w:r w:rsidRPr="00967806">
        <w:rPr>
          <w:rFonts w:hint="eastAsia"/>
          <w:szCs w:val="21"/>
        </w:rPr>
        <w:t>特此公告。</w:t>
      </w:r>
    </w:p>
    <w:p w:rsidR="00306862" w:rsidRPr="00967806" w:rsidRDefault="00306862">
      <w:pPr>
        <w:spacing w:line="360" w:lineRule="auto"/>
        <w:ind w:firstLineChars="200" w:firstLine="420"/>
        <w:rPr>
          <w:szCs w:val="21"/>
        </w:rPr>
      </w:pPr>
    </w:p>
    <w:p w:rsidR="00306862" w:rsidRPr="00967806" w:rsidRDefault="00306862">
      <w:pPr>
        <w:snapToGrid w:val="0"/>
        <w:spacing w:line="360" w:lineRule="auto"/>
        <w:ind w:right="280"/>
        <w:jc w:val="right"/>
        <w:rPr>
          <w:rFonts w:ascii="宋体" w:hAnsi="宋体" w:hint="eastAsia"/>
          <w:szCs w:val="21"/>
        </w:rPr>
      </w:pPr>
    </w:p>
    <w:p w:rsidR="00306862" w:rsidRPr="00967806" w:rsidRDefault="00306862">
      <w:pPr>
        <w:snapToGrid w:val="0"/>
        <w:spacing w:line="360" w:lineRule="auto"/>
        <w:jc w:val="right"/>
        <w:rPr>
          <w:rFonts w:ascii="宋体" w:hAnsi="宋体" w:hint="eastAsia"/>
          <w:szCs w:val="21"/>
        </w:rPr>
      </w:pPr>
      <w:r w:rsidRPr="00967806">
        <w:rPr>
          <w:rFonts w:ascii="宋体" w:hAnsi="宋体"/>
          <w:szCs w:val="21"/>
        </w:rPr>
        <w:t xml:space="preserve"> </w:t>
      </w:r>
      <w:r w:rsidRPr="00967806">
        <w:rPr>
          <w:rFonts w:ascii="宋体" w:hAnsi="宋体" w:hint="eastAsia"/>
          <w:szCs w:val="21"/>
        </w:rPr>
        <w:t>融通基金管理有限公司</w:t>
      </w:r>
    </w:p>
    <w:p w:rsidR="00306862" w:rsidRDefault="00DB1DD9" w:rsidP="007945D7">
      <w:pPr>
        <w:wordWrap w:val="0"/>
        <w:snapToGrid w:val="0"/>
        <w:spacing w:line="360" w:lineRule="auto"/>
        <w:jc w:val="right"/>
        <w:rPr>
          <w:szCs w:val="21"/>
        </w:rPr>
      </w:pPr>
      <w:r w:rsidRPr="00967806">
        <w:rPr>
          <w:rFonts w:ascii="宋体" w:hAnsi="宋体" w:hint="eastAsia"/>
          <w:szCs w:val="21"/>
        </w:rPr>
        <w:t>二〇</w:t>
      </w:r>
      <w:r w:rsidR="00331E28">
        <w:rPr>
          <w:rFonts w:ascii="宋体" w:hAnsi="宋体" w:hint="eastAsia"/>
          <w:szCs w:val="21"/>
        </w:rPr>
        <w:t>二〇</w:t>
      </w:r>
      <w:r w:rsidRPr="00967806">
        <w:rPr>
          <w:rFonts w:ascii="宋体" w:hAnsi="宋体" w:hint="eastAsia"/>
          <w:szCs w:val="21"/>
        </w:rPr>
        <w:t>年</w:t>
      </w:r>
      <w:r w:rsidR="00595AE9">
        <w:rPr>
          <w:rFonts w:ascii="宋体" w:hAnsi="宋体" w:hint="eastAsia"/>
          <w:szCs w:val="21"/>
        </w:rPr>
        <w:t>十一</w:t>
      </w:r>
      <w:r w:rsidRPr="00967806">
        <w:rPr>
          <w:rFonts w:ascii="宋体" w:hAnsi="宋体" w:hint="eastAsia"/>
          <w:szCs w:val="21"/>
        </w:rPr>
        <w:t>月</w:t>
      </w:r>
      <w:r w:rsidR="00C957BF">
        <w:rPr>
          <w:rFonts w:ascii="宋体" w:hAnsi="宋体" w:hint="eastAsia"/>
          <w:szCs w:val="21"/>
        </w:rPr>
        <w:t>二十</w:t>
      </w:r>
      <w:r w:rsidRPr="00967806">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70" w:rsidRDefault="000A3570"/>
  </w:endnote>
  <w:endnote w:type="continuationSeparator" w:id="0">
    <w:p w:rsidR="000A3570" w:rsidRDefault="000A35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70" w:rsidRDefault="000A3570"/>
  </w:footnote>
  <w:footnote w:type="continuationSeparator" w:id="0">
    <w:p w:rsidR="000A3570" w:rsidRDefault="000A35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D9"/>
    <w:rsid w:val="00022B13"/>
    <w:rsid w:val="000239CA"/>
    <w:rsid w:val="00026217"/>
    <w:rsid w:val="000341EF"/>
    <w:rsid w:val="00043161"/>
    <w:rsid w:val="0004362F"/>
    <w:rsid w:val="00043DD5"/>
    <w:rsid w:val="00043E57"/>
    <w:rsid w:val="00045CD6"/>
    <w:rsid w:val="00046098"/>
    <w:rsid w:val="000506BA"/>
    <w:rsid w:val="00051871"/>
    <w:rsid w:val="000534A5"/>
    <w:rsid w:val="00054D6A"/>
    <w:rsid w:val="00054FC3"/>
    <w:rsid w:val="000614ED"/>
    <w:rsid w:val="000621DF"/>
    <w:rsid w:val="00063CAC"/>
    <w:rsid w:val="0007406E"/>
    <w:rsid w:val="00075C26"/>
    <w:rsid w:val="00075FAF"/>
    <w:rsid w:val="00082D1B"/>
    <w:rsid w:val="000832AA"/>
    <w:rsid w:val="00087708"/>
    <w:rsid w:val="00090672"/>
    <w:rsid w:val="00095094"/>
    <w:rsid w:val="000950CD"/>
    <w:rsid w:val="00095914"/>
    <w:rsid w:val="00096534"/>
    <w:rsid w:val="000A3570"/>
    <w:rsid w:val="000A37BD"/>
    <w:rsid w:val="000A5DFD"/>
    <w:rsid w:val="000A7A93"/>
    <w:rsid w:val="000B02E7"/>
    <w:rsid w:val="000B1EE9"/>
    <w:rsid w:val="000B2856"/>
    <w:rsid w:val="000B2E67"/>
    <w:rsid w:val="000B39D1"/>
    <w:rsid w:val="000C3A9C"/>
    <w:rsid w:val="000C5165"/>
    <w:rsid w:val="000E1A9D"/>
    <w:rsid w:val="000E7065"/>
    <w:rsid w:val="000E731C"/>
    <w:rsid w:val="000E79AD"/>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0E7F"/>
    <w:rsid w:val="001413E7"/>
    <w:rsid w:val="00143BC0"/>
    <w:rsid w:val="00146981"/>
    <w:rsid w:val="001534A3"/>
    <w:rsid w:val="00153926"/>
    <w:rsid w:val="00154AEB"/>
    <w:rsid w:val="00161D5C"/>
    <w:rsid w:val="00194A11"/>
    <w:rsid w:val="0019551C"/>
    <w:rsid w:val="001970A0"/>
    <w:rsid w:val="00197F36"/>
    <w:rsid w:val="001A2AB6"/>
    <w:rsid w:val="001A2E9A"/>
    <w:rsid w:val="001A5086"/>
    <w:rsid w:val="001C4B8C"/>
    <w:rsid w:val="001C61B1"/>
    <w:rsid w:val="001D3255"/>
    <w:rsid w:val="001D386A"/>
    <w:rsid w:val="001D65B5"/>
    <w:rsid w:val="001E2000"/>
    <w:rsid w:val="001E440F"/>
    <w:rsid w:val="001E4532"/>
    <w:rsid w:val="001E6361"/>
    <w:rsid w:val="001F1B3D"/>
    <w:rsid w:val="001F1FFA"/>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425"/>
    <w:rsid w:val="00281FC1"/>
    <w:rsid w:val="00282641"/>
    <w:rsid w:val="00290AE7"/>
    <w:rsid w:val="00290F60"/>
    <w:rsid w:val="00291301"/>
    <w:rsid w:val="002941AC"/>
    <w:rsid w:val="002A4B76"/>
    <w:rsid w:val="002A6498"/>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15B7"/>
    <w:rsid w:val="00331E28"/>
    <w:rsid w:val="003405EA"/>
    <w:rsid w:val="00352C67"/>
    <w:rsid w:val="00354129"/>
    <w:rsid w:val="00364D4F"/>
    <w:rsid w:val="003666E5"/>
    <w:rsid w:val="00367097"/>
    <w:rsid w:val="0037172D"/>
    <w:rsid w:val="0037441D"/>
    <w:rsid w:val="00377FAA"/>
    <w:rsid w:val="00383A07"/>
    <w:rsid w:val="003A7051"/>
    <w:rsid w:val="003B4F73"/>
    <w:rsid w:val="003C096D"/>
    <w:rsid w:val="003C240B"/>
    <w:rsid w:val="003C3E66"/>
    <w:rsid w:val="003C6DF2"/>
    <w:rsid w:val="003D7F86"/>
    <w:rsid w:val="003E2FC1"/>
    <w:rsid w:val="003E55C4"/>
    <w:rsid w:val="003F1311"/>
    <w:rsid w:val="003F23CC"/>
    <w:rsid w:val="003F25B5"/>
    <w:rsid w:val="003F4BBE"/>
    <w:rsid w:val="003F555B"/>
    <w:rsid w:val="003F5EC3"/>
    <w:rsid w:val="003F7E1A"/>
    <w:rsid w:val="00414E73"/>
    <w:rsid w:val="00415679"/>
    <w:rsid w:val="00415D16"/>
    <w:rsid w:val="0041767C"/>
    <w:rsid w:val="00423E0B"/>
    <w:rsid w:val="00431A35"/>
    <w:rsid w:val="00431EE4"/>
    <w:rsid w:val="00436674"/>
    <w:rsid w:val="0044214D"/>
    <w:rsid w:val="00443FA3"/>
    <w:rsid w:val="0044744A"/>
    <w:rsid w:val="00457DAD"/>
    <w:rsid w:val="00457E1D"/>
    <w:rsid w:val="004638DA"/>
    <w:rsid w:val="0047089E"/>
    <w:rsid w:val="00477BD1"/>
    <w:rsid w:val="00492ED1"/>
    <w:rsid w:val="004954B6"/>
    <w:rsid w:val="00496026"/>
    <w:rsid w:val="004A0D9A"/>
    <w:rsid w:val="004B1B07"/>
    <w:rsid w:val="004B62AE"/>
    <w:rsid w:val="004B6CEE"/>
    <w:rsid w:val="004C3051"/>
    <w:rsid w:val="004D2DA8"/>
    <w:rsid w:val="004D5CA8"/>
    <w:rsid w:val="004E5B0B"/>
    <w:rsid w:val="004E6496"/>
    <w:rsid w:val="004E7628"/>
    <w:rsid w:val="004E7741"/>
    <w:rsid w:val="004F5FF3"/>
    <w:rsid w:val="004F7A62"/>
    <w:rsid w:val="00501DEC"/>
    <w:rsid w:val="00502B1C"/>
    <w:rsid w:val="00504CD6"/>
    <w:rsid w:val="00507234"/>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708C2"/>
    <w:rsid w:val="00573734"/>
    <w:rsid w:val="0057478F"/>
    <w:rsid w:val="00575D64"/>
    <w:rsid w:val="0058033B"/>
    <w:rsid w:val="00581544"/>
    <w:rsid w:val="00581F8E"/>
    <w:rsid w:val="005824A8"/>
    <w:rsid w:val="00595AE9"/>
    <w:rsid w:val="005A20B7"/>
    <w:rsid w:val="005A26D8"/>
    <w:rsid w:val="005A4491"/>
    <w:rsid w:val="005B53F7"/>
    <w:rsid w:val="005B61C1"/>
    <w:rsid w:val="005B708E"/>
    <w:rsid w:val="005C316E"/>
    <w:rsid w:val="005C673F"/>
    <w:rsid w:val="005D1915"/>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52EA"/>
    <w:rsid w:val="0062541B"/>
    <w:rsid w:val="00625C45"/>
    <w:rsid w:val="00632019"/>
    <w:rsid w:val="006320C6"/>
    <w:rsid w:val="0063583E"/>
    <w:rsid w:val="00635BD2"/>
    <w:rsid w:val="00640152"/>
    <w:rsid w:val="00641F2C"/>
    <w:rsid w:val="00643861"/>
    <w:rsid w:val="00651466"/>
    <w:rsid w:val="00656CD9"/>
    <w:rsid w:val="006571C1"/>
    <w:rsid w:val="00677EE1"/>
    <w:rsid w:val="00680CA8"/>
    <w:rsid w:val="00684114"/>
    <w:rsid w:val="00695008"/>
    <w:rsid w:val="00695F56"/>
    <w:rsid w:val="00697D55"/>
    <w:rsid w:val="006A3A48"/>
    <w:rsid w:val="006A6121"/>
    <w:rsid w:val="006A654D"/>
    <w:rsid w:val="006A7461"/>
    <w:rsid w:val="006C2EF2"/>
    <w:rsid w:val="006C5124"/>
    <w:rsid w:val="006D036E"/>
    <w:rsid w:val="006D361C"/>
    <w:rsid w:val="006D45A7"/>
    <w:rsid w:val="006D5119"/>
    <w:rsid w:val="006E2C21"/>
    <w:rsid w:val="006E5574"/>
    <w:rsid w:val="006F4E8B"/>
    <w:rsid w:val="006F5773"/>
    <w:rsid w:val="006F655F"/>
    <w:rsid w:val="0070495E"/>
    <w:rsid w:val="00707D29"/>
    <w:rsid w:val="00710AEB"/>
    <w:rsid w:val="00710F08"/>
    <w:rsid w:val="00714CE4"/>
    <w:rsid w:val="00715466"/>
    <w:rsid w:val="00717496"/>
    <w:rsid w:val="00720D86"/>
    <w:rsid w:val="00721DDB"/>
    <w:rsid w:val="007249EA"/>
    <w:rsid w:val="00724A6C"/>
    <w:rsid w:val="0072718F"/>
    <w:rsid w:val="0072764E"/>
    <w:rsid w:val="00727A60"/>
    <w:rsid w:val="00732CCC"/>
    <w:rsid w:val="00735424"/>
    <w:rsid w:val="00737584"/>
    <w:rsid w:val="00740E4E"/>
    <w:rsid w:val="00747D96"/>
    <w:rsid w:val="007507BB"/>
    <w:rsid w:val="00754ACE"/>
    <w:rsid w:val="00755626"/>
    <w:rsid w:val="0077309F"/>
    <w:rsid w:val="00775712"/>
    <w:rsid w:val="0078676C"/>
    <w:rsid w:val="00792054"/>
    <w:rsid w:val="00792CA3"/>
    <w:rsid w:val="007945D7"/>
    <w:rsid w:val="007A28FD"/>
    <w:rsid w:val="007A42A5"/>
    <w:rsid w:val="007A4B18"/>
    <w:rsid w:val="007B3073"/>
    <w:rsid w:val="007B4AC4"/>
    <w:rsid w:val="007B5B0F"/>
    <w:rsid w:val="007C1165"/>
    <w:rsid w:val="007C21F6"/>
    <w:rsid w:val="007C2D1E"/>
    <w:rsid w:val="007C4C31"/>
    <w:rsid w:val="007C6213"/>
    <w:rsid w:val="007D710D"/>
    <w:rsid w:val="007E113F"/>
    <w:rsid w:val="007E174A"/>
    <w:rsid w:val="007E5C32"/>
    <w:rsid w:val="007F403C"/>
    <w:rsid w:val="00803147"/>
    <w:rsid w:val="00803712"/>
    <w:rsid w:val="0081345F"/>
    <w:rsid w:val="00815D67"/>
    <w:rsid w:val="00815E4F"/>
    <w:rsid w:val="00821919"/>
    <w:rsid w:val="00821ED1"/>
    <w:rsid w:val="00826775"/>
    <w:rsid w:val="008270CD"/>
    <w:rsid w:val="0083186F"/>
    <w:rsid w:val="00833E9A"/>
    <w:rsid w:val="008341F7"/>
    <w:rsid w:val="008530DE"/>
    <w:rsid w:val="00853F32"/>
    <w:rsid w:val="008602FC"/>
    <w:rsid w:val="00860468"/>
    <w:rsid w:val="00860B3E"/>
    <w:rsid w:val="00861487"/>
    <w:rsid w:val="00863F95"/>
    <w:rsid w:val="008655D2"/>
    <w:rsid w:val="00866439"/>
    <w:rsid w:val="008670DA"/>
    <w:rsid w:val="00875D9E"/>
    <w:rsid w:val="00876F44"/>
    <w:rsid w:val="00880DED"/>
    <w:rsid w:val="008852D2"/>
    <w:rsid w:val="008876AC"/>
    <w:rsid w:val="00890302"/>
    <w:rsid w:val="00890D99"/>
    <w:rsid w:val="00890EC6"/>
    <w:rsid w:val="0089146D"/>
    <w:rsid w:val="00891FE2"/>
    <w:rsid w:val="00894E58"/>
    <w:rsid w:val="008954E4"/>
    <w:rsid w:val="00896966"/>
    <w:rsid w:val="008A3CF3"/>
    <w:rsid w:val="008A6307"/>
    <w:rsid w:val="008B172D"/>
    <w:rsid w:val="008B441D"/>
    <w:rsid w:val="008C043A"/>
    <w:rsid w:val="008C2521"/>
    <w:rsid w:val="008C6C7B"/>
    <w:rsid w:val="008D020D"/>
    <w:rsid w:val="008D37B6"/>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329B"/>
    <w:rsid w:val="00955E59"/>
    <w:rsid w:val="00956FB9"/>
    <w:rsid w:val="00961224"/>
    <w:rsid w:val="00962819"/>
    <w:rsid w:val="00965406"/>
    <w:rsid w:val="00965DCA"/>
    <w:rsid w:val="00967806"/>
    <w:rsid w:val="00970BB2"/>
    <w:rsid w:val="0097114B"/>
    <w:rsid w:val="00975879"/>
    <w:rsid w:val="00977D5C"/>
    <w:rsid w:val="00982338"/>
    <w:rsid w:val="0098366A"/>
    <w:rsid w:val="00986AEA"/>
    <w:rsid w:val="00986E23"/>
    <w:rsid w:val="0098706D"/>
    <w:rsid w:val="009874AE"/>
    <w:rsid w:val="0099159F"/>
    <w:rsid w:val="00993B68"/>
    <w:rsid w:val="00997FC7"/>
    <w:rsid w:val="009A3087"/>
    <w:rsid w:val="009A3DE5"/>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21235"/>
    <w:rsid w:val="00A23000"/>
    <w:rsid w:val="00A24794"/>
    <w:rsid w:val="00A258F9"/>
    <w:rsid w:val="00A27619"/>
    <w:rsid w:val="00A34C92"/>
    <w:rsid w:val="00A36968"/>
    <w:rsid w:val="00A369B1"/>
    <w:rsid w:val="00A443FC"/>
    <w:rsid w:val="00A500CE"/>
    <w:rsid w:val="00A518E7"/>
    <w:rsid w:val="00A57EF1"/>
    <w:rsid w:val="00A6098B"/>
    <w:rsid w:val="00A61620"/>
    <w:rsid w:val="00A61994"/>
    <w:rsid w:val="00A620E4"/>
    <w:rsid w:val="00A705AC"/>
    <w:rsid w:val="00A71439"/>
    <w:rsid w:val="00A72AC2"/>
    <w:rsid w:val="00A72BA5"/>
    <w:rsid w:val="00A805D1"/>
    <w:rsid w:val="00A842BA"/>
    <w:rsid w:val="00A84B56"/>
    <w:rsid w:val="00A85AF2"/>
    <w:rsid w:val="00A93213"/>
    <w:rsid w:val="00A93EF6"/>
    <w:rsid w:val="00AA2B08"/>
    <w:rsid w:val="00AA6224"/>
    <w:rsid w:val="00AB0578"/>
    <w:rsid w:val="00AB1612"/>
    <w:rsid w:val="00AB29E4"/>
    <w:rsid w:val="00AB3E35"/>
    <w:rsid w:val="00AB77E4"/>
    <w:rsid w:val="00AC1A78"/>
    <w:rsid w:val="00AC6328"/>
    <w:rsid w:val="00AD79C8"/>
    <w:rsid w:val="00AE2D7A"/>
    <w:rsid w:val="00AE3C79"/>
    <w:rsid w:val="00AF0069"/>
    <w:rsid w:val="00AF0E9A"/>
    <w:rsid w:val="00AF4929"/>
    <w:rsid w:val="00AF6100"/>
    <w:rsid w:val="00AF65D0"/>
    <w:rsid w:val="00B03691"/>
    <w:rsid w:val="00B05760"/>
    <w:rsid w:val="00B05A4B"/>
    <w:rsid w:val="00B07B8C"/>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4665C"/>
    <w:rsid w:val="00B64DDD"/>
    <w:rsid w:val="00B73A02"/>
    <w:rsid w:val="00B73A21"/>
    <w:rsid w:val="00B77F23"/>
    <w:rsid w:val="00B8035D"/>
    <w:rsid w:val="00B92AAD"/>
    <w:rsid w:val="00B96E9F"/>
    <w:rsid w:val="00B973CB"/>
    <w:rsid w:val="00BB2278"/>
    <w:rsid w:val="00BB358D"/>
    <w:rsid w:val="00BB594E"/>
    <w:rsid w:val="00BB6D41"/>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53F9"/>
    <w:rsid w:val="00C40D62"/>
    <w:rsid w:val="00C4729F"/>
    <w:rsid w:val="00C53672"/>
    <w:rsid w:val="00C61AEE"/>
    <w:rsid w:val="00C714FC"/>
    <w:rsid w:val="00C75939"/>
    <w:rsid w:val="00C82F78"/>
    <w:rsid w:val="00C83645"/>
    <w:rsid w:val="00C957BF"/>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6607"/>
    <w:rsid w:val="00D01903"/>
    <w:rsid w:val="00D03210"/>
    <w:rsid w:val="00D05DBA"/>
    <w:rsid w:val="00D10421"/>
    <w:rsid w:val="00D109E5"/>
    <w:rsid w:val="00D202B1"/>
    <w:rsid w:val="00D26F1B"/>
    <w:rsid w:val="00D30A0D"/>
    <w:rsid w:val="00D361DF"/>
    <w:rsid w:val="00D42B99"/>
    <w:rsid w:val="00D442D1"/>
    <w:rsid w:val="00D445E0"/>
    <w:rsid w:val="00D463D5"/>
    <w:rsid w:val="00D51E76"/>
    <w:rsid w:val="00D52A9C"/>
    <w:rsid w:val="00D560DA"/>
    <w:rsid w:val="00D609BC"/>
    <w:rsid w:val="00D67132"/>
    <w:rsid w:val="00D77265"/>
    <w:rsid w:val="00D82172"/>
    <w:rsid w:val="00D82CD9"/>
    <w:rsid w:val="00D87E98"/>
    <w:rsid w:val="00D90452"/>
    <w:rsid w:val="00D92541"/>
    <w:rsid w:val="00D92B60"/>
    <w:rsid w:val="00D93FEB"/>
    <w:rsid w:val="00D957DE"/>
    <w:rsid w:val="00D9605A"/>
    <w:rsid w:val="00D96076"/>
    <w:rsid w:val="00DA09A7"/>
    <w:rsid w:val="00DA4801"/>
    <w:rsid w:val="00DA52F3"/>
    <w:rsid w:val="00DA6ABA"/>
    <w:rsid w:val="00DB1DD9"/>
    <w:rsid w:val="00DC015A"/>
    <w:rsid w:val="00DC60C8"/>
    <w:rsid w:val="00DE0536"/>
    <w:rsid w:val="00DE3353"/>
    <w:rsid w:val="00DF0561"/>
    <w:rsid w:val="00DF0F4A"/>
    <w:rsid w:val="00E021E9"/>
    <w:rsid w:val="00E02245"/>
    <w:rsid w:val="00E07321"/>
    <w:rsid w:val="00E1155F"/>
    <w:rsid w:val="00E16221"/>
    <w:rsid w:val="00E16E38"/>
    <w:rsid w:val="00E26430"/>
    <w:rsid w:val="00E31DA3"/>
    <w:rsid w:val="00E43E6D"/>
    <w:rsid w:val="00E442F0"/>
    <w:rsid w:val="00E46B5D"/>
    <w:rsid w:val="00E50F07"/>
    <w:rsid w:val="00E5269C"/>
    <w:rsid w:val="00E533C2"/>
    <w:rsid w:val="00E54502"/>
    <w:rsid w:val="00E63803"/>
    <w:rsid w:val="00E70166"/>
    <w:rsid w:val="00E7068F"/>
    <w:rsid w:val="00E70863"/>
    <w:rsid w:val="00E71E8A"/>
    <w:rsid w:val="00E71FC0"/>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2140"/>
    <w:rsid w:val="00EF341D"/>
    <w:rsid w:val="00EF6372"/>
    <w:rsid w:val="00F01B44"/>
    <w:rsid w:val="00F111FB"/>
    <w:rsid w:val="00F1131C"/>
    <w:rsid w:val="00F1260C"/>
    <w:rsid w:val="00F12EA3"/>
    <w:rsid w:val="00F20E32"/>
    <w:rsid w:val="00F22E7C"/>
    <w:rsid w:val="00F257DC"/>
    <w:rsid w:val="00F264A8"/>
    <w:rsid w:val="00F2672A"/>
    <w:rsid w:val="00F31750"/>
    <w:rsid w:val="00F329E5"/>
    <w:rsid w:val="00F40ADD"/>
    <w:rsid w:val="00F42827"/>
    <w:rsid w:val="00F50492"/>
    <w:rsid w:val="00F54D9E"/>
    <w:rsid w:val="00F57065"/>
    <w:rsid w:val="00F66633"/>
    <w:rsid w:val="00F72AD0"/>
    <w:rsid w:val="00F8278D"/>
    <w:rsid w:val="00F87423"/>
    <w:rsid w:val="00FA28E2"/>
    <w:rsid w:val="00FA46A8"/>
    <w:rsid w:val="00FA557B"/>
    <w:rsid w:val="00FB1AD9"/>
    <w:rsid w:val="00FB72D0"/>
    <w:rsid w:val="00FD1F12"/>
    <w:rsid w:val="00FD2BC0"/>
    <w:rsid w:val="00FD5C10"/>
    <w:rsid w:val="00FE0DB6"/>
    <w:rsid w:val="00FE1975"/>
    <w:rsid w:val="00FE33C3"/>
    <w:rsid w:val="00FE34CC"/>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709380672">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4</DocSecurity>
  <Lines>7</Lines>
  <Paragraphs>2</Paragraphs>
  <ScaleCrop>false</ScaleCrop>
  <Company>JDJR</Company>
  <LinksUpToDate>false</LinksUpToDate>
  <CharactersWithSpaces>1049</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2020-11-19T16:01:00Z</dcterms:created>
  <dcterms:modified xsi:type="dcterms:W3CDTF">2020-11-19T16:01:00Z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