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A7" w:rsidRDefault="00624760" w:rsidP="00FE0CA7">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中银基金管理有限公司关于</w:t>
      </w:r>
    </w:p>
    <w:p w:rsidR="006B5C1A" w:rsidRDefault="004C6E47" w:rsidP="00FE0CA7">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新增腾安基金销售（深圳）有限公司为旗下部分基金销售机构</w:t>
      </w:r>
    </w:p>
    <w:p w:rsidR="00624760" w:rsidRPr="008E175B" w:rsidRDefault="006B5C1A" w:rsidP="00FE0CA7">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及参加其费率优惠活动</w:t>
      </w:r>
      <w:r w:rsidR="00624760" w:rsidRPr="008E175B">
        <w:rPr>
          <w:rFonts w:asciiTheme="minorEastAsia" w:eastAsiaTheme="minorEastAsia" w:hAnsiTheme="minorEastAsia" w:cs="宋体" w:hint="eastAsia"/>
          <w:b/>
          <w:color w:val="000000"/>
        </w:rPr>
        <w:t>的公告</w:t>
      </w:r>
    </w:p>
    <w:p w:rsidR="006716B2" w:rsidRPr="00061BC0" w:rsidRDefault="006716B2" w:rsidP="001B3E65">
      <w:pPr>
        <w:spacing w:line="360" w:lineRule="auto"/>
        <w:rPr>
          <w:rFonts w:asciiTheme="minorEastAsia" w:hAnsiTheme="minorEastAsia"/>
        </w:rPr>
      </w:pPr>
    </w:p>
    <w:p w:rsidR="00624760" w:rsidRPr="004C6E47" w:rsidRDefault="004C6E47" w:rsidP="004C6E47">
      <w:pPr>
        <w:autoSpaceDE w:val="0"/>
        <w:autoSpaceDN w:val="0"/>
        <w:adjustRightInd w:val="0"/>
        <w:spacing w:line="360" w:lineRule="auto"/>
        <w:ind w:firstLineChars="200" w:firstLine="420"/>
        <w:rPr>
          <w:rFonts w:asciiTheme="minorEastAsia" w:hAnsiTheme="minorEastAsia"/>
          <w:szCs w:val="21"/>
        </w:rPr>
      </w:pPr>
      <w:r w:rsidRPr="00514B3F">
        <w:rPr>
          <w:rFonts w:asciiTheme="minorEastAsia" w:hAnsiTheme="minorEastAsia" w:hint="eastAsia"/>
          <w:szCs w:val="21"/>
        </w:rPr>
        <w:t>根据中银基金管理有限公司（以下简称</w:t>
      </w:r>
      <w:r w:rsidRPr="00514B3F">
        <w:rPr>
          <w:rFonts w:asciiTheme="minorEastAsia" w:hAnsiTheme="minorEastAsia"/>
          <w:szCs w:val="21"/>
        </w:rPr>
        <w:t>“</w:t>
      </w:r>
      <w:r w:rsidRPr="00514B3F">
        <w:rPr>
          <w:rFonts w:asciiTheme="minorEastAsia" w:hAnsiTheme="minorEastAsia" w:hint="eastAsia"/>
          <w:szCs w:val="21"/>
        </w:rPr>
        <w:t>本公司</w:t>
      </w:r>
      <w:r w:rsidRPr="00514B3F">
        <w:rPr>
          <w:rFonts w:asciiTheme="minorEastAsia" w:hAnsiTheme="minorEastAsia"/>
          <w:szCs w:val="21"/>
        </w:rPr>
        <w:t>”</w:t>
      </w:r>
      <w:r w:rsidRPr="00514B3F">
        <w:rPr>
          <w:rFonts w:asciiTheme="minorEastAsia" w:hAnsiTheme="minorEastAsia" w:hint="eastAsia"/>
          <w:szCs w:val="21"/>
        </w:rPr>
        <w:t>）与</w:t>
      </w:r>
      <w:r w:rsidRPr="00540943">
        <w:rPr>
          <w:rFonts w:asciiTheme="minorEastAsia" w:hAnsiTheme="minorEastAsia" w:cs="宋体" w:hint="eastAsia"/>
          <w:color w:val="000000"/>
          <w:szCs w:val="21"/>
        </w:rPr>
        <w:t>腾安基金销售（深圳</w:t>
      </w:r>
      <w:r>
        <w:rPr>
          <w:rFonts w:asciiTheme="minorEastAsia" w:hAnsiTheme="minorEastAsia" w:cs="宋体" w:hint="eastAsia"/>
          <w:color w:val="000000"/>
          <w:szCs w:val="21"/>
        </w:rPr>
        <w:t>）</w:t>
      </w:r>
      <w:r w:rsidRPr="00540943">
        <w:rPr>
          <w:rFonts w:asciiTheme="minorEastAsia" w:hAnsiTheme="minorEastAsia" w:cs="宋体" w:hint="eastAsia"/>
          <w:color w:val="000000"/>
          <w:szCs w:val="21"/>
        </w:rPr>
        <w:t>有限公司</w:t>
      </w:r>
      <w:r w:rsidRPr="00514B3F">
        <w:rPr>
          <w:rFonts w:asciiTheme="minorEastAsia" w:hAnsiTheme="minorEastAsia"/>
          <w:szCs w:val="21"/>
        </w:rPr>
        <w:t>(</w:t>
      </w:r>
      <w:r w:rsidRPr="00514B3F">
        <w:rPr>
          <w:rFonts w:asciiTheme="minorEastAsia" w:hAnsiTheme="minorEastAsia" w:hint="eastAsia"/>
          <w:szCs w:val="21"/>
        </w:rPr>
        <w:t>以下简称</w:t>
      </w:r>
      <w:r w:rsidRPr="00514B3F">
        <w:rPr>
          <w:rFonts w:asciiTheme="minorEastAsia" w:hAnsiTheme="minorEastAsia"/>
          <w:szCs w:val="21"/>
        </w:rPr>
        <w:t>“</w:t>
      </w:r>
      <w:r w:rsidRPr="00540943">
        <w:rPr>
          <w:rFonts w:asciiTheme="minorEastAsia" w:hAnsiTheme="minorEastAsia" w:cs="宋体" w:hint="eastAsia"/>
          <w:color w:val="000000"/>
          <w:szCs w:val="21"/>
        </w:rPr>
        <w:t>腾安基金</w:t>
      </w:r>
      <w:r w:rsidRPr="00514B3F">
        <w:rPr>
          <w:rFonts w:asciiTheme="minorEastAsia" w:hAnsiTheme="minorEastAsia"/>
          <w:szCs w:val="21"/>
        </w:rPr>
        <w:t>”)</w:t>
      </w:r>
      <w:r w:rsidRPr="00514B3F">
        <w:rPr>
          <w:rFonts w:asciiTheme="minorEastAsia" w:hAnsiTheme="minorEastAsia" w:hint="eastAsia"/>
          <w:szCs w:val="21"/>
        </w:rPr>
        <w:t>签署的基金销售协议及相关补充协议，</w:t>
      </w:r>
      <w:r>
        <w:rPr>
          <w:rFonts w:asciiTheme="minorEastAsia" w:hAnsiTheme="minorEastAsia" w:cs="宋体" w:hint="eastAsia"/>
          <w:color w:val="000000"/>
          <w:szCs w:val="21"/>
        </w:rPr>
        <w:t>腾安</w:t>
      </w:r>
      <w:r>
        <w:rPr>
          <w:rFonts w:asciiTheme="minorEastAsia" w:hAnsiTheme="minorEastAsia" w:hint="eastAsia"/>
          <w:szCs w:val="21"/>
        </w:rPr>
        <w:t>基金</w:t>
      </w:r>
      <w:r w:rsidRPr="00514B3F">
        <w:rPr>
          <w:rFonts w:asciiTheme="minorEastAsia" w:hAnsiTheme="minorEastAsia" w:hint="eastAsia"/>
          <w:szCs w:val="21"/>
        </w:rPr>
        <w:t>自</w:t>
      </w:r>
      <w:r w:rsidRPr="00514B3F">
        <w:rPr>
          <w:rFonts w:asciiTheme="minorEastAsia" w:hAnsiTheme="minorEastAsia"/>
          <w:szCs w:val="21"/>
        </w:rPr>
        <w:t>20</w:t>
      </w:r>
      <w:r>
        <w:rPr>
          <w:rFonts w:asciiTheme="minorEastAsia" w:hAnsiTheme="minorEastAsia"/>
          <w:szCs w:val="21"/>
        </w:rPr>
        <w:t>20</w:t>
      </w:r>
      <w:r w:rsidRPr="00514B3F">
        <w:rPr>
          <w:rFonts w:asciiTheme="minorEastAsia" w:hAnsiTheme="minorEastAsia" w:hint="eastAsia"/>
          <w:szCs w:val="21"/>
        </w:rPr>
        <w:t>年</w:t>
      </w:r>
      <w:r>
        <w:rPr>
          <w:rFonts w:asciiTheme="minorEastAsia" w:hAnsiTheme="minorEastAsia"/>
          <w:szCs w:val="21"/>
        </w:rPr>
        <w:t>11</w:t>
      </w:r>
      <w:r w:rsidRPr="00514B3F">
        <w:rPr>
          <w:rFonts w:asciiTheme="minorEastAsia" w:hAnsiTheme="minorEastAsia" w:hint="eastAsia"/>
          <w:szCs w:val="21"/>
        </w:rPr>
        <w:t>月</w:t>
      </w:r>
      <w:r>
        <w:rPr>
          <w:rFonts w:asciiTheme="minorEastAsia" w:hAnsiTheme="minorEastAsia"/>
          <w:szCs w:val="21"/>
        </w:rPr>
        <w:t>20</w:t>
      </w:r>
      <w:r>
        <w:rPr>
          <w:rFonts w:asciiTheme="minorEastAsia" w:hAnsiTheme="minorEastAsia" w:hint="eastAsia"/>
          <w:szCs w:val="21"/>
        </w:rPr>
        <w:t>日起正式办理本公司旗下部分基金</w:t>
      </w:r>
      <w:r w:rsidRPr="00514B3F">
        <w:rPr>
          <w:rFonts w:asciiTheme="minorEastAsia" w:hAnsiTheme="minorEastAsia" w:hint="eastAsia"/>
          <w:szCs w:val="21"/>
        </w:rPr>
        <w:t>的销售及</w:t>
      </w:r>
      <w:r w:rsidR="00CC35FA">
        <w:rPr>
          <w:rFonts w:asciiTheme="minorEastAsia" w:hAnsiTheme="minorEastAsia" w:hint="eastAsia"/>
          <w:szCs w:val="21"/>
        </w:rPr>
        <w:t>相关业务。</w:t>
      </w:r>
      <w:r w:rsidRPr="00514B3F">
        <w:rPr>
          <w:rFonts w:asciiTheme="minorEastAsia" w:hAnsiTheme="minorEastAsia" w:hint="eastAsia"/>
          <w:szCs w:val="21"/>
        </w:rPr>
        <w:t>同时</w:t>
      </w:r>
      <w:r w:rsidR="00624760" w:rsidRPr="00061BC0">
        <w:rPr>
          <w:rFonts w:asciiTheme="minorEastAsia" w:hAnsiTheme="minorEastAsia" w:cs="宋体" w:hint="eastAsia"/>
          <w:color w:val="000000"/>
          <w:szCs w:val="21"/>
        </w:rPr>
        <w:t>为</w:t>
      </w:r>
      <w:r w:rsidR="00624760" w:rsidRPr="00540943">
        <w:rPr>
          <w:rFonts w:asciiTheme="minorEastAsia" w:hAnsiTheme="minorEastAsia" w:cs="宋体" w:hint="eastAsia"/>
          <w:color w:val="000000"/>
          <w:szCs w:val="21"/>
        </w:rPr>
        <w:t>更好地为投资者提供服务，经与</w:t>
      </w:r>
      <w:r>
        <w:rPr>
          <w:rFonts w:asciiTheme="minorEastAsia" w:hAnsiTheme="minorEastAsia" w:cs="宋体" w:hint="eastAsia"/>
          <w:color w:val="000000"/>
          <w:szCs w:val="21"/>
        </w:rPr>
        <w:t>腾安基金</w:t>
      </w:r>
      <w:r w:rsidR="00624760" w:rsidRPr="00540943">
        <w:rPr>
          <w:rFonts w:asciiTheme="minorEastAsia" w:hAnsiTheme="minorEastAsia" w:cs="宋体" w:hint="eastAsia"/>
          <w:color w:val="000000"/>
          <w:szCs w:val="21"/>
        </w:rPr>
        <w:t>协商，本公司决定自</w:t>
      </w:r>
      <w:r w:rsidR="001B3E65" w:rsidRPr="00540943">
        <w:rPr>
          <w:rFonts w:asciiTheme="minorEastAsia" w:hAnsiTheme="minorEastAsia" w:cs="宋体"/>
          <w:color w:val="000000"/>
          <w:szCs w:val="21"/>
        </w:rPr>
        <w:t>2020</w:t>
      </w:r>
      <w:r w:rsidR="00624760" w:rsidRPr="00540943">
        <w:rPr>
          <w:rFonts w:asciiTheme="minorEastAsia" w:hAnsiTheme="minorEastAsia" w:cs="宋体" w:hint="eastAsia"/>
          <w:color w:val="000000"/>
          <w:szCs w:val="21"/>
        </w:rPr>
        <w:t>年</w:t>
      </w:r>
      <w:r w:rsidR="001B3E65" w:rsidRPr="00540943">
        <w:rPr>
          <w:rFonts w:asciiTheme="minorEastAsia" w:hAnsiTheme="minorEastAsia" w:cs="宋体"/>
          <w:color w:val="000000"/>
          <w:szCs w:val="21"/>
        </w:rPr>
        <w:t>11</w:t>
      </w:r>
      <w:r w:rsidR="00624760" w:rsidRPr="00540943">
        <w:rPr>
          <w:rFonts w:asciiTheme="minorEastAsia" w:hAnsiTheme="minorEastAsia" w:cs="宋体" w:hint="eastAsia"/>
          <w:color w:val="000000"/>
          <w:szCs w:val="21"/>
        </w:rPr>
        <w:t>月</w:t>
      </w:r>
      <w:r w:rsidR="001B3E65" w:rsidRPr="00540943">
        <w:rPr>
          <w:rFonts w:asciiTheme="minorEastAsia" w:hAnsiTheme="minorEastAsia" w:cs="宋体" w:hint="eastAsia"/>
          <w:color w:val="000000"/>
          <w:szCs w:val="21"/>
        </w:rPr>
        <w:t>2</w:t>
      </w:r>
      <w:r w:rsidR="001B3E65" w:rsidRPr="00540943">
        <w:rPr>
          <w:rFonts w:asciiTheme="minorEastAsia" w:hAnsiTheme="minorEastAsia" w:cs="宋体"/>
          <w:color w:val="000000"/>
          <w:szCs w:val="21"/>
        </w:rPr>
        <w:t>0</w:t>
      </w:r>
      <w:r w:rsidR="00624760" w:rsidRPr="00540943">
        <w:rPr>
          <w:rFonts w:asciiTheme="minorEastAsia" w:hAnsiTheme="minorEastAsia" w:cs="宋体" w:hint="eastAsia"/>
          <w:color w:val="000000"/>
          <w:szCs w:val="21"/>
        </w:rPr>
        <w:t>日起，调整旗下部分基</w:t>
      </w:r>
      <w:r w:rsidR="00624760" w:rsidRPr="00D02CC9">
        <w:rPr>
          <w:rFonts w:asciiTheme="minorEastAsia" w:hAnsiTheme="minorEastAsia" w:cs="宋体" w:hint="eastAsia"/>
          <w:szCs w:val="21"/>
        </w:rPr>
        <w:t>金在腾安基金的</w:t>
      </w:r>
      <w:r w:rsidR="00B730ED" w:rsidRPr="00D02CC9">
        <w:rPr>
          <w:rFonts w:asciiTheme="minorEastAsia" w:hAnsiTheme="minorEastAsia" w:cs="宋体" w:hint="eastAsia"/>
          <w:szCs w:val="21"/>
        </w:rPr>
        <w:t>申赎</w:t>
      </w:r>
      <w:r w:rsidR="00624760" w:rsidRPr="00D02CC9">
        <w:rPr>
          <w:rFonts w:asciiTheme="minorEastAsia" w:hAnsiTheme="minorEastAsia" w:cs="宋体" w:hint="eastAsia"/>
          <w:szCs w:val="21"/>
        </w:rPr>
        <w:t>费</w:t>
      </w:r>
      <w:r w:rsidR="00624760" w:rsidRPr="00540943">
        <w:rPr>
          <w:rFonts w:asciiTheme="minorEastAsia" w:hAnsiTheme="minorEastAsia" w:cs="宋体" w:hint="eastAsia"/>
          <w:color w:val="000000"/>
          <w:szCs w:val="21"/>
        </w:rPr>
        <w:t>率优惠活动，具体优惠规则以腾安基金安排为准。现将具体有关事项公告如下：</w:t>
      </w:r>
    </w:p>
    <w:p w:rsidR="008546E9" w:rsidRPr="00540943" w:rsidRDefault="008546E9" w:rsidP="008546E9">
      <w:pPr>
        <w:rPr>
          <w:rFonts w:asciiTheme="minorEastAsia" w:hAnsiTheme="minorEastAsia"/>
          <w:szCs w:val="21"/>
        </w:rPr>
      </w:pPr>
    </w:p>
    <w:p w:rsidR="001B3E65" w:rsidRPr="00540943" w:rsidRDefault="001B3E65" w:rsidP="001B3E65">
      <w:pPr>
        <w:pStyle w:val="CM6"/>
        <w:numPr>
          <w:ilvl w:val="0"/>
          <w:numId w:val="1"/>
        </w:numPr>
        <w:tabs>
          <w:tab w:val="left" w:pos="851"/>
        </w:tabs>
        <w:spacing w:line="360" w:lineRule="auto"/>
        <w:rPr>
          <w:rFonts w:asciiTheme="minorEastAsia" w:eastAsiaTheme="minorEastAsia" w:hAnsiTheme="minorEastAsia" w:cs="宋体"/>
          <w:b/>
          <w:color w:val="000000"/>
          <w:sz w:val="21"/>
          <w:szCs w:val="21"/>
        </w:rPr>
      </w:pPr>
      <w:r w:rsidRPr="00540943">
        <w:rPr>
          <w:rFonts w:asciiTheme="minorEastAsia" w:eastAsiaTheme="minorEastAsia" w:hAnsiTheme="minorEastAsia" w:cs="宋体" w:hint="eastAsia"/>
          <w:b/>
          <w:color w:val="000000"/>
          <w:sz w:val="21"/>
          <w:szCs w:val="21"/>
        </w:rPr>
        <w:t>适用基金</w:t>
      </w:r>
    </w:p>
    <w:tbl>
      <w:tblPr>
        <w:tblW w:w="80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554"/>
        <w:gridCol w:w="5812"/>
      </w:tblGrid>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编号</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基金代码</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基金名称</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000572</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中银多策略灵活配置混合型证券投资基金A类</w:t>
            </w:r>
          </w:p>
        </w:tc>
      </w:tr>
      <w:tr w:rsidR="00B730ED" w:rsidRPr="00B730ED" w:rsidTr="002350D0">
        <w:trPr>
          <w:trHeight w:val="285"/>
        </w:trPr>
        <w:tc>
          <w:tcPr>
            <w:tcW w:w="709" w:type="dxa"/>
            <w:shd w:val="clear" w:color="auto" w:fill="auto"/>
            <w:noWrap/>
            <w:vAlign w:val="center"/>
            <w:hideMark/>
          </w:tcPr>
          <w:p w:rsidR="00B730ED" w:rsidRPr="00D02CC9" w:rsidRDefault="00B730ED" w:rsidP="00B730ED">
            <w:pPr>
              <w:widowControl/>
              <w:jc w:val="center"/>
              <w:rPr>
                <w:rFonts w:ascii="宋体" w:eastAsia="宋体" w:hAnsi="宋体" w:cs="宋体"/>
                <w:kern w:val="0"/>
                <w:szCs w:val="21"/>
              </w:rPr>
            </w:pPr>
            <w:r w:rsidRPr="00D02CC9">
              <w:rPr>
                <w:rFonts w:ascii="宋体" w:eastAsia="宋体" w:hAnsi="宋体" w:cs="宋体" w:hint="eastAsia"/>
                <w:kern w:val="0"/>
                <w:szCs w:val="21"/>
              </w:rPr>
              <w:t>2</w:t>
            </w:r>
          </w:p>
        </w:tc>
        <w:tc>
          <w:tcPr>
            <w:tcW w:w="1554" w:type="dxa"/>
            <w:shd w:val="clear" w:color="auto" w:fill="auto"/>
            <w:noWrap/>
            <w:vAlign w:val="center"/>
            <w:hideMark/>
          </w:tcPr>
          <w:p w:rsidR="00B730ED" w:rsidRPr="00D02CC9" w:rsidRDefault="00B730ED" w:rsidP="00B730ED">
            <w:pPr>
              <w:widowControl/>
              <w:jc w:val="center"/>
              <w:rPr>
                <w:rFonts w:ascii="宋体" w:eastAsia="宋体" w:hAnsi="宋体" w:cs="宋体"/>
                <w:kern w:val="0"/>
                <w:szCs w:val="21"/>
              </w:rPr>
            </w:pPr>
            <w:r w:rsidRPr="00D02CC9">
              <w:rPr>
                <w:rFonts w:ascii="宋体" w:eastAsia="宋体" w:hAnsi="宋体" w:cs="宋体" w:hint="eastAsia"/>
                <w:kern w:val="0"/>
                <w:szCs w:val="21"/>
              </w:rPr>
              <w:t>010167</w:t>
            </w:r>
          </w:p>
        </w:tc>
        <w:tc>
          <w:tcPr>
            <w:tcW w:w="5812" w:type="dxa"/>
            <w:shd w:val="clear" w:color="auto" w:fill="auto"/>
            <w:noWrap/>
            <w:vAlign w:val="center"/>
            <w:hideMark/>
          </w:tcPr>
          <w:p w:rsidR="00B730ED" w:rsidRPr="00D02CC9" w:rsidRDefault="00B730ED" w:rsidP="00B730ED">
            <w:pPr>
              <w:widowControl/>
              <w:jc w:val="left"/>
              <w:rPr>
                <w:rFonts w:ascii="宋体" w:eastAsia="宋体" w:hAnsi="宋体" w:cs="宋体"/>
                <w:kern w:val="0"/>
                <w:szCs w:val="21"/>
              </w:rPr>
            </w:pPr>
            <w:r w:rsidRPr="00D02CC9">
              <w:rPr>
                <w:rFonts w:ascii="宋体" w:eastAsia="宋体" w:hAnsi="宋体" w:cs="宋体" w:hint="eastAsia"/>
                <w:kern w:val="0"/>
                <w:szCs w:val="21"/>
              </w:rPr>
              <w:t>中银多策略灵活配置混合型证券投资基金C类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3</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000939</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中银研究精选灵活配置混合型证券投资基金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4</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000996</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中银新动力股票型证券投资基金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5</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001127</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中银宏观策略灵活配置混合型证券投资基金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6</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001370</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中银新趋势灵活配置混合型证券投资基金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7</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001476</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中银智能制造股票型证券投资基金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8</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001677</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中银战略新兴产业股票型证券投资基金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9</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002054</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中银新财富灵活配置混合型证券投资基金A类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10</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002056</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中银新财富灵活配置混合型证券投资基金C类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11</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002057</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中银新机遇灵活配置混合型证券投资基金A类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12</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002058</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中银新机遇灵活配置混合型证券投资基金C类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13</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002180</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中银移动互联灵活配置混合型证券投资基金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14</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002261</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中银宝利灵活配置混合型证券投资基金A类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15</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002262</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中银宝利灵活配置混合型证券投资基金C类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002288</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中银稳进策略灵活配置混合型证券投资基金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17</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002413</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中银瑞利灵活配置混合型证券投资基金A类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18</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002414</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中银瑞利灵活配置混合型证券投资基金C类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19</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002430</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中银丰利灵活配置混合型证券投资基金A类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20</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002431</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中银丰利灵活配置混合型证券投资基金C类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21</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002434</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中银宏利灵活配置混合型证券投资基金A类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22</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002435</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中银宏利灵活配置混合型证券投资基金C类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23</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002461</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中银珍利灵活配置混合型证券投资基金A类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24</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002462</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中银珍利灵活配置混合型证券投资基金C类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25</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002502</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中银腾利灵活配置混合型证券投资基金A类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26</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002503</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中银腾利灵活配置混合型证券投资基金C类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lastRenderedPageBreak/>
              <w:t>27</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002535</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中银鑫利灵活配置混合型证券投资基金A类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28</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002536</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中银鑫利灵活配置混合型证券投资基金C类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29</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002614</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中银颐利灵活配置混合型证券投资基金A类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30</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002615</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中银颐利灵活配置混合型证券投资基金C类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31</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002616</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中银益利灵活配置混合型证券投资基金A类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32</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002617</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中银益利灵活配置混合型证券投资基金C类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33</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002618</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中银裕利灵活配置混合型证券投资基金A类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34</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002619</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中银裕利灵活配置混合型证券投资基金C类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35</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003717</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中银量化精选灵活配置混合型证券投资基金A类</w:t>
            </w:r>
          </w:p>
        </w:tc>
      </w:tr>
      <w:tr w:rsidR="00B730ED" w:rsidRPr="00B730ED" w:rsidTr="002350D0">
        <w:trPr>
          <w:trHeight w:val="300"/>
        </w:trPr>
        <w:tc>
          <w:tcPr>
            <w:tcW w:w="709" w:type="dxa"/>
            <w:shd w:val="clear" w:color="auto" w:fill="auto"/>
            <w:noWrap/>
            <w:vAlign w:val="center"/>
            <w:hideMark/>
          </w:tcPr>
          <w:p w:rsidR="00B730ED" w:rsidRPr="00D02CC9" w:rsidRDefault="00B730ED" w:rsidP="00B730ED">
            <w:pPr>
              <w:widowControl/>
              <w:jc w:val="center"/>
              <w:rPr>
                <w:rFonts w:ascii="宋体" w:eastAsia="宋体" w:hAnsi="宋体" w:cs="宋体"/>
                <w:kern w:val="0"/>
                <w:szCs w:val="21"/>
              </w:rPr>
            </w:pPr>
            <w:r w:rsidRPr="00D02CC9">
              <w:rPr>
                <w:rFonts w:ascii="宋体" w:eastAsia="宋体" w:hAnsi="宋体" w:cs="宋体" w:hint="eastAsia"/>
                <w:kern w:val="0"/>
                <w:szCs w:val="21"/>
              </w:rPr>
              <w:t>36</w:t>
            </w:r>
          </w:p>
        </w:tc>
        <w:tc>
          <w:tcPr>
            <w:tcW w:w="1554" w:type="dxa"/>
            <w:shd w:val="clear" w:color="auto" w:fill="auto"/>
            <w:noWrap/>
            <w:vAlign w:val="center"/>
            <w:hideMark/>
          </w:tcPr>
          <w:p w:rsidR="00B730ED" w:rsidRPr="00D02CC9" w:rsidRDefault="00B730ED" w:rsidP="00B730ED">
            <w:pPr>
              <w:widowControl/>
              <w:jc w:val="center"/>
              <w:rPr>
                <w:rFonts w:ascii="宋体" w:eastAsia="宋体" w:hAnsi="宋体" w:cs="宋体"/>
                <w:kern w:val="0"/>
                <w:szCs w:val="21"/>
              </w:rPr>
            </w:pPr>
            <w:r w:rsidRPr="00D02CC9">
              <w:rPr>
                <w:rFonts w:ascii="宋体" w:eastAsia="宋体" w:hAnsi="宋体" w:cs="宋体" w:hint="eastAsia"/>
                <w:kern w:val="0"/>
                <w:szCs w:val="21"/>
              </w:rPr>
              <w:t>010484</w:t>
            </w:r>
          </w:p>
        </w:tc>
        <w:tc>
          <w:tcPr>
            <w:tcW w:w="5812" w:type="dxa"/>
            <w:shd w:val="clear" w:color="auto" w:fill="auto"/>
            <w:noWrap/>
            <w:vAlign w:val="center"/>
            <w:hideMark/>
          </w:tcPr>
          <w:p w:rsidR="00B730ED" w:rsidRPr="00D02CC9" w:rsidRDefault="00B730ED" w:rsidP="00B730ED">
            <w:pPr>
              <w:widowControl/>
              <w:jc w:val="left"/>
              <w:rPr>
                <w:rFonts w:ascii="宋体" w:eastAsia="宋体" w:hAnsi="宋体" w:cs="宋体"/>
                <w:kern w:val="0"/>
                <w:szCs w:val="21"/>
              </w:rPr>
            </w:pPr>
            <w:r w:rsidRPr="00D02CC9">
              <w:rPr>
                <w:rFonts w:ascii="宋体" w:eastAsia="宋体" w:hAnsi="宋体" w:cs="宋体" w:hint="eastAsia"/>
                <w:kern w:val="0"/>
                <w:szCs w:val="21"/>
              </w:rPr>
              <w:t>中银量化精选灵活配置混合型证券投资基金</w:t>
            </w:r>
            <w:r w:rsidRPr="00D02CC9">
              <w:rPr>
                <w:rFonts w:ascii="Calibri" w:eastAsia="宋体" w:hAnsi="Calibri" w:cs="宋体"/>
                <w:kern w:val="0"/>
                <w:szCs w:val="21"/>
              </w:rPr>
              <w:t> </w:t>
            </w:r>
            <w:r w:rsidRPr="00D02CC9">
              <w:rPr>
                <w:rFonts w:ascii="宋体" w:eastAsia="宋体" w:hAnsi="宋体" w:cs="宋体" w:hint="eastAsia"/>
                <w:kern w:val="0"/>
                <w:szCs w:val="21"/>
              </w:rPr>
              <w:t>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37</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003769</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中银品质生活灵活配置混合型证券投资基金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38</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003848</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中银广利灵活配置混合型证券投资基金A类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39</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003849</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中银广利灵活配置混合型证券投资基金C类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40</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003850</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中银锦利灵活配置混合型证券投资基金A类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41</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003851</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中银锦利灵活配置混合型证券投资基金C类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42</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003966</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中银润利灵活配置混合型证券投资基金A类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43</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003967</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中银润利灵活配置混合型证券投资基金C类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44</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004871</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中银金融地产混合型证券投资基金A类</w:t>
            </w:r>
          </w:p>
        </w:tc>
      </w:tr>
      <w:tr w:rsidR="00B730ED" w:rsidRPr="00B730ED" w:rsidTr="002350D0">
        <w:trPr>
          <w:trHeight w:val="300"/>
        </w:trPr>
        <w:tc>
          <w:tcPr>
            <w:tcW w:w="709" w:type="dxa"/>
            <w:shd w:val="clear" w:color="auto" w:fill="auto"/>
            <w:noWrap/>
            <w:vAlign w:val="center"/>
            <w:hideMark/>
          </w:tcPr>
          <w:p w:rsidR="00B730ED" w:rsidRPr="00D02CC9" w:rsidRDefault="00B730ED" w:rsidP="00B730ED">
            <w:pPr>
              <w:widowControl/>
              <w:jc w:val="center"/>
              <w:rPr>
                <w:rFonts w:ascii="宋体" w:eastAsia="宋体" w:hAnsi="宋体" w:cs="宋体"/>
                <w:kern w:val="0"/>
                <w:szCs w:val="21"/>
              </w:rPr>
            </w:pPr>
            <w:r w:rsidRPr="00D02CC9">
              <w:rPr>
                <w:rFonts w:ascii="宋体" w:eastAsia="宋体" w:hAnsi="宋体" w:cs="宋体" w:hint="eastAsia"/>
                <w:kern w:val="0"/>
                <w:szCs w:val="21"/>
              </w:rPr>
              <w:t>45</w:t>
            </w:r>
          </w:p>
        </w:tc>
        <w:tc>
          <w:tcPr>
            <w:tcW w:w="1554" w:type="dxa"/>
            <w:shd w:val="clear" w:color="000000" w:fill="FFFFFF"/>
            <w:noWrap/>
            <w:vAlign w:val="center"/>
            <w:hideMark/>
          </w:tcPr>
          <w:p w:rsidR="00B730ED" w:rsidRPr="00D02CC9" w:rsidRDefault="00B730ED" w:rsidP="00B730ED">
            <w:pPr>
              <w:widowControl/>
              <w:jc w:val="center"/>
              <w:rPr>
                <w:rFonts w:ascii="宋体" w:eastAsia="宋体" w:hAnsi="宋体" w:cs="宋体"/>
                <w:kern w:val="0"/>
                <w:szCs w:val="21"/>
              </w:rPr>
            </w:pPr>
            <w:r w:rsidRPr="00D02CC9">
              <w:rPr>
                <w:rFonts w:ascii="宋体" w:eastAsia="宋体" w:hAnsi="宋体" w:cs="宋体" w:hint="eastAsia"/>
                <w:kern w:val="0"/>
                <w:szCs w:val="21"/>
              </w:rPr>
              <w:t>010312</w:t>
            </w:r>
          </w:p>
        </w:tc>
        <w:tc>
          <w:tcPr>
            <w:tcW w:w="5812" w:type="dxa"/>
            <w:shd w:val="clear" w:color="000000" w:fill="FFFFFF"/>
            <w:noWrap/>
            <w:vAlign w:val="center"/>
            <w:hideMark/>
          </w:tcPr>
          <w:p w:rsidR="00B730ED" w:rsidRPr="00D02CC9" w:rsidRDefault="00B730ED" w:rsidP="00B730ED">
            <w:pPr>
              <w:widowControl/>
              <w:jc w:val="left"/>
              <w:rPr>
                <w:rFonts w:ascii="宋体" w:eastAsia="宋体" w:hAnsi="宋体" w:cs="宋体"/>
                <w:kern w:val="0"/>
                <w:szCs w:val="21"/>
              </w:rPr>
            </w:pPr>
            <w:r w:rsidRPr="00D02CC9">
              <w:rPr>
                <w:rFonts w:ascii="宋体" w:eastAsia="宋体" w:hAnsi="宋体" w:cs="宋体" w:hint="eastAsia"/>
                <w:kern w:val="0"/>
                <w:szCs w:val="21"/>
              </w:rPr>
              <w:t>中银金融地产混合型证券投资基金</w:t>
            </w:r>
            <w:r w:rsidRPr="00D02CC9">
              <w:rPr>
                <w:rFonts w:ascii="Calibri" w:eastAsia="宋体" w:hAnsi="Calibri" w:cs="宋体"/>
                <w:kern w:val="0"/>
                <w:szCs w:val="21"/>
              </w:rPr>
              <w:t> </w:t>
            </w:r>
            <w:r w:rsidRPr="00D02CC9">
              <w:rPr>
                <w:rFonts w:ascii="宋体" w:eastAsia="宋体" w:hAnsi="宋体" w:cs="宋体" w:hint="eastAsia"/>
                <w:kern w:val="0"/>
                <w:szCs w:val="21"/>
              </w:rPr>
              <w:t>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46</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005689</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中银医疗保健灵活配置混合型证券投资基金A类</w:t>
            </w:r>
          </w:p>
        </w:tc>
      </w:tr>
      <w:tr w:rsidR="00B730ED" w:rsidRPr="00B730ED" w:rsidTr="002350D0">
        <w:trPr>
          <w:trHeight w:val="285"/>
        </w:trPr>
        <w:tc>
          <w:tcPr>
            <w:tcW w:w="709" w:type="dxa"/>
            <w:shd w:val="clear" w:color="auto" w:fill="auto"/>
            <w:noWrap/>
            <w:vAlign w:val="center"/>
            <w:hideMark/>
          </w:tcPr>
          <w:p w:rsidR="00B730ED" w:rsidRPr="00D02CC9" w:rsidRDefault="00B730ED" w:rsidP="00B730ED">
            <w:pPr>
              <w:widowControl/>
              <w:jc w:val="center"/>
              <w:rPr>
                <w:rFonts w:ascii="宋体" w:eastAsia="宋体" w:hAnsi="宋体" w:cs="宋体"/>
                <w:kern w:val="0"/>
                <w:szCs w:val="21"/>
              </w:rPr>
            </w:pPr>
            <w:r w:rsidRPr="00D02CC9">
              <w:rPr>
                <w:rFonts w:ascii="宋体" w:eastAsia="宋体" w:hAnsi="宋体" w:cs="宋体" w:hint="eastAsia"/>
                <w:kern w:val="0"/>
                <w:szCs w:val="21"/>
              </w:rPr>
              <w:t>47</w:t>
            </w:r>
          </w:p>
        </w:tc>
        <w:tc>
          <w:tcPr>
            <w:tcW w:w="1554" w:type="dxa"/>
            <w:shd w:val="clear" w:color="auto" w:fill="auto"/>
            <w:noWrap/>
            <w:vAlign w:val="center"/>
            <w:hideMark/>
          </w:tcPr>
          <w:p w:rsidR="00B730ED" w:rsidRPr="00D02CC9" w:rsidRDefault="00B730ED" w:rsidP="00B730ED">
            <w:pPr>
              <w:widowControl/>
              <w:jc w:val="center"/>
              <w:rPr>
                <w:rFonts w:ascii="宋体" w:eastAsia="宋体" w:hAnsi="宋体" w:cs="宋体"/>
                <w:kern w:val="0"/>
                <w:szCs w:val="21"/>
              </w:rPr>
            </w:pPr>
            <w:r w:rsidRPr="00D02CC9">
              <w:rPr>
                <w:rFonts w:ascii="宋体" w:eastAsia="宋体" w:hAnsi="宋体" w:cs="宋体" w:hint="eastAsia"/>
                <w:kern w:val="0"/>
                <w:szCs w:val="21"/>
              </w:rPr>
              <w:t>010159</w:t>
            </w:r>
          </w:p>
        </w:tc>
        <w:tc>
          <w:tcPr>
            <w:tcW w:w="5812" w:type="dxa"/>
            <w:shd w:val="clear" w:color="auto" w:fill="auto"/>
            <w:noWrap/>
            <w:vAlign w:val="center"/>
            <w:hideMark/>
          </w:tcPr>
          <w:p w:rsidR="00B730ED" w:rsidRPr="00D02CC9" w:rsidRDefault="00B730ED" w:rsidP="00B730ED">
            <w:pPr>
              <w:widowControl/>
              <w:jc w:val="left"/>
              <w:rPr>
                <w:rFonts w:ascii="宋体" w:eastAsia="宋体" w:hAnsi="宋体" w:cs="宋体"/>
                <w:kern w:val="0"/>
                <w:szCs w:val="21"/>
              </w:rPr>
            </w:pPr>
            <w:r w:rsidRPr="00D02CC9">
              <w:rPr>
                <w:rFonts w:ascii="宋体" w:eastAsia="宋体" w:hAnsi="宋体" w:cs="宋体" w:hint="eastAsia"/>
                <w:kern w:val="0"/>
                <w:szCs w:val="21"/>
              </w:rPr>
              <w:t>中银医疗保健灵活配置混合型证券投资基金C类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48</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006243</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中银双息回报混合型证券投资基金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49</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163801</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中银中国精选混合型开放式证券投资基金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50</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163803</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中银持续增长混合型证券投资基金A类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51</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163805</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中银动态策略混合型证券投资基金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52</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163807</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中银行业优选灵活配置混合型证券投资基金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53</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163809</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中银蓝筹精选灵活配置混合型证券投资基金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54</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163810</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中银价值精选灵活配置混合型证券投资基金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55</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163822</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中银主题策略混合型证券投资基金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56</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163823</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中银稳健策略灵活配置混合型证券投资基金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57</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007035</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中银中债1-3年期国开行债券指数证券投资基金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58</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163808</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中银中证100指数增强型证券投资基金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59</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163821</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中银沪深300等权重指数证券投资基金(LOF)</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60</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000305</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中银中高等级债券型证券投资基金A类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61</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001235</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中银国有企业债债券型证券投资基金A类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62</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004548</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中银中高等级债券型证券投资基金C类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63</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004767</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中银智享债券型证券投资基金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64</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005274</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中银景福回报混合型证券投资基金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65</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005852</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中银稳健添利债券型发起式证券投资基金C类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66</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006331</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中银国有企业债债券型证券投资基金C类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67</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006421</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中银弘享债券型证券投资基金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68</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006677</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中银稳汇短债债券型证券投资基金A类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69</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006678</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中银稳汇短债债券型证券投资基金C类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lastRenderedPageBreak/>
              <w:t>70</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007318</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中银民丰回报混合型证券投资基金</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71</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007752</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中银招利债券型证券投资基金A类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72</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007753</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中银招利债券型证券投资基金C类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73</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163811</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中银稳健双利债券型证券投资基金A类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74</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163812</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中银稳健双利债券型证券投资基金B类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75</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163816</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中银转债增强债券型证券投资基金A类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76</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163817</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中银转债增强债券型证券投资基金B类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77</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008095</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中银亚太精选债券型证券投资基金(QDII)人民币份额A类</w:t>
            </w:r>
          </w:p>
        </w:tc>
      </w:tr>
      <w:tr w:rsidR="00B730ED" w:rsidRPr="00B730ED" w:rsidTr="002350D0">
        <w:trPr>
          <w:trHeight w:val="285"/>
        </w:trPr>
        <w:tc>
          <w:tcPr>
            <w:tcW w:w="709"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78</w:t>
            </w:r>
          </w:p>
        </w:tc>
        <w:tc>
          <w:tcPr>
            <w:tcW w:w="1554" w:type="dxa"/>
            <w:shd w:val="clear" w:color="auto" w:fill="auto"/>
            <w:noWrap/>
            <w:vAlign w:val="center"/>
            <w:hideMark/>
          </w:tcPr>
          <w:p w:rsidR="00B730ED" w:rsidRPr="00B730ED" w:rsidRDefault="00B730ED" w:rsidP="00B730ED">
            <w:pPr>
              <w:widowControl/>
              <w:jc w:val="center"/>
              <w:rPr>
                <w:rFonts w:ascii="宋体" w:eastAsia="宋体" w:hAnsi="宋体" w:cs="宋体"/>
                <w:color w:val="000000"/>
                <w:kern w:val="0"/>
                <w:szCs w:val="21"/>
              </w:rPr>
            </w:pPr>
            <w:r w:rsidRPr="00B730ED">
              <w:rPr>
                <w:rFonts w:ascii="宋体" w:eastAsia="宋体" w:hAnsi="宋体" w:cs="宋体" w:hint="eastAsia"/>
                <w:color w:val="000000"/>
                <w:kern w:val="0"/>
                <w:szCs w:val="21"/>
              </w:rPr>
              <w:t>008096</w:t>
            </w:r>
          </w:p>
        </w:tc>
        <w:tc>
          <w:tcPr>
            <w:tcW w:w="5812" w:type="dxa"/>
            <w:shd w:val="clear" w:color="auto" w:fill="auto"/>
            <w:noWrap/>
            <w:vAlign w:val="center"/>
            <w:hideMark/>
          </w:tcPr>
          <w:p w:rsidR="00B730ED" w:rsidRPr="00B730ED" w:rsidRDefault="00B730ED" w:rsidP="00B730ED">
            <w:pPr>
              <w:widowControl/>
              <w:jc w:val="left"/>
              <w:rPr>
                <w:rFonts w:ascii="宋体" w:eastAsia="宋体" w:hAnsi="宋体" w:cs="宋体"/>
                <w:color w:val="000000"/>
                <w:kern w:val="0"/>
                <w:szCs w:val="21"/>
              </w:rPr>
            </w:pPr>
            <w:r w:rsidRPr="00B730ED">
              <w:rPr>
                <w:rFonts w:ascii="宋体" w:eastAsia="宋体" w:hAnsi="宋体" w:cs="宋体" w:hint="eastAsia"/>
                <w:color w:val="000000"/>
                <w:kern w:val="0"/>
                <w:szCs w:val="21"/>
              </w:rPr>
              <w:t>中银亚太精选债券型证券投资基金(QDII)人民币份额C类</w:t>
            </w:r>
          </w:p>
        </w:tc>
      </w:tr>
    </w:tbl>
    <w:p w:rsidR="001B3E65" w:rsidRPr="00B730ED" w:rsidRDefault="001B3E65" w:rsidP="001B3E65">
      <w:pPr>
        <w:rPr>
          <w:rFonts w:asciiTheme="minorEastAsia" w:hAnsiTheme="minorEastAsia"/>
          <w:szCs w:val="21"/>
        </w:rPr>
      </w:pPr>
    </w:p>
    <w:p w:rsidR="001B3E65" w:rsidRPr="00540943" w:rsidRDefault="001B3E65" w:rsidP="001B3E65">
      <w:pPr>
        <w:pStyle w:val="a5"/>
        <w:numPr>
          <w:ilvl w:val="0"/>
          <w:numId w:val="1"/>
        </w:numPr>
        <w:tabs>
          <w:tab w:val="left" w:pos="851"/>
        </w:tabs>
        <w:spacing w:line="360" w:lineRule="auto"/>
        <w:ind w:firstLineChars="0"/>
        <w:rPr>
          <w:rFonts w:asciiTheme="minorEastAsia" w:hAnsiTheme="minorEastAsia"/>
          <w:b/>
          <w:szCs w:val="21"/>
        </w:rPr>
      </w:pPr>
      <w:r w:rsidRPr="00540943">
        <w:rPr>
          <w:rFonts w:asciiTheme="minorEastAsia" w:hAnsiTheme="minorEastAsia" w:hint="eastAsia"/>
          <w:b/>
          <w:szCs w:val="21"/>
        </w:rPr>
        <w:t>费率优惠活动内容</w:t>
      </w:r>
    </w:p>
    <w:p w:rsidR="00B730ED" w:rsidRPr="00D02CC9" w:rsidRDefault="006268C1" w:rsidP="00B730ED">
      <w:pPr>
        <w:pStyle w:val="CM1"/>
        <w:spacing w:line="360" w:lineRule="auto"/>
        <w:ind w:firstLineChars="200" w:firstLine="420"/>
        <w:rPr>
          <w:rFonts w:asciiTheme="minorEastAsia" w:eastAsiaTheme="minorEastAsia" w:hAnsiTheme="minorEastAsia"/>
          <w:sz w:val="21"/>
          <w:szCs w:val="21"/>
        </w:rPr>
      </w:pPr>
      <w:r w:rsidRPr="00D02CC9">
        <w:rPr>
          <w:rFonts w:asciiTheme="minorEastAsia" w:eastAsiaTheme="minorEastAsia" w:hAnsiTheme="minorEastAsia"/>
          <w:sz w:val="21"/>
          <w:szCs w:val="21"/>
        </w:rPr>
        <w:t>1</w:t>
      </w:r>
      <w:r w:rsidRPr="00D02CC9">
        <w:rPr>
          <w:rFonts w:asciiTheme="minorEastAsia" w:eastAsiaTheme="minorEastAsia" w:hAnsiTheme="minorEastAsia" w:hint="eastAsia"/>
          <w:sz w:val="21"/>
          <w:szCs w:val="21"/>
        </w:rPr>
        <w:t>、</w:t>
      </w:r>
      <w:r w:rsidRPr="00D02CC9">
        <w:rPr>
          <w:rFonts w:asciiTheme="minorEastAsia" w:eastAsiaTheme="minorEastAsia" w:hAnsiTheme="minorEastAsia"/>
          <w:sz w:val="21"/>
          <w:szCs w:val="21"/>
        </w:rPr>
        <w:t xml:space="preserve"> </w:t>
      </w:r>
      <w:r w:rsidR="00B730ED" w:rsidRPr="00D02CC9">
        <w:rPr>
          <w:rFonts w:asciiTheme="minorEastAsia" w:eastAsiaTheme="minorEastAsia" w:hAnsiTheme="minorEastAsia" w:hint="eastAsia"/>
          <w:sz w:val="21"/>
          <w:szCs w:val="21"/>
        </w:rPr>
        <w:t>自</w:t>
      </w:r>
      <w:r w:rsidR="00A32F3B" w:rsidRPr="00D02CC9">
        <w:rPr>
          <w:rFonts w:asciiTheme="minorEastAsia" w:eastAsiaTheme="minorEastAsia" w:hAnsiTheme="minorEastAsia" w:hint="eastAsia"/>
          <w:sz w:val="21"/>
          <w:szCs w:val="21"/>
        </w:rPr>
        <w:t>2020</w:t>
      </w:r>
      <w:r w:rsidR="00B730ED" w:rsidRPr="00D02CC9">
        <w:rPr>
          <w:rFonts w:asciiTheme="minorEastAsia" w:eastAsiaTheme="minorEastAsia" w:hAnsiTheme="minorEastAsia" w:hint="eastAsia"/>
          <w:sz w:val="21"/>
          <w:szCs w:val="21"/>
        </w:rPr>
        <w:t>年</w:t>
      </w:r>
      <w:r w:rsidR="007A7AA8" w:rsidRPr="00D02CC9">
        <w:rPr>
          <w:rFonts w:asciiTheme="minorEastAsia" w:eastAsiaTheme="minorEastAsia" w:hAnsiTheme="minorEastAsia" w:hint="eastAsia"/>
          <w:sz w:val="21"/>
          <w:szCs w:val="21"/>
        </w:rPr>
        <w:t>11</w:t>
      </w:r>
      <w:r w:rsidR="00B730ED" w:rsidRPr="00D02CC9">
        <w:rPr>
          <w:rFonts w:asciiTheme="minorEastAsia" w:eastAsiaTheme="minorEastAsia" w:hAnsiTheme="minorEastAsia" w:hint="eastAsia"/>
          <w:sz w:val="21"/>
          <w:szCs w:val="21"/>
        </w:rPr>
        <w:t>月</w:t>
      </w:r>
      <w:r w:rsidR="007A7AA8" w:rsidRPr="00D02CC9">
        <w:rPr>
          <w:rFonts w:asciiTheme="minorEastAsia" w:eastAsiaTheme="minorEastAsia" w:hAnsiTheme="minorEastAsia" w:hint="eastAsia"/>
          <w:sz w:val="21"/>
          <w:szCs w:val="21"/>
        </w:rPr>
        <w:t>20</w:t>
      </w:r>
      <w:r w:rsidR="00B730ED" w:rsidRPr="00D02CC9">
        <w:rPr>
          <w:rFonts w:asciiTheme="minorEastAsia" w:eastAsiaTheme="minorEastAsia" w:hAnsiTheme="minorEastAsia" w:hint="eastAsia"/>
          <w:sz w:val="21"/>
          <w:szCs w:val="21"/>
        </w:rPr>
        <w:t>日起，投资者通过腾安基金申购（含定期定额申购）、赎回上述基金，申购（含定期定额申购）、赎回费率（按照相关法律法规、基金招募说明书约定应当收取，并计入基金资产的除外）折扣以腾安基金具体安排为准。其中，原申购费率为固定费用的，按原申购费率执行。</w:t>
      </w:r>
    </w:p>
    <w:p w:rsidR="006268C1" w:rsidRDefault="006268C1" w:rsidP="00B730ED">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1B3E65" w:rsidRPr="00540943">
        <w:rPr>
          <w:rFonts w:asciiTheme="minorEastAsia" w:eastAsiaTheme="minorEastAsia" w:hAnsiTheme="minorEastAsia"/>
          <w:sz w:val="21"/>
          <w:szCs w:val="21"/>
        </w:rPr>
        <w:t xml:space="preserve">优惠活动或业务规则如有变动 ,请以腾安基金最新安排和规定为准。 </w:t>
      </w:r>
    </w:p>
    <w:p w:rsidR="006268C1" w:rsidRDefault="006268C1" w:rsidP="006268C1">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 </w:t>
      </w:r>
      <w:r w:rsidR="001B3E65" w:rsidRPr="00540943">
        <w:rPr>
          <w:rFonts w:asciiTheme="minorEastAsia" w:eastAsiaTheme="minorEastAsia" w:hAnsiTheme="minorEastAsia"/>
          <w:sz w:val="21"/>
          <w:szCs w:val="21"/>
        </w:rPr>
        <w:t xml:space="preserve">费率优惠活动内容的解释权归腾安基金所有，费率优惠活动内容执行期间，业务办理的相关规则及流程请以腾安基金的安排和规定为准。 </w:t>
      </w:r>
    </w:p>
    <w:p w:rsidR="001B3E65" w:rsidRPr="00540943" w:rsidRDefault="006268C1" w:rsidP="006268C1">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4、 </w:t>
      </w:r>
      <w:r w:rsidR="001B3E65" w:rsidRPr="00540943">
        <w:rPr>
          <w:rFonts w:asciiTheme="minorEastAsia" w:eastAsiaTheme="minorEastAsia" w:hAnsiTheme="minorEastAsia"/>
          <w:sz w:val="21"/>
          <w:szCs w:val="21"/>
        </w:rPr>
        <w:t>本公告解释权归本公司所有。</w:t>
      </w:r>
    </w:p>
    <w:p w:rsidR="001B3E65" w:rsidRPr="00540943" w:rsidRDefault="001B3E65" w:rsidP="001B3E65">
      <w:pPr>
        <w:rPr>
          <w:rFonts w:asciiTheme="minorEastAsia" w:hAnsiTheme="minorEastAsia"/>
          <w:szCs w:val="21"/>
        </w:rPr>
      </w:pPr>
    </w:p>
    <w:p w:rsidR="001B3E65" w:rsidRPr="0023085C" w:rsidRDefault="001B3E65" w:rsidP="0023085C">
      <w:pPr>
        <w:pStyle w:val="a5"/>
        <w:numPr>
          <w:ilvl w:val="0"/>
          <w:numId w:val="1"/>
        </w:numPr>
        <w:tabs>
          <w:tab w:val="left" w:pos="851"/>
        </w:tabs>
        <w:spacing w:line="360" w:lineRule="auto"/>
        <w:ind w:firstLineChars="0"/>
        <w:rPr>
          <w:rFonts w:asciiTheme="minorEastAsia" w:hAnsiTheme="minorEastAsia"/>
          <w:b/>
          <w:szCs w:val="21"/>
        </w:rPr>
      </w:pPr>
      <w:r w:rsidRPr="0023085C">
        <w:rPr>
          <w:rFonts w:asciiTheme="minorEastAsia" w:hAnsiTheme="minorEastAsia"/>
          <w:b/>
          <w:szCs w:val="21"/>
        </w:rPr>
        <w:t xml:space="preserve">投资者可以通过以下途径咨询有关详情： </w:t>
      </w:r>
    </w:p>
    <w:p w:rsidR="001B3E65" w:rsidRPr="00540943" w:rsidRDefault="006268C1" w:rsidP="006268C1">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 </w:t>
      </w:r>
      <w:r w:rsidR="001B3E65" w:rsidRPr="00540943">
        <w:rPr>
          <w:rFonts w:asciiTheme="minorEastAsia" w:eastAsiaTheme="minorEastAsia" w:hAnsiTheme="minorEastAsia"/>
          <w:sz w:val="21"/>
          <w:szCs w:val="21"/>
        </w:rPr>
        <w:t>中银基金管理有限公司</w:t>
      </w:r>
    </w:p>
    <w:p w:rsidR="001B3E65" w:rsidRPr="00540943" w:rsidRDefault="001B3E65" w:rsidP="001B3E65">
      <w:pPr>
        <w:pStyle w:val="CM1"/>
        <w:spacing w:line="360" w:lineRule="auto"/>
        <w:ind w:left="359"/>
        <w:rPr>
          <w:rFonts w:asciiTheme="minorEastAsia" w:eastAsiaTheme="minorEastAsia" w:hAnsiTheme="minorEastAsia"/>
          <w:sz w:val="21"/>
          <w:szCs w:val="21"/>
        </w:rPr>
      </w:pPr>
      <w:r w:rsidRPr="00540943">
        <w:rPr>
          <w:rFonts w:asciiTheme="minorEastAsia" w:eastAsiaTheme="minorEastAsia" w:hAnsiTheme="minorEastAsia"/>
          <w:sz w:val="21"/>
          <w:szCs w:val="21"/>
        </w:rPr>
        <w:t>注册地址：上海市浦东新区银城中路200</w:t>
      </w:r>
      <w:r w:rsidRPr="00540943">
        <w:rPr>
          <w:rFonts w:asciiTheme="minorEastAsia" w:eastAsiaTheme="minorEastAsia" w:hAnsiTheme="minorEastAsia" w:hint="eastAsia"/>
          <w:sz w:val="21"/>
          <w:szCs w:val="21"/>
        </w:rPr>
        <w:t>号中银大厦</w:t>
      </w:r>
      <w:r w:rsidR="00E65A73">
        <w:rPr>
          <w:rFonts w:asciiTheme="minorEastAsia" w:eastAsiaTheme="minorEastAsia" w:hAnsiTheme="minorEastAsia"/>
          <w:sz w:val="21"/>
          <w:szCs w:val="21"/>
        </w:rPr>
        <w:t>45</w:t>
      </w:r>
      <w:r w:rsidRPr="00540943">
        <w:rPr>
          <w:rFonts w:asciiTheme="minorEastAsia" w:eastAsiaTheme="minorEastAsia" w:hAnsiTheme="minorEastAsia" w:hint="eastAsia"/>
          <w:sz w:val="21"/>
          <w:szCs w:val="21"/>
        </w:rPr>
        <w:t>层</w:t>
      </w:r>
    </w:p>
    <w:p w:rsidR="001B3E65" w:rsidRPr="00540943" w:rsidRDefault="00E65A73" w:rsidP="001B3E65">
      <w:pPr>
        <w:pStyle w:val="CM1"/>
        <w:spacing w:line="360" w:lineRule="auto"/>
        <w:ind w:left="359"/>
        <w:rPr>
          <w:rFonts w:asciiTheme="minorEastAsia" w:eastAsiaTheme="minorEastAsia" w:hAnsiTheme="minorEastAsia"/>
          <w:sz w:val="21"/>
          <w:szCs w:val="21"/>
        </w:rPr>
      </w:pPr>
      <w:r>
        <w:rPr>
          <w:rFonts w:asciiTheme="minorEastAsia" w:eastAsiaTheme="minorEastAsia" w:hAnsiTheme="minorEastAsia" w:hint="eastAsia"/>
          <w:sz w:val="21"/>
          <w:szCs w:val="21"/>
        </w:rPr>
        <w:t>客户服务热线：</w:t>
      </w:r>
      <w:r>
        <w:rPr>
          <w:rFonts w:asciiTheme="minorEastAsia" w:eastAsiaTheme="minorEastAsia" w:hAnsiTheme="minorEastAsia"/>
          <w:sz w:val="21"/>
          <w:szCs w:val="21"/>
        </w:rPr>
        <w:t>4008885566</w:t>
      </w:r>
      <w:r w:rsidR="001B3E65" w:rsidRPr="00540943">
        <w:rPr>
          <w:rFonts w:asciiTheme="minorEastAsia" w:eastAsiaTheme="minorEastAsia" w:hAnsiTheme="minorEastAsia" w:hint="eastAsia"/>
          <w:sz w:val="21"/>
          <w:szCs w:val="21"/>
        </w:rPr>
        <w:t>或</w:t>
      </w:r>
      <w:r w:rsidR="001B3E65" w:rsidRPr="00540943">
        <w:rPr>
          <w:rFonts w:asciiTheme="minorEastAsia" w:eastAsiaTheme="minorEastAsia" w:hAnsiTheme="minorEastAsia"/>
          <w:sz w:val="21"/>
          <w:szCs w:val="21"/>
        </w:rPr>
        <w:t xml:space="preserve">021-38834788 </w:t>
      </w:r>
    </w:p>
    <w:p w:rsidR="001B3E65" w:rsidRPr="00540943" w:rsidRDefault="001B3E65" w:rsidP="001B3E65">
      <w:pPr>
        <w:pStyle w:val="CM1"/>
        <w:spacing w:line="360" w:lineRule="auto"/>
        <w:ind w:left="359"/>
        <w:rPr>
          <w:rFonts w:asciiTheme="minorEastAsia" w:eastAsiaTheme="minorEastAsia" w:hAnsiTheme="minorEastAsia"/>
          <w:sz w:val="21"/>
          <w:szCs w:val="21"/>
        </w:rPr>
      </w:pPr>
      <w:r w:rsidRPr="00540943">
        <w:rPr>
          <w:rFonts w:asciiTheme="minorEastAsia" w:eastAsiaTheme="minorEastAsia" w:hAnsiTheme="minorEastAsia" w:hint="eastAsia"/>
          <w:sz w:val="21"/>
          <w:szCs w:val="21"/>
        </w:rPr>
        <w:t>公司网站：</w:t>
      </w:r>
      <w:r w:rsidRPr="00540943">
        <w:rPr>
          <w:rFonts w:asciiTheme="minorEastAsia" w:eastAsiaTheme="minorEastAsia" w:hAnsiTheme="minorEastAsia"/>
          <w:sz w:val="21"/>
          <w:szCs w:val="21"/>
        </w:rPr>
        <w:t xml:space="preserve"> www.bocim.com </w:t>
      </w:r>
    </w:p>
    <w:p w:rsidR="001B3E65" w:rsidRPr="00540943" w:rsidRDefault="006268C1" w:rsidP="006268C1">
      <w:pPr>
        <w:pStyle w:val="Default"/>
        <w:spacing w:line="360" w:lineRule="auto"/>
        <w:ind w:firstLineChars="200" w:firstLine="420"/>
        <w:rPr>
          <w:rFonts w:asciiTheme="minorEastAsia" w:eastAsiaTheme="minorEastAsia" w:hAnsiTheme="minorEastAsia"/>
          <w:color w:val="auto"/>
          <w:sz w:val="21"/>
          <w:szCs w:val="21"/>
        </w:rPr>
      </w:pPr>
      <w:r>
        <w:rPr>
          <w:rFonts w:asciiTheme="minorEastAsia" w:eastAsiaTheme="minorEastAsia" w:hAnsiTheme="minorEastAsia" w:hint="eastAsia"/>
          <w:sz w:val="21"/>
          <w:szCs w:val="21"/>
        </w:rPr>
        <w:t xml:space="preserve">2、 </w:t>
      </w:r>
      <w:r w:rsidR="001B3E65" w:rsidRPr="00540943">
        <w:rPr>
          <w:rFonts w:asciiTheme="minorEastAsia" w:eastAsiaTheme="minorEastAsia" w:hAnsiTheme="minorEastAsia" w:hint="eastAsia"/>
          <w:sz w:val="21"/>
          <w:szCs w:val="21"/>
        </w:rPr>
        <w:t>腾安基金销售（深圳）有限公司</w:t>
      </w:r>
    </w:p>
    <w:p w:rsidR="001B3E65" w:rsidRPr="00540943" w:rsidRDefault="001B3E65" w:rsidP="001B3E65">
      <w:pPr>
        <w:pStyle w:val="Default"/>
        <w:spacing w:line="360" w:lineRule="auto"/>
        <w:ind w:left="420"/>
        <w:rPr>
          <w:rFonts w:asciiTheme="minorEastAsia" w:eastAsiaTheme="minorEastAsia" w:hAnsiTheme="minorEastAsia"/>
          <w:sz w:val="21"/>
          <w:szCs w:val="21"/>
        </w:rPr>
      </w:pPr>
      <w:r w:rsidRPr="00540943">
        <w:rPr>
          <w:rFonts w:asciiTheme="minorEastAsia" w:eastAsiaTheme="minorEastAsia" w:hAnsiTheme="minorEastAsia" w:hint="eastAsia"/>
          <w:sz w:val="21"/>
          <w:szCs w:val="21"/>
        </w:rPr>
        <w:t>注册地址：深圳市前海深港合作区前湾一路</w:t>
      </w:r>
      <w:r w:rsidRPr="00540943">
        <w:rPr>
          <w:rFonts w:asciiTheme="minorEastAsia" w:eastAsiaTheme="minorEastAsia" w:hAnsiTheme="minorEastAsia" w:cs="Times New Roman"/>
          <w:sz w:val="21"/>
          <w:szCs w:val="21"/>
        </w:rPr>
        <w:t>1</w:t>
      </w:r>
      <w:r w:rsidRPr="00540943">
        <w:rPr>
          <w:rFonts w:asciiTheme="minorEastAsia" w:eastAsiaTheme="minorEastAsia" w:hAnsiTheme="minorEastAsia" w:hint="eastAsia"/>
          <w:sz w:val="21"/>
          <w:szCs w:val="21"/>
        </w:rPr>
        <w:t>号</w:t>
      </w:r>
      <w:r w:rsidRPr="00540943">
        <w:rPr>
          <w:rFonts w:asciiTheme="minorEastAsia" w:eastAsiaTheme="minorEastAsia" w:hAnsiTheme="minorEastAsia" w:cs="Times New Roman"/>
          <w:sz w:val="21"/>
          <w:szCs w:val="21"/>
        </w:rPr>
        <w:t>A</w:t>
      </w:r>
      <w:r w:rsidRPr="00540943">
        <w:rPr>
          <w:rFonts w:asciiTheme="minorEastAsia" w:eastAsiaTheme="minorEastAsia" w:hAnsiTheme="minorEastAsia" w:hint="eastAsia"/>
          <w:sz w:val="21"/>
          <w:szCs w:val="21"/>
        </w:rPr>
        <w:t>栋</w:t>
      </w:r>
      <w:r w:rsidRPr="00540943">
        <w:rPr>
          <w:rFonts w:asciiTheme="minorEastAsia" w:eastAsiaTheme="minorEastAsia" w:hAnsiTheme="minorEastAsia" w:cs="Times New Roman"/>
          <w:sz w:val="21"/>
          <w:szCs w:val="21"/>
        </w:rPr>
        <w:t>201</w:t>
      </w:r>
      <w:r w:rsidRPr="00540943">
        <w:rPr>
          <w:rFonts w:asciiTheme="minorEastAsia" w:eastAsiaTheme="minorEastAsia" w:hAnsiTheme="minorEastAsia" w:hint="eastAsia"/>
          <w:sz w:val="21"/>
          <w:szCs w:val="21"/>
        </w:rPr>
        <w:t>室（入驻深圳市前海商务秘书有限公司）</w:t>
      </w:r>
    </w:p>
    <w:p w:rsidR="001B3E65" w:rsidRPr="00540943" w:rsidRDefault="001B3E65" w:rsidP="001B3E65">
      <w:pPr>
        <w:pStyle w:val="Default"/>
        <w:spacing w:line="360" w:lineRule="auto"/>
        <w:ind w:left="420"/>
        <w:rPr>
          <w:rFonts w:asciiTheme="minorEastAsia" w:eastAsiaTheme="minorEastAsia" w:hAnsiTheme="minorEastAsia"/>
          <w:sz w:val="21"/>
          <w:szCs w:val="21"/>
        </w:rPr>
      </w:pPr>
      <w:r w:rsidRPr="00540943">
        <w:rPr>
          <w:rFonts w:asciiTheme="minorEastAsia" w:eastAsiaTheme="minorEastAsia" w:hAnsiTheme="minorEastAsia" w:hint="eastAsia"/>
          <w:sz w:val="21"/>
          <w:szCs w:val="21"/>
        </w:rPr>
        <w:t>客户服务热线：</w:t>
      </w:r>
      <w:r w:rsidRPr="00540943">
        <w:rPr>
          <w:rFonts w:asciiTheme="minorEastAsia" w:eastAsiaTheme="minorEastAsia" w:hAnsiTheme="minorEastAsia" w:cs="Times New Roman"/>
          <w:sz w:val="21"/>
          <w:szCs w:val="21"/>
        </w:rPr>
        <w:t>95017</w:t>
      </w:r>
      <w:r w:rsidRPr="00540943">
        <w:rPr>
          <w:rFonts w:asciiTheme="minorEastAsia" w:eastAsiaTheme="minorEastAsia" w:hAnsiTheme="minorEastAsia" w:hint="eastAsia"/>
          <w:sz w:val="21"/>
          <w:szCs w:val="21"/>
        </w:rPr>
        <w:t>（拨通后转</w:t>
      </w:r>
      <w:r w:rsidRPr="00540943">
        <w:rPr>
          <w:rFonts w:asciiTheme="minorEastAsia" w:eastAsiaTheme="minorEastAsia" w:hAnsiTheme="minorEastAsia"/>
          <w:sz w:val="21"/>
          <w:szCs w:val="21"/>
        </w:rPr>
        <w:t>1</w:t>
      </w:r>
      <w:r w:rsidRPr="00540943">
        <w:rPr>
          <w:rFonts w:asciiTheme="minorEastAsia" w:eastAsiaTheme="minorEastAsia" w:hAnsiTheme="minorEastAsia" w:hint="eastAsia"/>
          <w:sz w:val="21"/>
          <w:szCs w:val="21"/>
        </w:rPr>
        <w:t>转</w:t>
      </w:r>
      <w:r w:rsidRPr="00540943">
        <w:rPr>
          <w:rFonts w:asciiTheme="minorEastAsia" w:eastAsiaTheme="minorEastAsia" w:hAnsiTheme="minorEastAsia"/>
          <w:sz w:val="21"/>
          <w:szCs w:val="21"/>
        </w:rPr>
        <w:t>8</w:t>
      </w:r>
      <w:r w:rsidRPr="00540943">
        <w:rPr>
          <w:rFonts w:asciiTheme="minorEastAsia" w:eastAsiaTheme="minorEastAsia" w:hAnsiTheme="minorEastAsia" w:hint="eastAsia"/>
          <w:sz w:val="21"/>
          <w:szCs w:val="21"/>
        </w:rPr>
        <w:t>）</w:t>
      </w:r>
    </w:p>
    <w:p w:rsidR="001B3E65" w:rsidRPr="00540943" w:rsidRDefault="001B3E65" w:rsidP="001B3E65">
      <w:pPr>
        <w:pStyle w:val="Default"/>
        <w:spacing w:line="360" w:lineRule="auto"/>
        <w:ind w:left="420"/>
        <w:rPr>
          <w:rFonts w:asciiTheme="minorEastAsia" w:eastAsiaTheme="minorEastAsia" w:hAnsiTheme="minorEastAsia"/>
          <w:color w:val="auto"/>
          <w:sz w:val="21"/>
          <w:szCs w:val="21"/>
        </w:rPr>
      </w:pPr>
      <w:r w:rsidRPr="00540943">
        <w:rPr>
          <w:rFonts w:asciiTheme="minorEastAsia" w:eastAsiaTheme="minorEastAsia" w:hAnsiTheme="minorEastAsia"/>
          <w:sz w:val="21"/>
          <w:szCs w:val="21"/>
        </w:rPr>
        <w:t>公司网站</w:t>
      </w:r>
      <w:r w:rsidRPr="00540943">
        <w:rPr>
          <w:rFonts w:asciiTheme="minorEastAsia" w:eastAsiaTheme="minorEastAsia" w:hAnsiTheme="minorEastAsia" w:hint="eastAsia"/>
          <w:sz w:val="21"/>
          <w:szCs w:val="21"/>
        </w:rPr>
        <w:t>：h</w:t>
      </w:r>
      <w:r w:rsidRPr="00540943">
        <w:rPr>
          <w:rFonts w:asciiTheme="minorEastAsia" w:eastAsiaTheme="minorEastAsia" w:hAnsiTheme="minorEastAsia"/>
          <w:sz w:val="21"/>
          <w:szCs w:val="21"/>
        </w:rPr>
        <w:t>ttp://www.txfund.com/</w:t>
      </w:r>
    </w:p>
    <w:p w:rsidR="001B3E65" w:rsidRPr="00540943" w:rsidRDefault="001B3E65" w:rsidP="001B3E65">
      <w:pPr>
        <w:pStyle w:val="Default"/>
        <w:spacing w:line="360" w:lineRule="auto"/>
        <w:rPr>
          <w:rFonts w:asciiTheme="minorEastAsia" w:eastAsiaTheme="minorEastAsia" w:hAnsiTheme="minorEastAsia" w:cstheme="minorBidi"/>
          <w:color w:val="auto"/>
          <w:kern w:val="2"/>
          <w:sz w:val="21"/>
          <w:szCs w:val="21"/>
        </w:rPr>
      </w:pPr>
    </w:p>
    <w:p w:rsidR="001B3E65" w:rsidRPr="00540943" w:rsidRDefault="001B3E65" w:rsidP="001B3E65">
      <w:pPr>
        <w:pStyle w:val="Default"/>
        <w:spacing w:line="360" w:lineRule="auto"/>
        <w:ind w:firstLineChars="200" w:firstLine="422"/>
        <w:rPr>
          <w:rFonts w:asciiTheme="minorEastAsia" w:eastAsiaTheme="minorEastAsia" w:hAnsiTheme="minorEastAsia"/>
          <w:b/>
          <w:color w:val="auto"/>
          <w:sz w:val="21"/>
          <w:szCs w:val="21"/>
        </w:rPr>
      </w:pPr>
      <w:r w:rsidRPr="00540943">
        <w:rPr>
          <w:rFonts w:asciiTheme="minorEastAsia" w:eastAsiaTheme="minorEastAsia" w:hAnsiTheme="minorEastAsia" w:hint="eastAsia"/>
          <w:b/>
          <w:color w:val="auto"/>
          <w:sz w:val="21"/>
          <w:szCs w:val="21"/>
        </w:rPr>
        <w:t>重要提示：</w:t>
      </w:r>
      <w:r w:rsidRPr="00540943">
        <w:rPr>
          <w:rFonts w:asciiTheme="minorEastAsia" w:eastAsiaTheme="minorEastAsia" w:hAnsiTheme="minorEastAsia"/>
          <w:b/>
          <w:color w:val="auto"/>
          <w:sz w:val="21"/>
          <w:szCs w:val="21"/>
        </w:rPr>
        <w:t xml:space="preserve"> </w:t>
      </w:r>
    </w:p>
    <w:p w:rsidR="001B3E65" w:rsidRPr="00540943" w:rsidRDefault="006268C1" w:rsidP="006268C1">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 xml:space="preserve">、 </w:t>
      </w:r>
      <w:r w:rsidR="001B3E65" w:rsidRPr="00540943">
        <w:rPr>
          <w:rFonts w:asciiTheme="minorEastAsia" w:eastAsiaTheme="minorEastAsia" w:hAnsiTheme="minorEastAsia" w:cs="宋体" w:hint="eastAsia"/>
          <w:sz w:val="21"/>
          <w:szCs w:val="21"/>
        </w:rPr>
        <w:t>赎回费用由基金份额赎回人承担，本次优惠后的赎回费将满足不低于按原费率计算的赎回总额应归入基金资产部分的要求，此次费率优惠不会对基金份额持有人利益造成不利影响。</w:t>
      </w:r>
      <w:r w:rsidR="001B3E65" w:rsidRPr="00540943">
        <w:rPr>
          <w:rFonts w:asciiTheme="minorEastAsia" w:eastAsiaTheme="minorEastAsia" w:hAnsiTheme="minorEastAsia" w:cs="宋体"/>
          <w:sz w:val="21"/>
          <w:szCs w:val="21"/>
        </w:rPr>
        <w:t xml:space="preserve"> </w:t>
      </w:r>
    </w:p>
    <w:p w:rsidR="001B3E65" w:rsidRPr="004C6E47" w:rsidRDefault="006268C1" w:rsidP="004C6E47">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Pr>
          <w:rFonts w:asciiTheme="minorEastAsia" w:eastAsiaTheme="minorEastAsia" w:hAnsiTheme="minorEastAsia" w:cs="宋体" w:hint="eastAsia"/>
          <w:sz w:val="21"/>
          <w:szCs w:val="21"/>
        </w:rPr>
        <w:t xml:space="preserve">、 </w:t>
      </w:r>
      <w:r w:rsidR="001B3E65" w:rsidRPr="00540943">
        <w:rPr>
          <w:rFonts w:asciiTheme="minorEastAsia" w:eastAsiaTheme="minorEastAsia" w:hAnsiTheme="minorEastAsia" w:cs="宋体" w:hint="eastAsia"/>
          <w:sz w:val="21"/>
          <w:szCs w:val="21"/>
        </w:rPr>
        <w:t>投资者应认真阅读拟投资基金的《基金合同》、《招募说明书》等法律文件，了解所投资基金的风险收益特征，并根据自身情况购买与本人风险承受能力相匹配的产品。</w:t>
      </w:r>
      <w:r w:rsidR="001B3E65" w:rsidRPr="00540943">
        <w:rPr>
          <w:rFonts w:asciiTheme="minorEastAsia" w:eastAsiaTheme="minorEastAsia" w:hAnsiTheme="minorEastAsia" w:cs="宋体"/>
          <w:sz w:val="21"/>
          <w:szCs w:val="21"/>
        </w:rPr>
        <w:t xml:space="preserve"> </w:t>
      </w:r>
    </w:p>
    <w:p w:rsidR="00D075DC" w:rsidRPr="00D02CC9" w:rsidRDefault="00A32F3B" w:rsidP="001B3E65">
      <w:pPr>
        <w:pStyle w:val="CM1"/>
        <w:spacing w:line="360" w:lineRule="auto"/>
        <w:ind w:firstLine="420"/>
        <w:rPr>
          <w:rFonts w:asciiTheme="minorEastAsia" w:eastAsiaTheme="minorEastAsia" w:hAnsiTheme="minorEastAsia" w:cs="宋体"/>
          <w:sz w:val="21"/>
          <w:szCs w:val="21"/>
        </w:rPr>
      </w:pPr>
      <w:r w:rsidRPr="00D02CC9">
        <w:rPr>
          <w:rFonts w:asciiTheme="minorEastAsia" w:eastAsiaTheme="minorEastAsia" w:hAnsiTheme="minorEastAsia" w:cs="宋体" w:hint="eastAsia"/>
          <w:sz w:val="21"/>
          <w:szCs w:val="21"/>
        </w:rPr>
        <w:t>3、 上述基金原申购费率标准请参见本公司网站发布的各基金《基金合同》、《招募说明书》及相关公告。</w:t>
      </w:r>
    </w:p>
    <w:p w:rsidR="00A32F3B" w:rsidRPr="00A32F3B" w:rsidRDefault="00A32F3B" w:rsidP="00A32F3B"/>
    <w:p w:rsidR="001B3E65" w:rsidRPr="00540943" w:rsidRDefault="001B3E65" w:rsidP="001B3E65">
      <w:pPr>
        <w:pStyle w:val="CM1"/>
        <w:spacing w:line="360" w:lineRule="auto"/>
        <w:ind w:firstLine="420"/>
        <w:rPr>
          <w:rFonts w:asciiTheme="minorEastAsia" w:eastAsiaTheme="minorEastAsia" w:hAnsiTheme="minorEastAsia" w:cs="宋体"/>
          <w:b/>
          <w:sz w:val="21"/>
          <w:szCs w:val="21"/>
        </w:rPr>
      </w:pPr>
      <w:r w:rsidRPr="00540943">
        <w:rPr>
          <w:rFonts w:asciiTheme="minorEastAsia" w:eastAsiaTheme="minorEastAsia" w:hAnsiTheme="minorEastAsia" w:cs="宋体" w:hint="eastAsia"/>
          <w:b/>
          <w:sz w:val="21"/>
          <w:szCs w:val="21"/>
        </w:rPr>
        <w:t>风险提示：</w:t>
      </w:r>
    </w:p>
    <w:p w:rsidR="001B3E65" w:rsidRPr="00540943" w:rsidRDefault="001B3E65" w:rsidP="001B3E65">
      <w:pPr>
        <w:pStyle w:val="CM5"/>
        <w:spacing w:line="360" w:lineRule="auto"/>
        <w:ind w:firstLine="420"/>
        <w:rPr>
          <w:rFonts w:asciiTheme="minorEastAsia" w:eastAsiaTheme="minorEastAsia" w:hAnsiTheme="minorEastAsia" w:cs="宋体"/>
          <w:sz w:val="21"/>
          <w:szCs w:val="21"/>
        </w:rPr>
      </w:pPr>
      <w:r w:rsidRPr="00540943">
        <w:rPr>
          <w:rFonts w:asciiTheme="minorEastAsia" w:eastAsiaTheme="minorEastAsia" w:hAnsiTheme="minorEastAsia"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540943">
        <w:rPr>
          <w:rFonts w:asciiTheme="minorEastAsia" w:eastAsiaTheme="minorEastAsia" w:hAnsiTheme="minorEastAsia" w:cs="宋体"/>
          <w:sz w:val="21"/>
          <w:szCs w:val="21"/>
        </w:rPr>
        <w:t>“</w:t>
      </w:r>
      <w:r w:rsidRPr="00540943">
        <w:rPr>
          <w:rFonts w:asciiTheme="minorEastAsia" w:eastAsiaTheme="minorEastAsia" w:hAnsiTheme="minorEastAsia" w:cs="宋体" w:hint="eastAsia"/>
          <w:sz w:val="21"/>
          <w:szCs w:val="21"/>
        </w:rPr>
        <w:t>买者自负</w:t>
      </w:r>
      <w:r w:rsidRPr="00540943">
        <w:rPr>
          <w:rFonts w:asciiTheme="minorEastAsia" w:eastAsiaTheme="minorEastAsia" w:hAnsiTheme="minorEastAsia" w:cs="宋体"/>
          <w:sz w:val="21"/>
          <w:szCs w:val="21"/>
        </w:rPr>
        <w:t>”</w:t>
      </w:r>
      <w:r w:rsidRPr="00540943">
        <w:rPr>
          <w:rFonts w:asciiTheme="minorEastAsia" w:eastAsiaTheme="minorEastAsia" w:hAnsiTheme="minorEastAsia" w:cs="宋体" w:hint="eastAsia"/>
          <w:sz w:val="21"/>
          <w:szCs w:val="21"/>
        </w:rPr>
        <w:t>原则，在做出投资决策后，基金运营状况与基金净值变化引致的投资风险，由投资者自行负担。投资者投资本基金前应认真阅读基金合同、招募说明书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49343A" w:rsidRPr="00540943" w:rsidRDefault="0049343A" w:rsidP="0049343A">
      <w:pPr>
        <w:rPr>
          <w:rFonts w:asciiTheme="minorEastAsia" w:hAnsiTheme="minorEastAsia"/>
          <w:szCs w:val="21"/>
        </w:rPr>
      </w:pPr>
    </w:p>
    <w:p w:rsidR="0049343A" w:rsidRPr="00540943" w:rsidRDefault="0049343A" w:rsidP="0049343A">
      <w:pPr>
        <w:ind w:firstLineChars="200" w:firstLine="420"/>
        <w:rPr>
          <w:rFonts w:asciiTheme="minorEastAsia" w:hAnsiTheme="minorEastAsia"/>
          <w:szCs w:val="21"/>
        </w:rPr>
      </w:pPr>
      <w:r w:rsidRPr="00540943">
        <w:rPr>
          <w:rFonts w:asciiTheme="minorEastAsia" w:hAnsiTheme="minorEastAsia" w:hint="eastAsia"/>
          <w:szCs w:val="21"/>
        </w:rPr>
        <w:t>特此公告。</w:t>
      </w:r>
    </w:p>
    <w:p w:rsidR="0023085C" w:rsidRPr="00540943" w:rsidRDefault="0023085C" w:rsidP="0049343A">
      <w:pPr>
        <w:ind w:firstLineChars="200" w:firstLine="420"/>
        <w:rPr>
          <w:rFonts w:asciiTheme="minorEastAsia" w:hAnsiTheme="minorEastAsia"/>
          <w:szCs w:val="21"/>
        </w:rPr>
      </w:pPr>
      <w:bookmarkStart w:id="0" w:name="_GoBack"/>
      <w:bookmarkEnd w:id="0"/>
    </w:p>
    <w:p w:rsidR="0049343A" w:rsidRPr="00540943" w:rsidRDefault="0049343A" w:rsidP="0049343A">
      <w:pPr>
        <w:ind w:rightChars="40" w:right="84" w:firstLineChars="200" w:firstLine="420"/>
        <w:jc w:val="right"/>
        <w:rPr>
          <w:rFonts w:asciiTheme="minorEastAsia" w:hAnsiTheme="minorEastAsia"/>
          <w:szCs w:val="21"/>
        </w:rPr>
      </w:pPr>
      <w:r w:rsidRPr="00540943">
        <w:rPr>
          <w:rFonts w:asciiTheme="minorEastAsia" w:hAnsiTheme="minorEastAsia"/>
          <w:szCs w:val="21"/>
        </w:rPr>
        <w:t>中银基金管理有限公司</w:t>
      </w:r>
    </w:p>
    <w:p w:rsidR="0049343A" w:rsidRPr="00540943" w:rsidRDefault="0049343A" w:rsidP="0049343A">
      <w:pPr>
        <w:ind w:rightChars="40" w:right="84" w:firstLineChars="200" w:firstLine="420"/>
        <w:jc w:val="right"/>
        <w:rPr>
          <w:rFonts w:asciiTheme="minorEastAsia" w:hAnsiTheme="minorEastAsia"/>
          <w:szCs w:val="21"/>
        </w:rPr>
      </w:pPr>
      <w:r w:rsidRPr="00540943">
        <w:rPr>
          <w:rFonts w:asciiTheme="minorEastAsia" w:hAnsiTheme="minorEastAsia" w:hint="eastAsia"/>
          <w:szCs w:val="21"/>
        </w:rPr>
        <w:t>2</w:t>
      </w:r>
      <w:r w:rsidRPr="00540943">
        <w:rPr>
          <w:rFonts w:asciiTheme="minorEastAsia" w:hAnsiTheme="minorEastAsia"/>
          <w:szCs w:val="21"/>
        </w:rPr>
        <w:t>020年</w:t>
      </w:r>
      <w:r w:rsidRPr="00540943">
        <w:rPr>
          <w:rFonts w:asciiTheme="minorEastAsia" w:hAnsiTheme="minorEastAsia" w:hint="eastAsia"/>
          <w:szCs w:val="21"/>
        </w:rPr>
        <w:t>1</w:t>
      </w:r>
      <w:r w:rsidRPr="00540943">
        <w:rPr>
          <w:rFonts w:asciiTheme="minorEastAsia" w:hAnsiTheme="minorEastAsia"/>
          <w:szCs w:val="21"/>
        </w:rPr>
        <w:t>1月</w:t>
      </w:r>
      <w:r w:rsidRPr="00540943">
        <w:rPr>
          <w:rFonts w:asciiTheme="minorEastAsia" w:hAnsiTheme="minorEastAsia" w:hint="eastAsia"/>
          <w:szCs w:val="21"/>
        </w:rPr>
        <w:t>2</w:t>
      </w:r>
      <w:r w:rsidRPr="00540943">
        <w:rPr>
          <w:rFonts w:asciiTheme="minorEastAsia" w:hAnsiTheme="minorEastAsia"/>
          <w:szCs w:val="21"/>
        </w:rPr>
        <w:t>0日</w:t>
      </w:r>
    </w:p>
    <w:p w:rsidR="00624760" w:rsidRPr="00540943" w:rsidRDefault="001B3E65" w:rsidP="001B3E65">
      <w:pPr>
        <w:pStyle w:val="Default"/>
        <w:spacing w:line="360" w:lineRule="auto"/>
        <w:ind w:hanging="5788"/>
        <w:rPr>
          <w:rFonts w:asciiTheme="minorEastAsia" w:eastAsiaTheme="minorEastAsia" w:hAnsiTheme="minorEastAsia"/>
          <w:sz w:val="21"/>
          <w:szCs w:val="21"/>
        </w:rPr>
      </w:pPr>
      <w:r w:rsidRPr="00540943">
        <w:rPr>
          <w:rFonts w:asciiTheme="minorEastAsia" w:eastAsiaTheme="minorEastAsia" w:hAnsiTheme="minorEastAsia" w:hint="eastAsia"/>
          <w:color w:val="auto"/>
          <w:sz w:val="21"/>
          <w:szCs w:val="21"/>
        </w:rPr>
        <w:t>特此公告。中银基金管理有限公</w:t>
      </w:r>
    </w:p>
    <w:sectPr w:rsidR="00624760" w:rsidRPr="00540943" w:rsidSect="002750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9D1" w:rsidRDefault="007339D1" w:rsidP="00624760">
      <w:r>
        <w:separator/>
      </w:r>
    </w:p>
  </w:endnote>
  <w:endnote w:type="continuationSeparator" w:id="0">
    <w:p w:rsidR="007339D1" w:rsidRDefault="007339D1" w:rsidP="00624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9D1" w:rsidRDefault="007339D1" w:rsidP="00624760">
      <w:r>
        <w:separator/>
      </w:r>
    </w:p>
  </w:footnote>
  <w:footnote w:type="continuationSeparator" w:id="0">
    <w:p w:rsidR="007339D1" w:rsidRDefault="007339D1" w:rsidP="00624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hybridMultilevel"/>
    <w:tmpl w:val="AEE8A1C8"/>
    <w:lvl w:ilvl="0" w:tplc="183C19F8">
      <w:start w:val="1"/>
      <w:numFmt w:val="japaneseCounting"/>
      <w:lvlText w:val="%1、"/>
      <w:lvlJc w:val="left"/>
      <w:pPr>
        <w:ind w:left="840" w:hanging="420"/>
      </w:pPr>
      <w:rPr>
        <w:rFonts w:hint="default"/>
        <w:b/>
      </w:rPr>
    </w:lvl>
    <w:lvl w:ilvl="1" w:tplc="9550C25A">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7514FBF"/>
    <w:multiLevelType w:val="hybridMultilevel"/>
    <w:tmpl w:val="170EEC2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AF80839"/>
    <w:multiLevelType w:val="hybridMultilevel"/>
    <w:tmpl w:val="C7CED372"/>
    <w:lvl w:ilvl="0" w:tplc="B9FEB7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ED53EF"/>
    <w:multiLevelType w:val="hybridMultilevel"/>
    <w:tmpl w:val="F6D845AC"/>
    <w:lvl w:ilvl="0" w:tplc="57B419CA">
      <w:start w:val="1"/>
      <w:numFmt w:val="decimal"/>
      <w:lvlText w:val="%1、"/>
      <w:lvlJc w:val="left"/>
      <w:pPr>
        <w:ind w:left="840" w:hanging="42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F343F87"/>
    <w:multiLevelType w:val="hybridMultilevel"/>
    <w:tmpl w:val="9BF69F2C"/>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1E03E68"/>
    <w:multiLevelType w:val="hybridMultilevel"/>
    <w:tmpl w:val="93E89B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CA7249"/>
    <w:multiLevelType w:val="hybridMultilevel"/>
    <w:tmpl w:val="9EBC1792"/>
    <w:lvl w:ilvl="0" w:tplc="B754A3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B388B47"/>
    <w:multiLevelType w:val="hybridMultilevel"/>
    <w:tmpl w:val="889D32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6"/>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9C8"/>
    <w:rsid w:val="0003234D"/>
    <w:rsid w:val="00036649"/>
    <w:rsid w:val="00061BC0"/>
    <w:rsid w:val="00076E0F"/>
    <w:rsid w:val="000F7B99"/>
    <w:rsid w:val="00115ACD"/>
    <w:rsid w:val="001A173D"/>
    <w:rsid w:val="001B3E65"/>
    <w:rsid w:val="002037A8"/>
    <w:rsid w:val="0023085C"/>
    <w:rsid w:val="002350D0"/>
    <w:rsid w:val="00243C0F"/>
    <w:rsid w:val="002750C4"/>
    <w:rsid w:val="002D43F7"/>
    <w:rsid w:val="004728C9"/>
    <w:rsid w:val="0049343A"/>
    <w:rsid w:val="004C6E47"/>
    <w:rsid w:val="00540943"/>
    <w:rsid w:val="00557D18"/>
    <w:rsid w:val="005B0AAD"/>
    <w:rsid w:val="00624760"/>
    <w:rsid w:val="006268C1"/>
    <w:rsid w:val="006716B2"/>
    <w:rsid w:val="006B5C1A"/>
    <w:rsid w:val="0070453A"/>
    <w:rsid w:val="00722101"/>
    <w:rsid w:val="007339D1"/>
    <w:rsid w:val="007A7AA8"/>
    <w:rsid w:val="008546E9"/>
    <w:rsid w:val="008E175B"/>
    <w:rsid w:val="0091105E"/>
    <w:rsid w:val="009869C8"/>
    <w:rsid w:val="009D5926"/>
    <w:rsid w:val="00A0081D"/>
    <w:rsid w:val="00A32C13"/>
    <w:rsid w:val="00A32F3B"/>
    <w:rsid w:val="00B7005E"/>
    <w:rsid w:val="00B730ED"/>
    <w:rsid w:val="00BC65B9"/>
    <w:rsid w:val="00BD3725"/>
    <w:rsid w:val="00CA5ED8"/>
    <w:rsid w:val="00CC1864"/>
    <w:rsid w:val="00CC35FA"/>
    <w:rsid w:val="00D02CC9"/>
    <w:rsid w:val="00D075DC"/>
    <w:rsid w:val="00E42C8B"/>
    <w:rsid w:val="00E65A73"/>
    <w:rsid w:val="00ED5DE3"/>
    <w:rsid w:val="00F613A9"/>
    <w:rsid w:val="00FA4625"/>
    <w:rsid w:val="00FE0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760"/>
    <w:rPr>
      <w:sz w:val="18"/>
      <w:szCs w:val="18"/>
    </w:rPr>
  </w:style>
  <w:style w:type="paragraph" w:styleId="a4">
    <w:name w:val="footer"/>
    <w:basedOn w:val="a"/>
    <w:link w:val="Char0"/>
    <w:uiPriority w:val="99"/>
    <w:unhideWhenUsed/>
    <w:rsid w:val="006247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4760"/>
    <w:rPr>
      <w:sz w:val="18"/>
      <w:szCs w:val="18"/>
    </w:rPr>
  </w:style>
  <w:style w:type="paragraph" w:customStyle="1" w:styleId="CM5">
    <w:name w:val="CM5"/>
    <w:basedOn w:val="a"/>
    <w:next w:val="a"/>
    <w:uiPriority w:val="99"/>
    <w:rsid w:val="00624760"/>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rsid w:val="001B3E65"/>
    <w:pPr>
      <w:autoSpaceDE w:val="0"/>
      <w:autoSpaceDN w:val="0"/>
      <w:adjustRightInd w:val="0"/>
      <w:jc w:val="left"/>
    </w:pPr>
    <w:rPr>
      <w:rFonts w:ascii="宋体" w:eastAsia="宋体"/>
      <w:kern w:val="0"/>
      <w:sz w:val="24"/>
      <w:szCs w:val="24"/>
    </w:rPr>
  </w:style>
  <w:style w:type="paragraph" w:styleId="a5">
    <w:name w:val="List Paragraph"/>
    <w:basedOn w:val="a"/>
    <w:uiPriority w:val="34"/>
    <w:qFormat/>
    <w:rsid w:val="001B3E65"/>
    <w:pPr>
      <w:ind w:firstLineChars="200" w:firstLine="420"/>
    </w:pPr>
  </w:style>
  <w:style w:type="paragraph" w:customStyle="1" w:styleId="CM1">
    <w:name w:val="CM1"/>
    <w:basedOn w:val="a"/>
    <w:next w:val="a"/>
    <w:uiPriority w:val="99"/>
    <w:rsid w:val="001B3E65"/>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rsid w:val="001B3E65"/>
    <w:pPr>
      <w:widowControl w:val="0"/>
      <w:autoSpaceDE w:val="0"/>
      <w:autoSpaceDN w:val="0"/>
      <w:adjustRightInd w:val="0"/>
    </w:pPr>
    <w:rPr>
      <w:rFonts w:ascii="宋体" w:eastAsia="宋体" w:cs="宋体"/>
      <w:color w:val="000000"/>
      <w:kern w:val="0"/>
      <w:sz w:val="24"/>
      <w:szCs w:val="24"/>
    </w:rPr>
  </w:style>
  <w:style w:type="paragraph" w:customStyle="1" w:styleId="CM2">
    <w:name w:val="CM2"/>
    <w:basedOn w:val="Default"/>
    <w:next w:val="Default"/>
    <w:uiPriority w:val="99"/>
    <w:rsid w:val="001B3E65"/>
    <w:pPr>
      <w:spacing w:line="468" w:lineRule="atLeast"/>
    </w:pPr>
    <w:rPr>
      <w:rFonts w:cstheme="minorBidi"/>
      <w:color w:val="auto"/>
    </w:rPr>
  </w:style>
  <w:style w:type="paragraph" w:customStyle="1" w:styleId="CM3">
    <w:name w:val="CM3"/>
    <w:basedOn w:val="Default"/>
    <w:next w:val="Default"/>
    <w:uiPriority w:val="99"/>
    <w:rsid w:val="001B3E65"/>
    <w:rPr>
      <w:rFonts w:cstheme="minorBidi"/>
      <w:color w:val="auto"/>
    </w:rPr>
  </w:style>
  <w:style w:type="paragraph" w:customStyle="1" w:styleId="CM4">
    <w:name w:val="CM4"/>
    <w:basedOn w:val="Default"/>
    <w:next w:val="Default"/>
    <w:uiPriority w:val="99"/>
    <w:rsid w:val="001B3E65"/>
    <w:pPr>
      <w:spacing w:line="468" w:lineRule="atLeast"/>
    </w:pPr>
    <w:rPr>
      <w:rFonts w:cstheme="minorBidi"/>
      <w:color w:val="auto"/>
    </w:rPr>
  </w:style>
  <w:style w:type="character" w:styleId="a6">
    <w:name w:val="annotation reference"/>
    <w:basedOn w:val="a0"/>
    <w:uiPriority w:val="99"/>
    <w:semiHidden/>
    <w:unhideWhenUsed/>
    <w:rsid w:val="00BD3725"/>
    <w:rPr>
      <w:sz w:val="21"/>
      <w:szCs w:val="21"/>
    </w:rPr>
  </w:style>
  <w:style w:type="paragraph" w:styleId="a7">
    <w:name w:val="annotation text"/>
    <w:basedOn w:val="a"/>
    <w:link w:val="Char1"/>
    <w:uiPriority w:val="99"/>
    <w:semiHidden/>
    <w:unhideWhenUsed/>
    <w:rsid w:val="00BD3725"/>
    <w:pPr>
      <w:jc w:val="left"/>
    </w:pPr>
  </w:style>
  <w:style w:type="character" w:customStyle="1" w:styleId="Char1">
    <w:name w:val="批注文字 Char"/>
    <w:basedOn w:val="a0"/>
    <w:link w:val="a7"/>
    <w:uiPriority w:val="99"/>
    <w:semiHidden/>
    <w:rsid w:val="00BD3725"/>
  </w:style>
  <w:style w:type="paragraph" w:styleId="a8">
    <w:name w:val="annotation subject"/>
    <w:basedOn w:val="a7"/>
    <w:next w:val="a7"/>
    <w:link w:val="Char2"/>
    <w:uiPriority w:val="99"/>
    <w:semiHidden/>
    <w:unhideWhenUsed/>
    <w:rsid w:val="00BD3725"/>
    <w:rPr>
      <w:b/>
      <w:bCs/>
    </w:rPr>
  </w:style>
  <w:style w:type="character" w:customStyle="1" w:styleId="Char2">
    <w:name w:val="批注主题 Char"/>
    <w:basedOn w:val="Char1"/>
    <w:link w:val="a8"/>
    <w:uiPriority w:val="99"/>
    <w:semiHidden/>
    <w:rsid w:val="00BD3725"/>
    <w:rPr>
      <w:b/>
      <w:bCs/>
    </w:rPr>
  </w:style>
  <w:style w:type="paragraph" w:styleId="a9">
    <w:name w:val="Balloon Text"/>
    <w:basedOn w:val="a"/>
    <w:link w:val="Char3"/>
    <w:uiPriority w:val="99"/>
    <w:semiHidden/>
    <w:unhideWhenUsed/>
    <w:rsid w:val="00BD3725"/>
    <w:rPr>
      <w:sz w:val="18"/>
      <w:szCs w:val="18"/>
    </w:rPr>
  </w:style>
  <w:style w:type="character" w:customStyle="1" w:styleId="Char3">
    <w:name w:val="批注框文本 Char"/>
    <w:basedOn w:val="a0"/>
    <w:link w:val="a9"/>
    <w:uiPriority w:val="99"/>
    <w:semiHidden/>
    <w:rsid w:val="00BD3725"/>
    <w:rPr>
      <w:sz w:val="18"/>
      <w:szCs w:val="18"/>
    </w:rPr>
  </w:style>
</w:styles>
</file>

<file path=word/webSettings.xml><?xml version="1.0" encoding="utf-8"?>
<w:webSettings xmlns:r="http://schemas.openxmlformats.org/officeDocument/2006/relationships" xmlns:w="http://schemas.openxmlformats.org/wordprocessingml/2006/main">
  <w:divs>
    <w:div w:id="1089154647">
      <w:bodyDiv w:val="1"/>
      <w:marLeft w:val="0"/>
      <w:marRight w:val="0"/>
      <w:marTop w:val="0"/>
      <w:marBottom w:val="0"/>
      <w:divBdr>
        <w:top w:val="none" w:sz="0" w:space="0" w:color="auto"/>
        <w:left w:val="none" w:sz="0" w:space="0" w:color="auto"/>
        <w:bottom w:val="none" w:sz="0" w:space="0" w:color="auto"/>
        <w:right w:val="none" w:sz="0" w:space="0" w:color="auto"/>
      </w:divBdr>
    </w:div>
    <w:div w:id="16518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3824-9962-4C89-9307-36F51BA9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3152</Characters>
  <Application>Microsoft Office Word</Application>
  <DocSecurity>4</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任禾佳</dc:creator>
  <cp:keywords/>
  <dc:description/>
  <cp:lastModifiedBy>ZHONGM</cp:lastModifiedBy>
  <cp:revision>2</cp:revision>
  <dcterms:created xsi:type="dcterms:W3CDTF">2020-11-19T16:00:00Z</dcterms:created>
  <dcterms:modified xsi:type="dcterms:W3CDTF">2020-11-19T16:00:00Z</dcterms:modified>
</cp:coreProperties>
</file>