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7" w:rsidRDefault="008F67E7" w:rsidP="00CF295E">
      <w:pPr>
        <w:spacing w:line="360" w:lineRule="auto"/>
        <w:jc w:val="center"/>
        <w:rPr>
          <w:rFonts w:hint="eastAsia"/>
          <w:b/>
          <w:kern w:val="0"/>
          <w:sz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</w:rPr>
        <w:t>华安基金管理有限公司</w:t>
      </w:r>
      <w:r>
        <w:rPr>
          <w:rFonts w:hint="eastAsia"/>
          <w:b/>
          <w:kern w:val="0"/>
          <w:sz w:val="24"/>
        </w:rPr>
        <w:t>关于旗下部分基金</w:t>
      </w:r>
    </w:p>
    <w:p w:rsidR="008F67E7" w:rsidRDefault="008F67E7" w:rsidP="00CF295E">
      <w:pPr>
        <w:spacing w:line="360" w:lineRule="auto"/>
        <w:jc w:val="center"/>
        <w:rPr>
          <w:rFonts w:ascii="宋体" w:hAnsi="宋体" w:cs="Arial" w:hint="eastAsia"/>
          <w:b/>
          <w:color w:val="000000"/>
          <w:kern w:val="0"/>
          <w:sz w:val="24"/>
        </w:rPr>
      </w:pPr>
      <w:r>
        <w:rPr>
          <w:rFonts w:hint="eastAsia"/>
          <w:b/>
          <w:kern w:val="0"/>
          <w:sz w:val="24"/>
        </w:rPr>
        <w:t>增加</w:t>
      </w:r>
      <w:r w:rsidR="004D0820" w:rsidRPr="004D0820">
        <w:rPr>
          <w:rFonts w:hint="eastAsia"/>
          <w:b/>
          <w:kern w:val="0"/>
          <w:sz w:val="24"/>
        </w:rPr>
        <w:t>云南红塔银行股份有限公司</w:t>
      </w:r>
      <w:r>
        <w:rPr>
          <w:rFonts w:ascii="宋体" w:hAnsi="宋体" w:cs="Arial"/>
          <w:b/>
          <w:color w:val="000000"/>
          <w:kern w:val="0"/>
          <w:sz w:val="24"/>
        </w:rPr>
        <w:t>为</w:t>
      </w:r>
      <w:r>
        <w:rPr>
          <w:rFonts w:ascii="宋体" w:hAnsi="宋体" w:cs="Arial" w:hint="eastAsia"/>
          <w:b/>
          <w:color w:val="000000"/>
          <w:kern w:val="0"/>
          <w:sz w:val="24"/>
        </w:rPr>
        <w:t>销售机构</w:t>
      </w:r>
      <w:r w:rsidR="003E7740">
        <w:rPr>
          <w:rFonts w:ascii="宋体" w:hAnsi="宋体" w:cs="Arial" w:hint="eastAsia"/>
          <w:b/>
          <w:color w:val="000000"/>
          <w:kern w:val="0"/>
          <w:sz w:val="24"/>
        </w:rPr>
        <w:t>并参加费率优惠活动</w:t>
      </w:r>
      <w:r>
        <w:rPr>
          <w:rFonts w:ascii="宋体" w:hAnsi="宋体" w:cs="Arial" w:hint="eastAsia"/>
          <w:b/>
          <w:color w:val="000000"/>
          <w:kern w:val="0"/>
          <w:sz w:val="24"/>
        </w:rPr>
        <w:t>的公告</w:t>
      </w:r>
    </w:p>
    <w:p w:rsidR="008F67E7" w:rsidRDefault="000E0869" w:rsidP="000E0869">
      <w:pPr>
        <w:pStyle w:val="aa"/>
        <w:tabs>
          <w:tab w:val="left" w:pos="4875"/>
        </w:tabs>
        <w:jc w:val="left"/>
        <w:rPr>
          <w:rFonts w:ascii="宋体" w:hAnsi="宋体" w:cs="Arial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cs="Arial"/>
          <w:b/>
          <w:color w:val="000000"/>
          <w:kern w:val="0"/>
          <w:sz w:val="24"/>
          <w:szCs w:val="24"/>
        </w:rPr>
        <w:tab/>
      </w:r>
    </w:p>
    <w:p w:rsidR="008F67E7" w:rsidRDefault="008F67E7" w:rsidP="00CF295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根据华安基金管理有限公司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>
        <w:rPr>
          <w:rFonts w:ascii="宋体" w:hAnsi="宋体" w:cs="Arial"/>
          <w:color w:val="000000"/>
          <w:kern w:val="0"/>
          <w:sz w:val="24"/>
        </w:rPr>
        <w:t>以下简称</w:t>
      </w:r>
      <w:r>
        <w:rPr>
          <w:rFonts w:ascii="宋体" w:hAnsi="宋体" w:cs="Arial" w:hint="eastAsia"/>
          <w:color w:val="000000"/>
          <w:kern w:val="0"/>
          <w:sz w:val="24"/>
        </w:rPr>
        <w:t>“</w:t>
      </w:r>
      <w:r>
        <w:rPr>
          <w:rFonts w:ascii="宋体" w:hAnsi="宋体" w:cs="Arial"/>
          <w:color w:val="000000"/>
          <w:kern w:val="0"/>
          <w:sz w:val="24"/>
        </w:rPr>
        <w:t>本公司</w:t>
      </w:r>
      <w:r>
        <w:rPr>
          <w:rFonts w:ascii="宋体" w:hAnsi="宋体" w:cs="Arial" w:hint="eastAsia"/>
          <w:color w:val="000000"/>
          <w:kern w:val="0"/>
          <w:sz w:val="24"/>
        </w:rPr>
        <w:t>”）和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云南红塔银行股份有限公司（以下简称“云南红塔银行”）</w:t>
      </w:r>
      <w:r>
        <w:rPr>
          <w:rFonts w:ascii="宋体" w:hAnsi="宋体" w:cs="Arial"/>
          <w:color w:val="000000"/>
          <w:kern w:val="0"/>
          <w:sz w:val="24"/>
        </w:rPr>
        <w:t>签署的销售协议，自</w:t>
      </w:r>
      <w:r w:rsidR="004D0820">
        <w:rPr>
          <w:rFonts w:ascii="宋体" w:hAnsi="宋体" w:cs="Arial" w:hint="eastAsia"/>
          <w:color w:val="000000"/>
          <w:kern w:val="0"/>
          <w:sz w:val="24"/>
        </w:rPr>
        <w:t>2020</w:t>
      </w:r>
      <w:r w:rsidR="00C16203" w:rsidRPr="0072300C">
        <w:rPr>
          <w:rFonts w:ascii="宋体" w:hAnsi="宋体" w:cs="Arial"/>
          <w:color w:val="000000"/>
          <w:kern w:val="0"/>
          <w:sz w:val="24"/>
        </w:rPr>
        <w:t>年</w:t>
      </w:r>
      <w:r w:rsidR="004D0820">
        <w:rPr>
          <w:rFonts w:ascii="宋体" w:hAnsi="宋体" w:cs="Arial" w:hint="eastAsia"/>
          <w:color w:val="000000"/>
          <w:kern w:val="0"/>
          <w:sz w:val="24"/>
        </w:rPr>
        <w:t>11</w:t>
      </w:r>
      <w:r w:rsidR="00C16203" w:rsidRPr="0072300C">
        <w:rPr>
          <w:rFonts w:ascii="宋体" w:hAnsi="宋体" w:cs="Arial"/>
          <w:color w:val="000000"/>
          <w:kern w:val="0"/>
          <w:sz w:val="24"/>
        </w:rPr>
        <w:t>月</w:t>
      </w:r>
      <w:r w:rsidR="00FC7242">
        <w:rPr>
          <w:rFonts w:ascii="宋体" w:hAnsi="宋体" w:cs="Arial" w:hint="eastAsia"/>
          <w:color w:val="000000"/>
          <w:kern w:val="0"/>
          <w:sz w:val="24"/>
        </w:rPr>
        <w:t>25</w:t>
      </w:r>
      <w:r>
        <w:rPr>
          <w:rFonts w:ascii="宋体" w:hAnsi="宋体" w:cs="Arial"/>
          <w:color w:val="000000"/>
          <w:kern w:val="0"/>
          <w:sz w:val="24"/>
        </w:rPr>
        <w:t>日起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/>
          <w:color w:val="000000"/>
          <w:kern w:val="0"/>
          <w:sz w:val="24"/>
        </w:rPr>
        <w:t>开始销售</w:t>
      </w:r>
      <w:r>
        <w:rPr>
          <w:rFonts w:ascii="宋体" w:hAnsi="宋体" w:cs="Arial" w:hint="eastAsia"/>
          <w:color w:val="000000"/>
          <w:kern w:val="0"/>
          <w:sz w:val="24"/>
        </w:rPr>
        <w:t>如下基金 ,</w:t>
      </w:r>
      <w:r>
        <w:rPr>
          <w:rFonts w:ascii="宋体" w:hAnsi="宋体" w:cs="Arial"/>
          <w:color w:val="000000"/>
          <w:kern w:val="0"/>
          <w:sz w:val="24"/>
        </w:rPr>
        <w:t xml:space="preserve"> 投资者可在</w:t>
      </w:r>
      <w:r>
        <w:rPr>
          <w:rFonts w:ascii="宋体" w:hAnsi="宋体" w:cs="Arial" w:hint="eastAsia"/>
          <w:color w:val="000000"/>
          <w:kern w:val="0"/>
          <w:sz w:val="24"/>
        </w:rPr>
        <w:t>下述基金的申</w:t>
      </w:r>
      <w:r>
        <w:rPr>
          <w:rFonts w:ascii="宋体" w:hAnsi="宋体" w:cs="Arial"/>
          <w:color w:val="000000"/>
          <w:kern w:val="0"/>
          <w:sz w:val="24"/>
        </w:rPr>
        <w:t>购期内到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/>
          <w:color w:val="000000"/>
          <w:kern w:val="0"/>
          <w:sz w:val="24"/>
        </w:rPr>
        <w:t>办理</w:t>
      </w:r>
      <w:r>
        <w:rPr>
          <w:rFonts w:ascii="宋体" w:hAnsi="宋体" w:cs="Arial" w:hint="eastAsia"/>
          <w:color w:val="000000"/>
          <w:kern w:val="0"/>
          <w:sz w:val="24"/>
        </w:rPr>
        <w:t>基金申购等相关</w:t>
      </w:r>
      <w:r>
        <w:rPr>
          <w:rFonts w:ascii="宋体" w:hAnsi="宋体" w:cs="Arial"/>
          <w:color w:val="000000"/>
          <w:kern w:val="0"/>
          <w:sz w:val="24"/>
        </w:rPr>
        <w:t>业务</w:t>
      </w:r>
      <w:r>
        <w:rPr>
          <w:rFonts w:ascii="宋体" w:hAnsi="宋体" w:cs="Arial" w:hint="eastAsia"/>
          <w:color w:val="000000"/>
          <w:kern w:val="0"/>
          <w:sz w:val="24"/>
        </w:rPr>
        <w:t>。具体的业务流程、办理时间和办理方式以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的规定为准。</w:t>
      </w:r>
    </w:p>
    <w:tbl>
      <w:tblPr>
        <w:tblW w:w="8520" w:type="dxa"/>
        <w:tblInd w:w="93" w:type="dxa"/>
        <w:tblLayout w:type="fixed"/>
        <w:tblLook w:val="0000"/>
      </w:tblPr>
      <w:tblGrid>
        <w:gridCol w:w="2000"/>
        <w:gridCol w:w="6520"/>
      </w:tblGrid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jc w:val="center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基金名称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002363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9A151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A1510">
              <w:rPr>
                <w:rFonts w:ascii="宋体" w:hAnsi="宋体" w:cs="宋体" w:hint="eastAsia"/>
                <w:kern w:val="0"/>
                <w:sz w:val="20"/>
                <w:szCs w:val="20"/>
              </w:rPr>
              <w:t>华安安康灵活配置混合型证券投资基金</w:t>
            </w:r>
            <w:r w:rsidR="004D0820"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002364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9A151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A1510">
              <w:rPr>
                <w:rFonts w:ascii="宋体" w:hAnsi="宋体" w:cs="宋体" w:hint="eastAsia"/>
                <w:kern w:val="0"/>
                <w:sz w:val="20"/>
                <w:szCs w:val="20"/>
              </w:rPr>
              <w:t>华安安康灵活配置混合型证券投资基金</w:t>
            </w:r>
            <w:r w:rsidR="004D0820"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华安纯债债券型发起式证券投资基金A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华安纯债债券型发起式证券投资基金C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000614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9A151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A1510">
              <w:rPr>
                <w:rFonts w:ascii="宋体" w:hAnsi="宋体" w:cs="宋体" w:hint="eastAsia"/>
                <w:kern w:val="0"/>
                <w:sz w:val="20"/>
                <w:szCs w:val="20"/>
              </w:rPr>
              <w:t>华安国际龙头（DAX）交易型开放式指数证券投资基金联接基金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006122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华安低碳生活混合型证券投资基金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001445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9A151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A1510">
              <w:rPr>
                <w:rFonts w:ascii="宋体" w:hAnsi="宋体" w:cs="宋体" w:hint="eastAsia"/>
                <w:kern w:val="0"/>
                <w:sz w:val="20"/>
                <w:szCs w:val="20"/>
              </w:rPr>
              <w:t>华安国企改革主题灵活配置混合型证券投资基金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001694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华安沪港深外延增长灵活配置混合型证券投资基金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华安易富黄金交易型开放式证券投资基金联接基金A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华安易富黄金交易型开放式证券投资基金联接基金C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华安纳斯达克100指数证券投资基金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040035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华安逆向策略混合型证券投资基金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000294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华安生态优先混合型证券投资基金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001028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华安物联网主题股票型证券投资基金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3E2E36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2E36">
              <w:rPr>
                <w:rFonts w:ascii="宋体" w:hAnsi="宋体" w:cs="宋体" w:hint="eastAsia"/>
                <w:kern w:val="0"/>
                <w:sz w:val="20"/>
                <w:szCs w:val="20"/>
              </w:rPr>
              <w:t>华安现金富利投资基金</w:t>
            </w:r>
            <w:r w:rsidR="004D0820"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041003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3E2E36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E2E36">
              <w:rPr>
                <w:rFonts w:ascii="宋体" w:hAnsi="宋体" w:cs="宋体" w:hint="eastAsia"/>
                <w:kern w:val="0"/>
                <w:sz w:val="20"/>
                <w:szCs w:val="20"/>
              </w:rPr>
              <w:t>华安现金富利投资基金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001312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华安新优选灵活配置混合型证券投资基金A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002144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华安新优选灵活配置混合型证券投资基金C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6E42CD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E42CD">
              <w:rPr>
                <w:rFonts w:ascii="宋体" w:hAnsi="宋体" w:cs="宋体" w:hint="eastAsia"/>
                <w:kern w:val="0"/>
                <w:sz w:val="20"/>
                <w:szCs w:val="20"/>
              </w:rPr>
              <w:t>华安信用四季红债券型证券投资基金</w:t>
            </w:r>
            <w:r w:rsidR="004D0820"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006015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6E42CD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E42CD">
              <w:rPr>
                <w:rFonts w:ascii="宋体" w:hAnsi="宋体" w:cs="宋体" w:hint="eastAsia"/>
                <w:kern w:val="0"/>
                <w:sz w:val="20"/>
                <w:szCs w:val="20"/>
              </w:rPr>
              <w:t>华安信用四季红债券型证券投资基金</w:t>
            </w:r>
            <w:r w:rsidR="004D0820"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lastRenderedPageBreak/>
              <w:t>008359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华安医疗创新混合型证券投资基金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006879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华安智能生活混合型证券投资基金</w:t>
            </w:r>
          </w:p>
        </w:tc>
      </w:tr>
      <w:tr w:rsidR="004D0820" w:rsidRPr="004D0820" w:rsidTr="004D0820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Book Antiqua" w:hAnsi="Book Antiqua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001072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0" w:rsidRPr="004D0820" w:rsidRDefault="004D0820" w:rsidP="004D0820">
            <w:pPr>
              <w:spacing w:line="360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D0820">
              <w:rPr>
                <w:rFonts w:ascii="宋体" w:hAnsi="宋体" w:cs="宋体" w:hint="eastAsia"/>
                <w:kern w:val="0"/>
                <w:sz w:val="20"/>
                <w:szCs w:val="20"/>
              </w:rPr>
              <w:t>华安智能装备主题股票型证券投资基金</w:t>
            </w:r>
          </w:p>
        </w:tc>
      </w:tr>
    </w:tbl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一、费用优惠活动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（一）</w:t>
      </w:r>
      <w:r>
        <w:rPr>
          <w:rFonts w:ascii="宋体" w:hAnsi="宋体" w:cs="Arial" w:hint="eastAsia"/>
          <w:color w:val="000000"/>
          <w:kern w:val="0"/>
          <w:sz w:val="24"/>
        </w:rPr>
        <w:tab/>
        <w:t>费率优惠内容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自</w:t>
      </w:r>
      <w:r w:rsidR="004D0820">
        <w:rPr>
          <w:rFonts w:ascii="宋体" w:hAnsi="宋体" w:cs="Arial" w:hint="eastAsia"/>
          <w:color w:val="000000"/>
          <w:kern w:val="0"/>
          <w:sz w:val="24"/>
        </w:rPr>
        <w:t>2020</w:t>
      </w:r>
      <w:r>
        <w:rPr>
          <w:rFonts w:ascii="宋体" w:hAnsi="宋体" w:cs="Arial" w:hint="eastAsia"/>
          <w:color w:val="000000"/>
          <w:kern w:val="0"/>
          <w:sz w:val="24"/>
        </w:rPr>
        <w:t>年</w:t>
      </w:r>
      <w:r w:rsidR="004D0820">
        <w:rPr>
          <w:rFonts w:ascii="宋体" w:hAnsi="宋体" w:cs="Arial" w:hint="eastAsia"/>
          <w:color w:val="000000"/>
          <w:kern w:val="0"/>
          <w:sz w:val="24"/>
        </w:rPr>
        <w:t>11</w:t>
      </w:r>
      <w:r>
        <w:rPr>
          <w:rFonts w:ascii="宋体" w:hAnsi="宋体" w:cs="Arial" w:hint="eastAsia"/>
          <w:color w:val="000000"/>
          <w:kern w:val="0"/>
          <w:sz w:val="24"/>
        </w:rPr>
        <w:t>月</w:t>
      </w:r>
      <w:r w:rsidR="004D0820">
        <w:rPr>
          <w:rFonts w:ascii="宋体" w:hAnsi="宋体" w:cs="Arial" w:hint="eastAsia"/>
          <w:color w:val="000000"/>
          <w:kern w:val="0"/>
          <w:sz w:val="24"/>
        </w:rPr>
        <w:t xml:space="preserve"> </w:t>
      </w:r>
      <w:r w:rsidR="00FC7242">
        <w:rPr>
          <w:rFonts w:ascii="宋体" w:hAnsi="宋体" w:cs="Arial" w:hint="eastAsia"/>
          <w:color w:val="000000"/>
          <w:kern w:val="0"/>
          <w:sz w:val="24"/>
        </w:rPr>
        <w:t>25</w:t>
      </w:r>
      <w:r>
        <w:rPr>
          <w:rFonts w:ascii="宋体" w:hAnsi="宋体" w:cs="Arial" w:hint="eastAsia"/>
          <w:color w:val="000000"/>
          <w:kern w:val="0"/>
          <w:sz w:val="24"/>
        </w:rPr>
        <w:t>日起，投资者通过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交易平台认、申购本公司的基金，可享受费率优惠，不设折扣限制，具体折扣费率以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官方网站公示为准。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各</w:t>
      </w:r>
      <w:r>
        <w:rPr>
          <w:rFonts w:ascii="宋体" w:hAnsi="宋体" w:cs="Arial"/>
          <w:color w:val="000000"/>
          <w:kern w:val="0"/>
          <w:sz w:val="24"/>
        </w:rPr>
        <w:t>基金的原</w:t>
      </w:r>
      <w:r>
        <w:rPr>
          <w:rFonts w:ascii="宋体" w:hAnsi="宋体" w:cs="Arial" w:hint="eastAsia"/>
          <w:color w:val="000000"/>
          <w:kern w:val="0"/>
          <w:sz w:val="24"/>
        </w:rPr>
        <w:t>认购、</w:t>
      </w:r>
      <w:r>
        <w:rPr>
          <w:rFonts w:ascii="宋体" w:hAnsi="宋体" w:cs="Arial"/>
          <w:color w:val="000000"/>
          <w:kern w:val="0"/>
          <w:sz w:val="24"/>
        </w:rPr>
        <w:t>申购费率，参见</w:t>
      </w:r>
      <w:r>
        <w:rPr>
          <w:rFonts w:ascii="宋体" w:hAnsi="宋体" w:cs="Arial" w:hint="eastAsia"/>
          <w:color w:val="000000"/>
          <w:kern w:val="0"/>
          <w:sz w:val="24"/>
        </w:rPr>
        <w:t>各</w:t>
      </w:r>
      <w:r>
        <w:rPr>
          <w:rFonts w:ascii="宋体" w:hAnsi="宋体" w:cs="Arial"/>
          <w:color w:val="000000"/>
          <w:kern w:val="0"/>
          <w:sz w:val="24"/>
        </w:rPr>
        <w:t>基金的</w:t>
      </w:r>
      <w:r>
        <w:rPr>
          <w:rFonts w:ascii="宋体" w:hAnsi="宋体" w:cs="Arial" w:hint="eastAsia"/>
          <w:color w:val="000000"/>
          <w:kern w:val="0"/>
          <w:sz w:val="24"/>
        </w:rPr>
        <w:t>更新的</w:t>
      </w:r>
      <w:r>
        <w:rPr>
          <w:rFonts w:ascii="宋体" w:hAnsi="宋体" w:cs="Arial"/>
          <w:color w:val="000000"/>
          <w:kern w:val="0"/>
          <w:sz w:val="24"/>
        </w:rPr>
        <w:t>招募说明书及本公司发布的最新相关公告。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（二）</w:t>
      </w:r>
      <w:r>
        <w:rPr>
          <w:rFonts w:ascii="宋体" w:hAnsi="宋体" w:cs="Arial" w:hint="eastAsia"/>
          <w:color w:val="000000"/>
          <w:kern w:val="0"/>
          <w:sz w:val="24"/>
        </w:rPr>
        <w:tab/>
        <w:t>费用优惠活动适用范围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1、费率优惠活动仅适用于</w:t>
      </w:r>
      <w:r w:rsidR="00C37DBB">
        <w:rPr>
          <w:rFonts w:ascii="宋体" w:hAnsi="宋体" w:cs="Arial"/>
          <w:color w:val="000000"/>
          <w:kern w:val="0"/>
          <w:sz w:val="24"/>
        </w:rPr>
        <w:t>本公司</w:t>
      </w:r>
      <w:r>
        <w:rPr>
          <w:rFonts w:ascii="宋体" w:hAnsi="宋体" w:cs="Arial" w:hint="eastAsia"/>
          <w:color w:val="000000"/>
          <w:kern w:val="0"/>
          <w:sz w:val="24"/>
        </w:rPr>
        <w:t>产品在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认、申购（含定期定额申购）业务的手续费，不包括基金赎回、转换业务等其他业务的手续费。固定费用暂不打折。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2、费率优惠活动解释权归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所有,敬请投资者留意</w:t>
      </w:r>
      <w:r w:rsidR="00C37DBB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的有关公告。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3、参与费用优惠活动的方式和流程以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的具体活动规则为准。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4、重要提示 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（1）上述基金原费率详见各基金的《招募说明书》（更新）及本公司发布的最新业务公告。 </w:t>
      </w:r>
    </w:p>
    <w:p w:rsidR="00D21180" w:rsidRDefault="00D21180" w:rsidP="00D21180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（2）优惠活动期间，业务办理的相关规则及流程以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云南红塔银行</w:t>
      </w:r>
      <w:r>
        <w:rPr>
          <w:rFonts w:ascii="宋体" w:hAnsi="宋体" w:cs="Arial" w:hint="eastAsia"/>
          <w:color w:val="000000"/>
          <w:kern w:val="0"/>
          <w:sz w:val="24"/>
        </w:rPr>
        <w:t>的规定为准。</w:t>
      </w:r>
    </w:p>
    <w:p w:rsidR="008F67E7" w:rsidRDefault="008F67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咨询办法</w:t>
      </w:r>
    </w:p>
    <w:p w:rsidR="004D0820" w:rsidRPr="004D0820" w:rsidRDefault="004D0820" w:rsidP="00EC5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1、</w:t>
      </w:r>
      <w:r w:rsidRPr="004D0820">
        <w:rPr>
          <w:rFonts w:ascii="宋体" w:hAnsi="宋体" w:cs="Arial" w:hint="eastAsia"/>
          <w:color w:val="000000"/>
          <w:kern w:val="0"/>
          <w:sz w:val="24"/>
        </w:rPr>
        <w:t>云南红塔银行股份有限公司</w:t>
      </w:r>
    </w:p>
    <w:p w:rsidR="004D0820" w:rsidRPr="004D0820" w:rsidRDefault="005C5B95" w:rsidP="00542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</w:t>
      </w:r>
      <w:r w:rsidR="00DC1098">
        <w:rPr>
          <w:rFonts w:ascii="宋体" w:hAnsi="宋体" w:cs="Arial"/>
          <w:color w:val="000000"/>
          <w:kern w:val="0"/>
          <w:sz w:val="24"/>
        </w:rPr>
        <w:t xml:space="preserve"> </w:t>
      </w:r>
      <w:r w:rsidR="005A7B3B">
        <w:rPr>
          <w:rFonts w:ascii="宋体" w:hAnsi="宋体" w:cs="Arial"/>
          <w:color w:val="000000"/>
          <w:kern w:val="0"/>
          <w:sz w:val="24"/>
        </w:rPr>
        <w:t>客户服务电话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：0877-96522</w:t>
      </w:r>
    </w:p>
    <w:p w:rsidR="004D0820" w:rsidRPr="004D0820" w:rsidRDefault="005C5B95" w:rsidP="00DF6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</w:t>
      </w:r>
      <w:r w:rsidR="00DC1098">
        <w:rPr>
          <w:rFonts w:ascii="宋体" w:hAnsi="宋体" w:cs="Arial"/>
          <w:color w:val="000000"/>
          <w:kern w:val="0"/>
          <w:sz w:val="24"/>
        </w:rPr>
        <w:t xml:space="preserve"> </w:t>
      </w:r>
      <w:r w:rsidR="005A7B3B">
        <w:rPr>
          <w:rFonts w:ascii="宋体" w:hAnsi="宋体" w:cs="Arial"/>
          <w:color w:val="000000"/>
          <w:kern w:val="0"/>
          <w:sz w:val="24"/>
        </w:rPr>
        <w:t>网址</w:t>
      </w:r>
      <w:r w:rsidR="004D0820" w:rsidRPr="004D0820">
        <w:rPr>
          <w:rFonts w:ascii="宋体" w:hAnsi="宋体" w:cs="Arial" w:hint="eastAsia"/>
          <w:color w:val="000000"/>
          <w:kern w:val="0"/>
          <w:sz w:val="24"/>
        </w:rPr>
        <w:t>：www.ynhtbank.com</w:t>
      </w:r>
    </w:p>
    <w:p w:rsidR="008F67E7" w:rsidRDefault="008F67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2、华安基金管理有限公司</w:t>
      </w:r>
    </w:p>
    <w:p w:rsidR="008F67E7" w:rsidRDefault="008F67E7">
      <w:pPr>
        <w:spacing w:line="480" w:lineRule="auto"/>
        <w:ind w:firstLineChars="350" w:firstLine="84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lastRenderedPageBreak/>
        <w:t>客户服务电话：40088-50099</w:t>
      </w:r>
    </w:p>
    <w:p w:rsidR="008F67E7" w:rsidRDefault="008F67E7">
      <w:pPr>
        <w:spacing w:line="480" w:lineRule="auto"/>
        <w:ind w:firstLineChars="350" w:firstLine="84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网址：</w:t>
      </w:r>
      <w:hyperlink r:id="rId7" w:history="1">
        <w:r>
          <w:rPr>
            <w:rFonts w:ascii="宋体" w:hAnsi="宋体" w:cs="Arial"/>
            <w:color w:val="000000"/>
            <w:kern w:val="0"/>
            <w:sz w:val="24"/>
          </w:rPr>
          <w:t>www.huaan.com.cn</w:t>
        </w:r>
      </w:hyperlink>
    </w:p>
    <w:p w:rsidR="008F67E7" w:rsidRDefault="008F67E7">
      <w:pPr>
        <w:pStyle w:val="ad"/>
        <w:spacing w:line="300" w:lineRule="auto"/>
        <w:rPr>
          <w:rStyle w:val="apple-style-span"/>
          <w:b/>
          <w:szCs w:val="21"/>
        </w:rPr>
      </w:pPr>
    </w:p>
    <w:p w:rsidR="008F67E7" w:rsidRDefault="008F67E7" w:rsidP="00CF295E">
      <w:pPr>
        <w:spacing w:line="360" w:lineRule="auto"/>
        <w:ind w:firstLineChars="400" w:firstLine="96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特此公告</w:t>
      </w:r>
    </w:p>
    <w:p w:rsidR="008F67E7" w:rsidRDefault="008F67E7">
      <w:pPr>
        <w:spacing w:line="360" w:lineRule="auto"/>
        <w:ind w:left="10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                                      </w:t>
      </w:r>
    </w:p>
    <w:p w:rsidR="008F67E7" w:rsidRDefault="008F67E7">
      <w:pPr>
        <w:spacing w:line="360" w:lineRule="auto"/>
        <w:ind w:left="1080" w:right="120"/>
        <w:jc w:val="righ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                                   </w:t>
      </w:r>
      <w:r>
        <w:rPr>
          <w:rFonts w:ascii="宋体" w:hAnsi="宋体" w:cs="Arial"/>
          <w:color w:val="000000"/>
          <w:kern w:val="0"/>
          <w:sz w:val="24"/>
        </w:rPr>
        <w:t xml:space="preserve">华安基金管理有限公司 </w:t>
      </w:r>
    </w:p>
    <w:p w:rsidR="008F67E7" w:rsidRDefault="001171C1" w:rsidP="00CF295E">
      <w:pPr>
        <w:wordWrap w:val="0"/>
        <w:spacing w:line="360" w:lineRule="auto"/>
        <w:ind w:left="1080" w:right="120"/>
        <w:jc w:val="righ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二〇</w:t>
      </w:r>
      <w:r w:rsidR="004D0820">
        <w:rPr>
          <w:rFonts w:ascii="宋体" w:hAnsi="宋体" w:cs="Arial" w:hint="eastAsia"/>
          <w:color w:val="000000"/>
          <w:kern w:val="0"/>
          <w:sz w:val="24"/>
        </w:rPr>
        <w:t>二〇</w:t>
      </w:r>
      <w:r>
        <w:rPr>
          <w:rFonts w:ascii="宋体" w:hAnsi="宋体" w:cs="Arial" w:hint="eastAsia"/>
          <w:color w:val="000000"/>
          <w:kern w:val="0"/>
          <w:sz w:val="24"/>
        </w:rPr>
        <w:t>年</w:t>
      </w:r>
      <w:r w:rsidR="004D0820">
        <w:rPr>
          <w:rFonts w:ascii="宋体" w:hAnsi="宋体" w:cs="Arial" w:hint="eastAsia"/>
          <w:color w:val="000000"/>
          <w:kern w:val="0"/>
          <w:sz w:val="24"/>
        </w:rPr>
        <w:t>十一</w:t>
      </w:r>
      <w:r>
        <w:rPr>
          <w:rFonts w:ascii="宋体" w:hAnsi="宋体" w:cs="Arial"/>
          <w:color w:val="000000"/>
          <w:kern w:val="0"/>
          <w:sz w:val="24"/>
        </w:rPr>
        <w:t>月</w:t>
      </w:r>
      <w:r w:rsidR="001D79C4">
        <w:rPr>
          <w:rFonts w:ascii="宋体" w:hAnsi="宋体" w:cs="Arial" w:hint="eastAsia"/>
          <w:color w:val="000000"/>
          <w:kern w:val="0"/>
          <w:sz w:val="24"/>
        </w:rPr>
        <w:t>十九</w:t>
      </w:r>
      <w:r>
        <w:rPr>
          <w:rFonts w:ascii="宋体" w:hAnsi="宋体" w:cs="Arial" w:hint="eastAsia"/>
          <w:color w:val="000000"/>
          <w:kern w:val="0"/>
          <w:sz w:val="24"/>
        </w:rPr>
        <w:t>日</w:t>
      </w:r>
    </w:p>
    <w:sectPr w:rsidR="008F67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0A" w:rsidRDefault="00CC460A" w:rsidP="00904636">
      <w:r>
        <w:separator/>
      </w:r>
    </w:p>
  </w:endnote>
  <w:endnote w:type="continuationSeparator" w:id="0">
    <w:p w:rsidR="00CC460A" w:rsidRDefault="00CC460A" w:rsidP="0090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0A" w:rsidRDefault="00CC460A" w:rsidP="00904636">
      <w:r>
        <w:separator/>
      </w:r>
    </w:p>
  </w:footnote>
  <w:footnote w:type="continuationSeparator" w:id="0">
    <w:p w:rsidR="00CC460A" w:rsidRDefault="00CC460A" w:rsidP="0090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14C"/>
    <w:multiLevelType w:val="hybridMultilevel"/>
    <w:tmpl w:val="75BE73B0"/>
    <w:lvl w:ilvl="0" w:tplc="8064DE7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40B7377"/>
    <w:multiLevelType w:val="hybridMultilevel"/>
    <w:tmpl w:val="0AA01C5C"/>
    <w:lvl w:ilvl="0" w:tplc="2E4EE1D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68D01EB"/>
    <w:multiLevelType w:val="hybridMultilevel"/>
    <w:tmpl w:val="9C1A1100"/>
    <w:lvl w:ilvl="0" w:tplc="7F903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A498E"/>
    <w:rsid w:val="00000D05"/>
    <w:rsid w:val="00000FDB"/>
    <w:rsid w:val="00003820"/>
    <w:rsid w:val="0001335D"/>
    <w:rsid w:val="00021DE6"/>
    <w:rsid w:val="000240FB"/>
    <w:rsid w:val="0002425E"/>
    <w:rsid w:val="00025E6D"/>
    <w:rsid w:val="00026908"/>
    <w:rsid w:val="000323B4"/>
    <w:rsid w:val="000416C0"/>
    <w:rsid w:val="000422AC"/>
    <w:rsid w:val="0004515E"/>
    <w:rsid w:val="0004649E"/>
    <w:rsid w:val="00047494"/>
    <w:rsid w:val="000516DD"/>
    <w:rsid w:val="00051E5D"/>
    <w:rsid w:val="000635E9"/>
    <w:rsid w:val="00072DAB"/>
    <w:rsid w:val="00083483"/>
    <w:rsid w:val="00090D81"/>
    <w:rsid w:val="00091748"/>
    <w:rsid w:val="00095BB9"/>
    <w:rsid w:val="000B20AF"/>
    <w:rsid w:val="000B61C3"/>
    <w:rsid w:val="000B7209"/>
    <w:rsid w:val="000C664E"/>
    <w:rsid w:val="000C71CB"/>
    <w:rsid w:val="000D1D91"/>
    <w:rsid w:val="000D5F4B"/>
    <w:rsid w:val="000D71EB"/>
    <w:rsid w:val="000D74E8"/>
    <w:rsid w:val="000D76A8"/>
    <w:rsid w:val="000E0869"/>
    <w:rsid w:val="000E1DB4"/>
    <w:rsid w:val="000E4077"/>
    <w:rsid w:val="000F0CBF"/>
    <w:rsid w:val="000F609D"/>
    <w:rsid w:val="0010244C"/>
    <w:rsid w:val="00102826"/>
    <w:rsid w:val="0010450A"/>
    <w:rsid w:val="001056B3"/>
    <w:rsid w:val="00114042"/>
    <w:rsid w:val="001171C1"/>
    <w:rsid w:val="0011721B"/>
    <w:rsid w:val="00123022"/>
    <w:rsid w:val="00125EBB"/>
    <w:rsid w:val="00125F09"/>
    <w:rsid w:val="00126495"/>
    <w:rsid w:val="00130C97"/>
    <w:rsid w:val="001327F7"/>
    <w:rsid w:val="001328B0"/>
    <w:rsid w:val="00134576"/>
    <w:rsid w:val="00140454"/>
    <w:rsid w:val="0014232C"/>
    <w:rsid w:val="00143409"/>
    <w:rsid w:val="00147001"/>
    <w:rsid w:val="00150451"/>
    <w:rsid w:val="00150C5A"/>
    <w:rsid w:val="00150E97"/>
    <w:rsid w:val="0015192A"/>
    <w:rsid w:val="001539CB"/>
    <w:rsid w:val="00154ADC"/>
    <w:rsid w:val="001555E4"/>
    <w:rsid w:val="00155C89"/>
    <w:rsid w:val="001577F0"/>
    <w:rsid w:val="00157823"/>
    <w:rsid w:val="00165540"/>
    <w:rsid w:val="001664AA"/>
    <w:rsid w:val="00171F73"/>
    <w:rsid w:val="00172817"/>
    <w:rsid w:val="00175989"/>
    <w:rsid w:val="00181B47"/>
    <w:rsid w:val="00183D13"/>
    <w:rsid w:val="00192071"/>
    <w:rsid w:val="00192770"/>
    <w:rsid w:val="001967B2"/>
    <w:rsid w:val="00197362"/>
    <w:rsid w:val="001A170B"/>
    <w:rsid w:val="001A2FAA"/>
    <w:rsid w:val="001A43C1"/>
    <w:rsid w:val="001A4419"/>
    <w:rsid w:val="001C0BB6"/>
    <w:rsid w:val="001D011F"/>
    <w:rsid w:val="001D01D3"/>
    <w:rsid w:val="001D4791"/>
    <w:rsid w:val="001D7402"/>
    <w:rsid w:val="001D79C4"/>
    <w:rsid w:val="001E3543"/>
    <w:rsid w:val="001E5AFF"/>
    <w:rsid w:val="001E6740"/>
    <w:rsid w:val="001E69EB"/>
    <w:rsid w:val="001F0351"/>
    <w:rsid w:val="001F6755"/>
    <w:rsid w:val="00201D74"/>
    <w:rsid w:val="00203F27"/>
    <w:rsid w:val="00206153"/>
    <w:rsid w:val="002113F5"/>
    <w:rsid w:val="00211AB6"/>
    <w:rsid w:val="00217CF2"/>
    <w:rsid w:val="0022048B"/>
    <w:rsid w:val="002222BF"/>
    <w:rsid w:val="0022473A"/>
    <w:rsid w:val="002251B8"/>
    <w:rsid w:val="00230780"/>
    <w:rsid w:val="0023119C"/>
    <w:rsid w:val="00247909"/>
    <w:rsid w:val="00255054"/>
    <w:rsid w:val="00256925"/>
    <w:rsid w:val="00256C23"/>
    <w:rsid w:val="00265B8E"/>
    <w:rsid w:val="002660DA"/>
    <w:rsid w:val="00266E4E"/>
    <w:rsid w:val="00267B16"/>
    <w:rsid w:val="00274996"/>
    <w:rsid w:val="00280226"/>
    <w:rsid w:val="002813A6"/>
    <w:rsid w:val="002848FB"/>
    <w:rsid w:val="002876CD"/>
    <w:rsid w:val="00290D2C"/>
    <w:rsid w:val="0029287D"/>
    <w:rsid w:val="00293906"/>
    <w:rsid w:val="0029570C"/>
    <w:rsid w:val="00296DA4"/>
    <w:rsid w:val="002A030E"/>
    <w:rsid w:val="002A6ED5"/>
    <w:rsid w:val="002A7CB7"/>
    <w:rsid w:val="002B01F2"/>
    <w:rsid w:val="002B26CC"/>
    <w:rsid w:val="002B2E3C"/>
    <w:rsid w:val="002B44CC"/>
    <w:rsid w:val="002B650A"/>
    <w:rsid w:val="002B66F7"/>
    <w:rsid w:val="002B6B1F"/>
    <w:rsid w:val="002C169C"/>
    <w:rsid w:val="002C343A"/>
    <w:rsid w:val="002C48EB"/>
    <w:rsid w:val="002D654E"/>
    <w:rsid w:val="002E67BF"/>
    <w:rsid w:val="002F1D7D"/>
    <w:rsid w:val="002F7686"/>
    <w:rsid w:val="00302F24"/>
    <w:rsid w:val="00310407"/>
    <w:rsid w:val="00316138"/>
    <w:rsid w:val="00316CB0"/>
    <w:rsid w:val="00320BE6"/>
    <w:rsid w:val="003219F9"/>
    <w:rsid w:val="003260E4"/>
    <w:rsid w:val="00330EAE"/>
    <w:rsid w:val="00337C00"/>
    <w:rsid w:val="00345154"/>
    <w:rsid w:val="00347C74"/>
    <w:rsid w:val="00347F5D"/>
    <w:rsid w:val="003507B2"/>
    <w:rsid w:val="00351F73"/>
    <w:rsid w:val="00360B0D"/>
    <w:rsid w:val="0036125B"/>
    <w:rsid w:val="00362C39"/>
    <w:rsid w:val="00372EC2"/>
    <w:rsid w:val="003739DF"/>
    <w:rsid w:val="00373BAD"/>
    <w:rsid w:val="00374EEC"/>
    <w:rsid w:val="00375386"/>
    <w:rsid w:val="00376794"/>
    <w:rsid w:val="00387E7E"/>
    <w:rsid w:val="003922DF"/>
    <w:rsid w:val="003942AE"/>
    <w:rsid w:val="003B3F6F"/>
    <w:rsid w:val="003B4139"/>
    <w:rsid w:val="003B5292"/>
    <w:rsid w:val="003C4082"/>
    <w:rsid w:val="003C4976"/>
    <w:rsid w:val="003C5B17"/>
    <w:rsid w:val="003D5FDD"/>
    <w:rsid w:val="003E1E0F"/>
    <w:rsid w:val="003E2CA3"/>
    <w:rsid w:val="003E2E36"/>
    <w:rsid w:val="003E731B"/>
    <w:rsid w:val="003E7740"/>
    <w:rsid w:val="00405F61"/>
    <w:rsid w:val="0041611E"/>
    <w:rsid w:val="00425E81"/>
    <w:rsid w:val="0043433F"/>
    <w:rsid w:val="00442FC8"/>
    <w:rsid w:val="00442FF0"/>
    <w:rsid w:val="004432FE"/>
    <w:rsid w:val="004447B7"/>
    <w:rsid w:val="004567A0"/>
    <w:rsid w:val="00457F3E"/>
    <w:rsid w:val="00465562"/>
    <w:rsid w:val="00472FC6"/>
    <w:rsid w:val="00476C7C"/>
    <w:rsid w:val="00480F95"/>
    <w:rsid w:val="00481E1E"/>
    <w:rsid w:val="004851DF"/>
    <w:rsid w:val="00485540"/>
    <w:rsid w:val="00486965"/>
    <w:rsid w:val="00486B03"/>
    <w:rsid w:val="00487015"/>
    <w:rsid w:val="00487016"/>
    <w:rsid w:val="0048792E"/>
    <w:rsid w:val="00491236"/>
    <w:rsid w:val="004A1EB0"/>
    <w:rsid w:val="004A4C38"/>
    <w:rsid w:val="004B0502"/>
    <w:rsid w:val="004B1CBA"/>
    <w:rsid w:val="004B33FE"/>
    <w:rsid w:val="004B553D"/>
    <w:rsid w:val="004B6002"/>
    <w:rsid w:val="004B6F18"/>
    <w:rsid w:val="004B75C1"/>
    <w:rsid w:val="004C7670"/>
    <w:rsid w:val="004D0820"/>
    <w:rsid w:val="004D35F3"/>
    <w:rsid w:val="004D451C"/>
    <w:rsid w:val="004D5E08"/>
    <w:rsid w:val="004E48F6"/>
    <w:rsid w:val="004F748E"/>
    <w:rsid w:val="004F77C9"/>
    <w:rsid w:val="00500175"/>
    <w:rsid w:val="00503D68"/>
    <w:rsid w:val="0051439A"/>
    <w:rsid w:val="00517817"/>
    <w:rsid w:val="00517F07"/>
    <w:rsid w:val="00522CF7"/>
    <w:rsid w:val="005261C0"/>
    <w:rsid w:val="005349D2"/>
    <w:rsid w:val="0053696C"/>
    <w:rsid w:val="00541621"/>
    <w:rsid w:val="00542C0F"/>
    <w:rsid w:val="00542FAF"/>
    <w:rsid w:val="00545350"/>
    <w:rsid w:val="00547792"/>
    <w:rsid w:val="00555E4C"/>
    <w:rsid w:val="005613FC"/>
    <w:rsid w:val="00563098"/>
    <w:rsid w:val="0056337A"/>
    <w:rsid w:val="00571378"/>
    <w:rsid w:val="0057697F"/>
    <w:rsid w:val="00581CA6"/>
    <w:rsid w:val="00582816"/>
    <w:rsid w:val="00592B4C"/>
    <w:rsid w:val="00593720"/>
    <w:rsid w:val="005A0555"/>
    <w:rsid w:val="005A287F"/>
    <w:rsid w:val="005A697F"/>
    <w:rsid w:val="005A7B3B"/>
    <w:rsid w:val="005B30B6"/>
    <w:rsid w:val="005B3597"/>
    <w:rsid w:val="005B52D4"/>
    <w:rsid w:val="005C0DEA"/>
    <w:rsid w:val="005C5B95"/>
    <w:rsid w:val="005D2E40"/>
    <w:rsid w:val="005D79F2"/>
    <w:rsid w:val="005E046F"/>
    <w:rsid w:val="005E19EE"/>
    <w:rsid w:val="005E2288"/>
    <w:rsid w:val="005F0266"/>
    <w:rsid w:val="005F09A7"/>
    <w:rsid w:val="005F33FA"/>
    <w:rsid w:val="005F5DE4"/>
    <w:rsid w:val="006030C7"/>
    <w:rsid w:val="0060344E"/>
    <w:rsid w:val="0060575E"/>
    <w:rsid w:val="006058DD"/>
    <w:rsid w:val="0061091C"/>
    <w:rsid w:val="006137FE"/>
    <w:rsid w:val="006175CD"/>
    <w:rsid w:val="00622828"/>
    <w:rsid w:val="006235C2"/>
    <w:rsid w:val="00624DFF"/>
    <w:rsid w:val="00626425"/>
    <w:rsid w:val="006272C5"/>
    <w:rsid w:val="006317D5"/>
    <w:rsid w:val="006343E3"/>
    <w:rsid w:val="006366D4"/>
    <w:rsid w:val="00640375"/>
    <w:rsid w:val="00642614"/>
    <w:rsid w:val="0065570E"/>
    <w:rsid w:val="00657B1D"/>
    <w:rsid w:val="00665D92"/>
    <w:rsid w:val="00666121"/>
    <w:rsid w:val="00667CB8"/>
    <w:rsid w:val="00675679"/>
    <w:rsid w:val="00675C8C"/>
    <w:rsid w:val="006817C2"/>
    <w:rsid w:val="00683F16"/>
    <w:rsid w:val="006856ED"/>
    <w:rsid w:val="006901F6"/>
    <w:rsid w:val="00691EB3"/>
    <w:rsid w:val="00695AC2"/>
    <w:rsid w:val="00696991"/>
    <w:rsid w:val="006A03B7"/>
    <w:rsid w:val="006A04FC"/>
    <w:rsid w:val="006A3A0B"/>
    <w:rsid w:val="006A5BF5"/>
    <w:rsid w:val="006A7ADB"/>
    <w:rsid w:val="006B1770"/>
    <w:rsid w:val="006B53F1"/>
    <w:rsid w:val="006B5B8E"/>
    <w:rsid w:val="006C165B"/>
    <w:rsid w:val="006C27B7"/>
    <w:rsid w:val="006D0F72"/>
    <w:rsid w:val="006D5A87"/>
    <w:rsid w:val="006D7CF4"/>
    <w:rsid w:val="006E3129"/>
    <w:rsid w:val="006E42CD"/>
    <w:rsid w:val="006E6E66"/>
    <w:rsid w:val="006E70A9"/>
    <w:rsid w:val="006F2513"/>
    <w:rsid w:val="006F3F68"/>
    <w:rsid w:val="006F46DE"/>
    <w:rsid w:val="007021BD"/>
    <w:rsid w:val="00704091"/>
    <w:rsid w:val="0071104A"/>
    <w:rsid w:val="0072300C"/>
    <w:rsid w:val="00733125"/>
    <w:rsid w:val="00736A36"/>
    <w:rsid w:val="00737EEB"/>
    <w:rsid w:val="00740437"/>
    <w:rsid w:val="00744574"/>
    <w:rsid w:val="007576A4"/>
    <w:rsid w:val="00757D51"/>
    <w:rsid w:val="00760800"/>
    <w:rsid w:val="00773437"/>
    <w:rsid w:val="007735CB"/>
    <w:rsid w:val="0077360F"/>
    <w:rsid w:val="007803CD"/>
    <w:rsid w:val="00780F33"/>
    <w:rsid w:val="00783852"/>
    <w:rsid w:val="0078626B"/>
    <w:rsid w:val="00786D15"/>
    <w:rsid w:val="0078783C"/>
    <w:rsid w:val="0079102F"/>
    <w:rsid w:val="00791BE5"/>
    <w:rsid w:val="007920F9"/>
    <w:rsid w:val="00794C62"/>
    <w:rsid w:val="007A0851"/>
    <w:rsid w:val="007A2906"/>
    <w:rsid w:val="007A2D86"/>
    <w:rsid w:val="007A411B"/>
    <w:rsid w:val="007A5CEC"/>
    <w:rsid w:val="007A7F3C"/>
    <w:rsid w:val="007B64C5"/>
    <w:rsid w:val="007B7AE4"/>
    <w:rsid w:val="007C0B63"/>
    <w:rsid w:val="007C5B1D"/>
    <w:rsid w:val="007C7BB3"/>
    <w:rsid w:val="007D2CAA"/>
    <w:rsid w:val="007D7491"/>
    <w:rsid w:val="007D7D00"/>
    <w:rsid w:val="007F0BDA"/>
    <w:rsid w:val="007F0FEB"/>
    <w:rsid w:val="007F2FF3"/>
    <w:rsid w:val="007F3086"/>
    <w:rsid w:val="007F380B"/>
    <w:rsid w:val="007F40A0"/>
    <w:rsid w:val="00811090"/>
    <w:rsid w:val="00813438"/>
    <w:rsid w:val="008156CA"/>
    <w:rsid w:val="00816731"/>
    <w:rsid w:val="008168C4"/>
    <w:rsid w:val="008266C6"/>
    <w:rsid w:val="0083149C"/>
    <w:rsid w:val="008405BD"/>
    <w:rsid w:val="00844636"/>
    <w:rsid w:val="008457EA"/>
    <w:rsid w:val="008463D8"/>
    <w:rsid w:val="008509CB"/>
    <w:rsid w:val="00862B78"/>
    <w:rsid w:val="008718A6"/>
    <w:rsid w:val="00871B72"/>
    <w:rsid w:val="0087359B"/>
    <w:rsid w:val="00885595"/>
    <w:rsid w:val="008871BB"/>
    <w:rsid w:val="00887D15"/>
    <w:rsid w:val="0089511F"/>
    <w:rsid w:val="0089749C"/>
    <w:rsid w:val="008976B0"/>
    <w:rsid w:val="00897722"/>
    <w:rsid w:val="008A036B"/>
    <w:rsid w:val="008A1535"/>
    <w:rsid w:val="008A53AE"/>
    <w:rsid w:val="008B0E35"/>
    <w:rsid w:val="008B2232"/>
    <w:rsid w:val="008B3FC9"/>
    <w:rsid w:val="008B5193"/>
    <w:rsid w:val="008C435E"/>
    <w:rsid w:val="008D1534"/>
    <w:rsid w:val="008D5159"/>
    <w:rsid w:val="008E06FD"/>
    <w:rsid w:val="008E553F"/>
    <w:rsid w:val="008E67A2"/>
    <w:rsid w:val="008F67E7"/>
    <w:rsid w:val="0090199C"/>
    <w:rsid w:val="00903FC9"/>
    <w:rsid w:val="00904636"/>
    <w:rsid w:val="0090640E"/>
    <w:rsid w:val="009111EC"/>
    <w:rsid w:val="00911A0A"/>
    <w:rsid w:val="00912033"/>
    <w:rsid w:val="0091383F"/>
    <w:rsid w:val="00915229"/>
    <w:rsid w:val="00916200"/>
    <w:rsid w:val="00917A93"/>
    <w:rsid w:val="0092263E"/>
    <w:rsid w:val="00930135"/>
    <w:rsid w:val="00930E39"/>
    <w:rsid w:val="00933805"/>
    <w:rsid w:val="00935463"/>
    <w:rsid w:val="009371B5"/>
    <w:rsid w:val="009408CB"/>
    <w:rsid w:val="00946AA7"/>
    <w:rsid w:val="00946F12"/>
    <w:rsid w:val="009611BB"/>
    <w:rsid w:val="00967AA1"/>
    <w:rsid w:val="00971EE5"/>
    <w:rsid w:val="00972DA0"/>
    <w:rsid w:val="00974AB8"/>
    <w:rsid w:val="0098272D"/>
    <w:rsid w:val="0098344E"/>
    <w:rsid w:val="009845D8"/>
    <w:rsid w:val="0098629D"/>
    <w:rsid w:val="009907C0"/>
    <w:rsid w:val="00991A2C"/>
    <w:rsid w:val="0099420E"/>
    <w:rsid w:val="009946FC"/>
    <w:rsid w:val="009A025C"/>
    <w:rsid w:val="009A0442"/>
    <w:rsid w:val="009A1510"/>
    <w:rsid w:val="009A38BB"/>
    <w:rsid w:val="009A498E"/>
    <w:rsid w:val="009A5C24"/>
    <w:rsid w:val="009A5F3E"/>
    <w:rsid w:val="009A60B2"/>
    <w:rsid w:val="009B2921"/>
    <w:rsid w:val="009B411E"/>
    <w:rsid w:val="009C0349"/>
    <w:rsid w:val="009C091F"/>
    <w:rsid w:val="009C4C5C"/>
    <w:rsid w:val="009C527A"/>
    <w:rsid w:val="009D2A81"/>
    <w:rsid w:val="009D3D9C"/>
    <w:rsid w:val="009D6AB6"/>
    <w:rsid w:val="009E076E"/>
    <w:rsid w:val="009E19A6"/>
    <w:rsid w:val="009F2845"/>
    <w:rsid w:val="009F2C9E"/>
    <w:rsid w:val="009F5705"/>
    <w:rsid w:val="00A01788"/>
    <w:rsid w:val="00A01DDD"/>
    <w:rsid w:val="00A04175"/>
    <w:rsid w:val="00A10895"/>
    <w:rsid w:val="00A11933"/>
    <w:rsid w:val="00A2438F"/>
    <w:rsid w:val="00A30726"/>
    <w:rsid w:val="00A30D86"/>
    <w:rsid w:val="00A41C21"/>
    <w:rsid w:val="00A50F5F"/>
    <w:rsid w:val="00A531DF"/>
    <w:rsid w:val="00A5339D"/>
    <w:rsid w:val="00A6410B"/>
    <w:rsid w:val="00A70BFC"/>
    <w:rsid w:val="00A746C0"/>
    <w:rsid w:val="00A80CAA"/>
    <w:rsid w:val="00A849DB"/>
    <w:rsid w:val="00A853BB"/>
    <w:rsid w:val="00A869CC"/>
    <w:rsid w:val="00A86FF9"/>
    <w:rsid w:val="00A961FD"/>
    <w:rsid w:val="00AA53CB"/>
    <w:rsid w:val="00AA6214"/>
    <w:rsid w:val="00AB08C8"/>
    <w:rsid w:val="00AB110C"/>
    <w:rsid w:val="00AB3509"/>
    <w:rsid w:val="00AB45E5"/>
    <w:rsid w:val="00AB5C6E"/>
    <w:rsid w:val="00AB6463"/>
    <w:rsid w:val="00AB7E6D"/>
    <w:rsid w:val="00AC222A"/>
    <w:rsid w:val="00AC3448"/>
    <w:rsid w:val="00AC5291"/>
    <w:rsid w:val="00AC616C"/>
    <w:rsid w:val="00AD00B4"/>
    <w:rsid w:val="00AD127C"/>
    <w:rsid w:val="00AD12EB"/>
    <w:rsid w:val="00AD198D"/>
    <w:rsid w:val="00AD1A3C"/>
    <w:rsid w:val="00AD6D4B"/>
    <w:rsid w:val="00AE3A39"/>
    <w:rsid w:val="00AE4E33"/>
    <w:rsid w:val="00AF3B0A"/>
    <w:rsid w:val="00AF68CB"/>
    <w:rsid w:val="00AF7E05"/>
    <w:rsid w:val="00B03097"/>
    <w:rsid w:val="00B1316D"/>
    <w:rsid w:val="00B15D68"/>
    <w:rsid w:val="00B16CBA"/>
    <w:rsid w:val="00B22BAF"/>
    <w:rsid w:val="00B24297"/>
    <w:rsid w:val="00B276C0"/>
    <w:rsid w:val="00B27A85"/>
    <w:rsid w:val="00B30103"/>
    <w:rsid w:val="00B32A3F"/>
    <w:rsid w:val="00B32E21"/>
    <w:rsid w:val="00B364F6"/>
    <w:rsid w:val="00B43315"/>
    <w:rsid w:val="00B43540"/>
    <w:rsid w:val="00B50919"/>
    <w:rsid w:val="00B57522"/>
    <w:rsid w:val="00B61D7C"/>
    <w:rsid w:val="00B6661A"/>
    <w:rsid w:val="00B7084E"/>
    <w:rsid w:val="00B712F8"/>
    <w:rsid w:val="00B7271D"/>
    <w:rsid w:val="00B76407"/>
    <w:rsid w:val="00B77805"/>
    <w:rsid w:val="00B83B7B"/>
    <w:rsid w:val="00B8437D"/>
    <w:rsid w:val="00B85184"/>
    <w:rsid w:val="00B9539D"/>
    <w:rsid w:val="00B963DB"/>
    <w:rsid w:val="00B96FD0"/>
    <w:rsid w:val="00BA0263"/>
    <w:rsid w:val="00BA277F"/>
    <w:rsid w:val="00BA4AF5"/>
    <w:rsid w:val="00BA5F17"/>
    <w:rsid w:val="00BB25BB"/>
    <w:rsid w:val="00BB5D3D"/>
    <w:rsid w:val="00BB71C7"/>
    <w:rsid w:val="00BC0B9C"/>
    <w:rsid w:val="00BC2E25"/>
    <w:rsid w:val="00BC49A4"/>
    <w:rsid w:val="00BD1879"/>
    <w:rsid w:val="00BD5C9B"/>
    <w:rsid w:val="00BD634F"/>
    <w:rsid w:val="00BD7BEA"/>
    <w:rsid w:val="00BE708F"/>
    <w:rsid w:val="00BF5C29"/>
    <w:rsid w:val="00C10350"/>
    <w:rsid w:val="00C16203"/>
    <w:rsid w:val="00C17E07"/>
    <w:rsid w:val="00C23F7A"/>
    <w:rsid w:val="00C25E97"/>
    <w:rsid w:val="00C3145F"/>
    <w:rsid w:val="00C37DBB"/>
    <w:rsid w:val="00C448A5"/>
    <w:rsid w:val="00C5077B"/>
    <w:rsid w:val="00C5398F"/>
    <w:rsid w:val="00C5613E"/>
    <w:rsid w:val="00C57AE5"/>
    <w:rsid w:val="00C61E06"/>
    <w:rsid w:val="00C653A3"/>
    <w:rsid w:val="00C71A6E"/>
    <w:rsid w:val="00C73E9A"/>
    <w:rsid w:val="00C77F29"/>
    <w:rsid w:val="00C8004E"/>
    <w:rsid w:val="00C812F1"/>
    <w:rsid w:val="00C83FB1"/>
    <w:rsid w:val="00C879BE"/>
    <w:rsid w:val="00C94995"/>
    <w:rsid w:val="00C95EB0"/>
    <w:rsid w:val="00C9698C"/>
    <w:rsid w:val="00CA4CA6"/>
    <w:rsid w:val="00CA72B2"/>
    <w:rsid w:val="00CB243F"/>
    <w:rsid w:val="00CB70CE"/>
    <w:rsid w:val="00CC009A"/>
    <w:rsid w:val="00CC0CDF"/>
    <w:rsid w:val="00CC11C6"/>
    <w:rsid w:val="00CC3C0A"/>
    <w:rsid w:val="00CC460A"/>
    <w:rsid w:val="00CC673C"/>
    <w:rsid w:val="00CD2AB0"/>
    <w:rsid w:val="00CD366F"/>
    <w:rsid w:val="00CD64F1"/>
    <w:rsid w:val="00CE092E"/>
    <w:rsid w:val="00CE0C94"/>
    <w:rsid w:val="00CE2ED2"/>
    <w:rsid w:val="00CE3754"/>
    <w:rsid w:val="00CE4EAC"/>
    <w:rsid w:val="00CF1FC1"/>
    <w:rsid w:val="00CF22EC"/>
    <w:rsid w:val="00CF2481"/>
    <w:rsid w:val="00CF295E"/>
    <w:rsid w:val="00CF5DEC"/>
    <w:rsid w:val="00CF5F5D"/>
    <w:rsid w:val="00D10937"/>
    <w:rsid w:val="00D112EC"/>
    <w:rsid w:val="00D1483A"/>
    <w:rsid w:val="00D21180"/>
    <w:rsid w:val="00D21A56"/>
    <w:rsid w:val="00D26AFA"/>
    <w:rsid w:val="00D271F5"/>
    <w:rsid w:val="00D33177"/>
    <w:rsid w:val="00D33881"/>
    <w:rsid w:val="00D35E0D"/>
    <w:rsid w:val="00D36345"/>
    <w:rsid w:val="00D40C66"/>
    <w:rsid w:val="00D44E06"/>
    <w:rsid w:val="00D465A1"/>
    <w:rsid w:val="00D47673"/>
    <w:rsid w:val="00D47D49"/>
    <w:rsid w:val="00D47F55"/>
    <w:rsid w:val="00D50AC5"/>
    <w:rsid w:val="00D6245C"/>
    <w:rsid w:val="00D6247D"/>
    <w:rsid w:val="00D62EE9"/>
    <w:rsid w:val="00D66089"/>
    <w:rsid w:val="00D702FC"/>
    <w:rsid w:val="00D725A6"/>
    <w:rsid w:val="00D73CDB"/>
    <w:rsid w:val="00D74CF3"/>
    <w:rsid w:val="00D75B35"/>
    <w:rsid w:val="00D770EC"/>
    <w:rsid w:val="00D8380C"/>
    <w:rsid w:val="00D84E49"/>
    <w:rsid w:val="00D90606"/>
    <w:rsid w:val="00D95CF7"/>
    <w:rsid w:val="00DA0395"/>
    <w:rsid w:val="00DA3735"/>
    <w:rsid w:val="00DA62E6"/>
    <w:rsid w:val="00DB0121"/>
    <w:rsid w:val="00DC1098"/>
    <w:rsid w:val="00DC2D73"/>
    <w:rsid w:val="00DC3F31"/>
    <w:rsid w:val="00DC4296"/>
    <w:rsid w:val="00DC5485"/>
    <w:rsid w:val="00DC5995"/>
    <w:rsid w:val="00DD0CF9"/>
    <w:rsid w:val="00DD222D"/>
    <w:rsid w:val="00DD22DA"/>
    <w:rsid w:val="00DD51C1"/>
    <w:rsid w:val="00DD56E0"/>
    <w:rsid w:val="00DE04D5"/>
    <w:rsid w:val="00DE434F"/>
    <w:rsid w:val="00DE6A2B"/>
    <w:rsid w:val="00DE7C86"/>
    <w:rsid w:val="00DF3B73"/>
    <w:rsid w:val="00DF4BBD"/>
    <w:rsid w:val="00DF6A3F"/>
    <w:rsid w:val="00E01917"/>
    <w:rsid w:val="00E03E8F"/>
    <w:rsid w:val="00E05D92"/>
    <w:rsid w:val="00E06B73"/>
    <w:rsid w:val="00E13D24"/>
    <w:rsid w:val="00E14511"/>
    <w:rsid w:val="00E154AC"/>
    <w:rsid w:val="00E174BC"/>
    <w:rsid w:val="00E17F07"/>
    <w:rsid w:val="00E246D2"/>
    <w:rsid w:val="00E25A5D"/>
    <w:rsid w:val="00E44E89"/>
    <w:rsid w:val="00E4541D"/>
    <w:rsid w:val="00E46288"/>
    <w:rsid w:val="00E511A9"/>
    <w:rsid w:val="00E56287"/>
    <w:rsid w:val="00E563B0"/>
    <w:rsid w:val="00E600F0"/>
    <w:rsid w:val="00E6015B"/>
    <w:rsid w:val="00E60F22"/>
    <w:rsid w:val="00E61AFC"/>
    <w:rsid w:val="00E62217"/>
    <w:rsid w:val="00E6431F"/>
    <w:rsid w:val="00E677AC"/>
    <w:rsid w:val="00E67D2E"/>
    <w:rsid w:val="00E732B2"/>
    <w:rsid w:val="00E7573D"/>
    <w:rsid w:val="00E7618D"/>
    <w:rsid w:val="00E80FB3"/>
    <w:rsid w:val="00E8335D"/>
    <w:rsid w:val="00E869B0"/>
    <w:rsid w:val="00E9280D"/>
    <w:rsid w:val="00E96CF9"/>
    <w:rsid w:val="00E979FB"/>
    <w:rsid w:val="00EA33D0"/>
    <w:rsid w:val="00EA4822"/>
    <w:rsid w:val="00EB2A86"/>
    <w:rsid w:val="00EB4B99"/>
    <w:rsid w:val="00EB63F7"/>
    <w:rsid w:val="00EB6B18"/>
    <w:rsid w:val="00EB7AA8"/>
    <w:rsid w:val="00EC045F"/>
    <w:rsid w:val="00EC2187"/>
    <w:rsid w:val="00EC5885"/>
    <w:rsid w:val="00EC7583"/>
    <w:rsid w:val="00ED51DB"/>
    <w:rsid w:val="00EE02AB"/>
    <w:rsid w:val="00EE4B91"/>
    <w:rsid w:val="00EE4BA1"/>
    <w:rsid w:val="00EF2C98"/>
    <w:rsid w:val="00EF43D5"/>
    <w:rsid w:val="00EF5EC0"/>
    <w:rsid w:val="00F10BA2"/>
    <w:rsid w:val="00F1168B"/>
    <w:rsid w:val="00F135C1"/>
    <w:rsid w:val="00F135E7"/>
    <w:rsid w:val="00F24D2E"/>
    <w:rsid w:val="00F26FD9"/>
    <w:rsid w:val="00F27CCB"/>
    <w:rsid w:val="00F311DB"/>
    <w:rsid w:val="00F31372"/>
    <w:rsid w:val="00F31CEF"/>
    <w:rsid w:val="00F35BB2"/>
    <w:rsid w:val="00F374CA"/>
    <w:rsid w:val="00F40B53"/>
    <w:rsid w:val="00F434B1"/>
    <w:rsid w:val="00F467D8"/>
    <w:rsid w:val="00F53547"/>
    <w:rsid w:val="00F5482F"/>
    <w:rsid w:val="00F61E2D"/>
    <w:rsid w:val="00F6492C"/>
    <w:rsid w:val="00F66608"/>
    <w:rsid w:val="00F67345"/>
    <w:rsid w:val="00F71A7C"/>
    <w:rsid w:val="00F7302F"/>
    <w:rsid w:val="00F7753F"/>
    <w:rsid w:val="00F82640"/>
    <w:rsid w:val="00F828D4"/>
    <w:rsid w:val="00F8315F"/>
    <w:rsid w:val="00F832E8"/>
    <w:rsid w:val="00F85620"/>
    <w:rsid w:val="00F90574"/>
    <w:rsid w:val="00F90E8C"/>
    <w:rsid w:val="00F92847"/>
    <w:rsid w:val="00F92A61"/>
    <w:rsid w:val="00F943BB"/>
    <w:rsid w:val="00F94E1A"/>
    <w:rsid w:val="00FA5955"/>
    <w:rsid w:val="00FA61C0"/>
    <w:rsid w:val="00FA6E3C"/>
    <w:rsid w:val="00FB5695"/>
    <w:rsid w:val="00FB6AA9"/>
    <w:rsid w:val="00FC2E0B"/>
    <w:rsid w:val="00FC4B10"/>
    <w:rsid w:val="00FC5106"/>
    <w:rsid w:val="00FC6AA2"/>
    <w:rsid w:val="00FC7242"/>
    <w:rsid w:val="00FC7E68"/>
    <w:rsid w:val="00FD0E93"/>
    <w:rsid w:val="00FD340C"/>
    <w:rsid w:val="00FD6CB2"/>
    <w:rsid w:val="00FD7208"/>
    <w:rsid w:val="00FE3CEA"/>
    <w:rsid w:val="00FE67CF"/>
    <w:rsid w:val="00FE70DA"/>
    <w:rsid w:val="00FE7BA3"/>
    <w:rsid w:val="00FF2F00"/>
    <w:rsid w:val="00FF53F3"/>
    <w:rsid w:val="01292073"/>
    <w:rsid w:val="04031D65"/>
    <w:rsid w:val="04967557"/>
    <w:rsid w:val="05F50507"/>
    <w:rsid w:val="08DC27A9"/>
    <w:rsid w:val="09A0163C"/>
    <w:rsid w:val="0A990336"/>
    <w:rsid w:val="0ABA1568"/>
    <w:rsid w:val="0CA22943"/>
    <w:rsid w:val="0CE76613"/>
    <w:rsid w:val="0F2B7906"/>
    <w:rsid w:val="117735B4"/>
    <w:rsid w:val="118262B6"/>
    <w:rsid w:val="11E43907"/>
    <w:rsid w:val="13AA11E1"/>
    <w:rsid w:val="14864921"/>
    <w:rsid w:val="15DC51DE"/>
    <w:rsid w:val="168C5BAD"/>
    <w:rsid w:val="189C2B6E"/>
    <w:rsid w:val="1A59031F"/>
    <w:rsid w:val="1AA27735"/>
    <w:rsid w:val="1ADE487F"/>
    <w:rsid w:val="1B3B0663"/>
    <w:rsid w:val="22056597"/>
    <w:rsid w:val="24E40750"/>
    <w:rsid w:val="24E4259C"/>
    <w:rsid w:val="275063C9"/>
    <w:rsid w:val="282A4B29"/>
    <w:rsid w:val="2B143039"/>
    <w:rsid w:val="2B507DF1"/>
    <w:rsid w:val="2DF1427B"/>
    <w:rsid w:val="2F0E6095"/>
    <w:rsid w:val="2F1503FE"/>
    <w:rsid w:val="2F6204D9"/>
    <w:rsid w:val="302F42A2"/>
    <w:rsid w:val="33203DD0"/>
    <w:rsid w:val="3338081A"/>
    <w:rsid w:val="33A83EBA"/>
    <w:rsid w:val="33DD211E"/>
    <w:rsid w:val="35581CAC"/>
    <w:rsid w:val="366A1FCE"/>
    <w:rsid w:val="36EA6A22"/>
    <w:rsid w:val="376E5373"/>
    <w:rsid w:val="38163AD5"/>
    <w:rsid w:val="388C014A"/>
    <w:rsid w:val="39790F0C"/>
    <w:rsid w:val="3CBF551A"/>
    <w:rsid w:val="3D3716B1"/>
    <w:rsid w:val="3D5E53B2"/>
    <w:rsid w:val="3D704118"/>
    <w:rsid w:val="3DF573AB"/>
    <w:rsid w:val="40AF7863"/>
    <w:rsid w:val="412D00FF"/>
    <w:rsid w:val="41E552D3"/>
    <w:rsid w:val="44C62B69"/>
    <w:rsid w:val="453D6F35"/>
    <w:rsid w:val="45AC5A7B"/>
    <w:rsid w:val="47460268"/>
    <w:rsid w:val="483245E5"/>
    <w:rsid w:val="4B7F1AF6"/>
    <w:rsid w:val="4D2850C1"/>
    <w:rsid w:val="4D413BB8"/>
    <w:rsid w:val="4EE26596"/>
    <w:rsid w:val="52170A0D"/>
    <w:rsid w:val="56C573F3"/>
    <w:rsid w:val="57AF411E"/>
    <w:rsid w:val="58852E89"/>
    <w:rsid w:val="58CB29F9"/>
    <w:rsid w:val="58D36D63"/>
    <w:rsid w:val="5A671D57"/>
    <w:rsid w:val="5A8E395A"/>
    <w:rsid w:val="5ED16D37"/>
    <w:rsid w:val="5FB658D9"/>
    <w:rsid w:val="609963C7"/>
    <w:rsid w:val="60D4220C"/>
    <w:rsid w:val="6123533D"/>
    <w:rsid w:val="61FD64D6"/>
    <w:rsid w:val="630518DB"/>
    <w:rsid w:val="63502241"/>
    <w:rsid w:val="6397383B"/>
    <w:rsid w:val="63FA5456"/>
    <w:rsid w:val="64835CF0"/>
    <w:rsid w:val="64DA266B"/>
    <w:rsid w:val="65074AB0"/>
    <w:rsid w:val="65AC25EC"/>
    <w:rsid w:val="662F749C"/>
    <w:rsid w:val="691066B9"/>
    <w:rsid w:val="6B9A63B9"/>
    <w:rsid w:val="6C525A91"/>
    <w:rsid w:val="6DBD07F5"/>
    <w:rsid w:val="6DE7547F"/>
    <w:rsid w:val="6F1E597B"/>
    <w:rsid w:val="738A3DA5"/>
    <w:rsid w:val="73B93F84"/>
    <w:rsid w:val="73ED6C10"/>
    <w:rsid w:val="74124E2D"/>
    <w:rsid w:val="7611748C"/>
    <w:rsid w:val="762A76A9"/>
    <w:rsid w:val="76484A3D"/>
    <w:rsid w:val="76AC0C49"/>
    <w:rsid w:val="78925C5D"/>
    <w:rsid w:val="7A1366AE"/>
    <w:rsid w:val="7B666298"/>
    <w:rsid w:val="7C073715"/>
    <w:rsid w:val="7F8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HTML">
    <w:name w:val="HTML Typewriter"/>
    <w:uiPriority w:val="99"/>
    <w:unhideWhenUsed/>
    <w:rPr>
      <w:rFonts w:ascii="宋体" w:eastAsia="宋体" w:hAnsi="宋体" w:cs="宋体"/>
      <w:sz w:val="24"/>
      <w:szCs w:val="24"/>
    </w:rPr>
  </w:style>
  <w:style w:type="character" w:customStyle="1" w:styleId="size">
    <w:name w:val="size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1">
    <w:name w:val="文档结构图 Char"/>
    <w:link w:val="a6"/>
    <w:rPr>
      <w:rFonts w:ascii="宋体"/>
      <w:kern w:val="2"/>
      <w:sz w:val="18"/>
      <w:szCs w:val="18"/>
    </w:rPr>
  </w:style>
  <w:style w:type="character" w:styleId="a7">
    <w:name w:val="annotation reference"/>
    <w:uiPriority w:val="99"/>
    <w:semiHidden/>
    <w:rPr>
      <w:sz w:val="21"/>
      <w:szCs w:val="21"/>
    </w:rPr>
  </w:style>
  <w:style w:type="character" w:customStyle="1" w:styleId="apple-style-span">
    <w:name w:val="apple-style-span"/>
    <w:basedOn w:val="a0"/>
    <w:uiPriority w:val="99"/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a">
    <w:name w:val="Normal Indent"/>
    <w:basedOn w:val="a"/>
    <w:pPr>
      <w:spacing w:line="360" w:lineRule="auto"/>
      <w:ind w:firstLine="420"/>
    </w:pPr>
    <w:rPr>
      <w:szCs w:val="20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Document Map"/>
    <w:basedOn w:val="a"/>
    <w:link w:val="Char1"/>
    <w:rPr>
      <w:rFonts w:ascii="宋体"/>
      <w:sz w:val="18"/>
      <w:szCs w:val="18"/>
      <w:lang/>
    </w:rPr>
  </w:style>
  <w:style w:type="paragraph" w:styleId="a9">
    <w:name w:val="annotation text"/>
    <w:basedOn w:val="a"/>
    <w:semiHidden/>
    <w:pPr>
      <w:jc w:val="left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szCs w:val="21"/>
    </w:rPr>
  </w:style>
  <w:style w:type="paragraph" w:styleId="ac">
    <w:name w:val="Revision"/>
    <w:uiPriority w:val="99"/>
    <w:unhideWhenUsed/>
    <w:rPr>
      <w:kern w:val="2"/>
      <w:sz w:val="21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pPr>
      <w:tabs>
        <w:tab w:val="left" w:pos="360"/>
      </w:tabs>
    </w:pPr>
    <w:rPr>
      <w:sz w:val="24"/>
    </w:rPr>
  </w:style>
  <w:style w:type="paragraph" w:customStyle="1" w:styleId="Style21">
    <w:name w:val="_Style 21"/>
    <w:basedOn w:val="a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6898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1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755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324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9580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081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0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9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436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0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58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aan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http://www.huaan.com.cn/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关于华安月月鑫短期理财债券型证券投资基金增加代销机构的公告</dc:title>
  <dc:subject/>
  <dc:creator>刘雯</dc:creator>
  <cp:keywords/>
  <cp:lastModifiedBy>ZHONGM</cp:lastModifiedBy>
  <cp:revision>2</cp:revision>
  <dcterms:created xsi:type="dcterms:W3CDTF">2020-11-18T16:00:00Z</dcterms:created>
  <dcterms:modified xsi:type="dcterms:W3CDTF">2020-11-18T16:00:00Z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