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BF" w:rsidRPr="00433E92" w:rsidRDefault="007C218E" w:rsidP="00B2179B">
      <w:pPr>
        <w:jc w:val="center"/>
        <w:rPr>
          <w:b/>
          <w:sz w:val="32"/>
        </w:rPr>
      </w:pPr>
      <w:r w:rsidRPr="00433E92">
        <w:rPr>
          <w:rFonts w:hint="eastAsia"/>
          <w:b/>
          <w:sz w:val="32"/>
        </w:rPr>
        <w:t>中银基金</w:t>
      </w:r>
      <w:r w:rsidR="00C8164B" w:rsidRPr="00433E92">
        <w:rPr>
          <w:rFonts w:hint="eastAsia"/>
          <w:b/>
          <w:sz w:val="32"/>
        </w:rPr>
        <w:t>管理有限公司</w:t>
      </w:r>
      <w:r w:rsidR="00B2179B" w:rsidRPr="00B2179B">
        <w:rPr>
          <w:rFonts w:hint="eastAsia"/>
          <w:b/>
          <w:sz w:val="32"/>
        </w:rPr>
        <w:t>关于旗下</w:t>
      </w:r>
      <w:r w:rsidR="00B2179B" w:rsidRPr="00B2179B">
        <w:rPr>
          <w:rFonts w:hint="eastAsia"/>
          <w:b/>
          <w:sz w:val="32"/>
        </w:rPr>
        <w:t>51</w:t>
      </w:r>
      <w:r w:rsidR="00B2179B" w:rsidRPr="00B2179B">
        <w:rPr>
          <w:rFonts w:hint="eastAsia"/>
          <w:b/>
          <w:sz w:val="32"/>
        </w:rPr>
        <w:t>只公募基金投资范围增加存托凭证并修改基金合同和托管协议的公告</w:t>
      </w:r>
    </w:p>
    <w:p w:rsidR="00C8164B" w:rsidRPr="00433E92" w:rsidRDefault="00C8164B" w:rsidP="00C8164B">
      <w:pPr>
        <w:jc w:val="center"/>
        <w:rPr>
          <w:b/>
          <w:sz w:val="32"/>
        </w:rPr>
      </w:pPr>
    </w:p>
    <w:p w:rsidR="00C8164B" w:rsidRPr="00433E92" w:rsidRDefault="005E6A44"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根据《中华人民共和国证券法》、《中华人民共和国证券投资基金法》、《公开募集证券投资基金运作管理办法》、</w:t>
      </w:r>
      <w:r w:rsidR="00C8164B" w:rsidRPr="00433E92">
        <w:rPr>
          <w:rFonts w:ascii="宋体" w:eastAsia="宋体" w:hAnsi="宋体" w:cs="Times New Roman" w:hint="eastAsia"/>
          <w:color w:val="000000"/>
          <w:szCs w:val="21"/>
        </w:rPr>
        <w:t>《公开募集证券投资基金信息披露管理办法》</w:t>
      </w:r>
      <w:r w:rsidRPr="00433E92">
        <w:rPr>
          <w:rFonts w:ascii="宋体" w:eastAsia="宋体" w:hAnsi="宋体" w:cs="Times New Roman" w:hint="eastAsia"/>
          <w:color w:val="000000"/>
          <w:szCs w:val="21"/>
        </w:rPr>
        <w:t>、</w:t>
      </w:r>
      <w:r w:rsidR="00C8164B" w:rsidRPr="00433E92">
        <w:rPr>
          <w:rFonts w:ascii="宋体" w:eastAsia="宋体" w:hAnsi="宋体" w:cs="Times New Roman" w:hint="eastAsia"/>
          <w:color w:val="000000"/>
          <w:szCs w:val="21"/>
        </w:rPr>
        <w:t>《存托凭证发行与交易管理办法（试行）》等法律法规</w:t>
      </w:r>
      <w:r w:rsidR="00440CA7" w:rsidRPr="00433E92">
        <w:rPr>
          <w:rFonts w:ascii="宋体" w:eastAsia="宋体" w:hAnsi="宋体" w:cs="Times New Roman" w:hint="eastAsia"/>
          <w:color w:val="000000"/>
          <w:szCs w:val="21"/>
        </w:rPr>
        <w:t>的规定</w:t>
      </w:r>
      <w:r w:rsidR="00C8164B" w:rsidRPr="00433E92">
        <w:rPr>
          <w:rFonts w:ascii="宋体" w:eastAsia="宋体" w:hAnsi="宋体" w:cs="Times New Roman" w:hint="eastAsia"/>
          <w:color w:val="000000"/>
          <w:szCs w:val="21"/>
        </w:rPr>
        <w:t>及各基金基金合同</w:t>
      </w:r>
      <w:r w:rsidR="00440CA7" w:rsidRPr="00433E92">
        <w:rPr>
          <w:rFonts w:ascii="宋体" w:eastAsia="宋体" w:hAnsi="宋体" w:cs="Times New Roman" w:hint="eastAsia"/>
          <w:color w:val="000000"/>
          <w:szCs w:val="21"/>
        </w:rPr>
        <w:t>的有关约定</w:t>
      </w:r>
      <w:r w:rsidR="00C8164B" w:rsidRPr="00433E92">
        <w:rPr>
          <w:rFonts w:ascii="宋体" w:eastAsia="宋体" w:hAnsi="宋体" w:cs="Times New Roman" w:hint="eastAsia"/>
          <w:color w:val="000000"/>
          <w:szCs w:val="21"/>
        </w:rPr>
        <w:t>，经与各基金托管人协商一致，并向中国证监会备案，</w:t>
      </w:r>
      <w:r w:rsidR="007C218E" w:rsidRPr="00433E92">
        <w:rPr>
          <w:rFonts w:ascii="宋体" w:eastAsia="宋体" w:hAnsi="宋体" w:cs="Times New Roman" w:hint="eastAsia"/>
          <w:color w:val="000000"/>
          <w:szCs w:val="21"/>
        </w:rPr>
        <w:t>中银基金</w:t>
      </w:r>
      <w:r w:rsidR="00C8164B" w:rsidRPr="00433E92">
        <w:rPr>
          <w:rFonts w:ascii="宋体" w:eastAsia="宋体" w:hAnsi="宋体" w:cs="Times New Roman" w:hint="eastAsia"/>
          <w:color w:val="000000"/>
          <w:szCs w:val="21"/>
        </w:rPr>
        <w:t>管理有限公司（以下简称“本基金管理人”）对旗下</w:t>
      </w:r>
      <w:r w:rsidR="00543257" w:rsidRPr="00433E92">
        <w:rPr>
          <w:rFonts w:ascii="宋体" w:eastAsia="宋体" w:hAnsi="宋体" w:cs="Times New Roman"/>
          <w:color w:val="000000"/>
          <w:szCs w:val="21"/>
        </w:rPr>
        <w:t>51</w:t>
      </w:r>
      <w:r w:rsidR="00C8164B" w:rsidRPr="00433E92">
        <w:rPr>
          <w:rFonts w:ascii="宋体" w:eastAsia="宋体" w:hAnsi="宋体" w:cs="Times New Roman" w:hint="eastAsia"/>
          <w:color w:val="000000"/>
          <w:szCs w:val="21"/>
        </w:rPr>
        <w:t>只公募基金</w:t>
      </w:r>
      <w:r w:rsidR="00B36498" w:rsidRPr="00433E92">
        <w:rPr>
          <w:rFonts w:ascii="宋体" w:eastAsia="宋体" w:hAnsi="宋体" w:cs="Times New Roman" w:hint="eastAsia"/>
          <w:color w:val="000000"/>
          <w:szCs w:val="21"/>
        </w:rPr>
        <w:t>的投资范围增加</w:t>
      </w:r>
      <w:r w:rsidR="00C8164B" w:rsidRPr="00433E92">
        <w:rPr>
          <w:rFonts w:ascii="宋体" w:eastAsia="宋体" w:hAnsi="宋体" w:cs="Times New Roman" w:hint="eastAsia"/>
          <w:color w:val="000000"/>
          <w:szCs w:val="21"/>
        </w:rPr>
        <w:t>存托凭证</w:t>
      </w:r>
      <w:r w:rsidR="00106353" w:rsidRPr="00433E92">
        <w:rPr>
          <w:rFonts w:ascii="宋体" w:eastAsia="宋体" w:hAnsi="宋体" w:cs="Times New Roman" w:hint="eastAsia"/>
          <w:color w:val="000000"/>
          <w:szCs w:val="21"/>
        </w:rPr>
        <w:t>，并</w:t>
      </w:r>
      <w:r w:rsidR="00C8164B" w:rsidRPr="00433E92">
        <w:rPr>
          <w:rFonts w:ascii="宋体" w:eastAsia="宋体" w:hAnsi="宋体" w:cs="Times New Roman" w:hint="eastAsia"/>
          <w:color w:val="000000"/>
          <w:szCs w:val="21"/>
        </w:rPr>
        <w:t>修订基金合同等法律文件，包括</w:t>
      </w:r>
      <w:r w:rsidR="003B0AC9" w:rsidRPr="00433E92">
        <w:rPr>
          <w:rFonts w:ascii="宋体" w:eastAsia="宋体" w:hAnsi="宋体" w:cs="Times New Roman" w:hint="eastAsia"/>
          <w:color w:val="000000"/>
          <w:szCs w:val="21"/>
        </w:rPr>
        <w:t>增加投资存托凭证的风险揭示、</w:t>
      </w:r>
      <w:r w:rsidR="00C8164B" w:rsidRPr="00433E92">
        <w:rPr>
          <w:rFonts w:ascii="宋体" w:eastAsia="宋体" w:hAnsi="宋体" w:cs="Times New Roman" w:hint="eastAsia"/>
          <w:color w:val="000000"/>
          <w:szCs w:val="21"/>
        </w:rPr>
        <w:t>明确投资范围包含存托凭证</w:t>
      </w:r>
      <w:r w:rsidR="002D3AA5" w:rsidRPr="00433E92">
        <w:rPr>
          <w:rFonts w:ascii="宋体" w:eastAsia="宋体" w:hAnsi="宋体" w:cs="Times New Roman" w:hint="eastAsia"/>
          <w:color w:val="000000"/>
          <w:szCs w:val="21"/>
        </w:rPr>
        <w:t>、</w:t>
      </w:r>
      <w:r w:rsidR="00C8164B" w:rsidRPr="00433E92">
        <w:rPr>
          <w:rFonts w:ascii="宋体" w:eastAsia="宋体" w:hAnsi="宋体" w:cs="Times New Roman" w:hint="eastAsia"/>
          <w:color w:val="000000"/>
          <w:szCs w:val="21"/>
        </w:rPr>
        <w:t>增加存托凭证的投资策略、投资比例限制</w:t>
      </w:r>
      <w:r w:rsidR="007C5CD0" w:rsidRPr="00433E92">
        <w:rPr>
          <w:rFonts w:ascii="宋体" w:eastAsia="宋体" w:hAnsi="宋体" w:cs="Times New Roman" w:hint="eastAsia"/>
          <w:color w:val="000000"/>
          <w:szCs w:val="21"/>
        </w:rPr>
        <w:t>与</w:t>
      </w:r>
      <w:r w:rsidR="00C8164B" w:rsidRPr="00433E92">
        <w:rPr>
          <w:rFonts w:ascii="宋体" w:eastAsia="宋体" w:hAnsi="宋体" w:cs="Times New Roman" w:hint="eastAsia"/>
          <w:color w:val="000000"/>
          <w:szCs w:val="21"/>
        </w:rPr>
        <w:t>估值方法等。</w:t>
      </w:r>
      <w:r w:rsidR="006A668E" w:rsidRPr="00433E92">
        <w:rPr>
          <w:rFonts w:ascii="宋体" w:eastAsia="宋体" w:hAnsi="宋体" w:cs="Times New Roman" w:hint="eastAsia"/>
          <w:color w:val="000000"/>
          <w:szCs w:val="21"/>
        </w:rPr>
        <w:t>各基金基金合同均已明确约定</w:t>
      </w:r>
      <w:r w:rsidR="00815629" w:rsidRPr="00433E92">
        <w:rPr>
          <w:rFonts w:ascii="宋体" w:eastAsia="宋体" w:hAnsi="宋体" w:cs="Times New Roman" w:hint="eastAsia"/>
          <w:color w:val="000000"/>
          <w:szCs w:val="21"/>
        </w:rPr>
        <w:t>基金可投资境内上市交易的股票，</w:t>
      </w:r>
      <w:r w:rsidR="006A668E" w:rsidRPr="00433E92">
        <w:rPr>
          <w:rFonts w:ascii="宋体" w:eastAsia="宋体" w:hAnsi="宋体" w:cs="Times New Roman" w:hint="eastAsia"/>
          <w:color w:val="000000"/>
          <w:szCs w:val="21"/>
        </w:rPr>
        <w:t>且</w:t>
      </w:r>
      <w:r w:rsidR="00C8164B" w:rsidRPr="00433E92">
        <w:rPr>
          <w:rFonts w:ascii="宋体" w:eastAsia="宋体" w:hAnsi="宋体" w:cs="Times New Roman" w:hint="eastAsia"/>
          <w:color w:val="000000"/>
          <w:szCs w:val="21"/>
        </w:rPr>
        <w:t>本次修订</w:t>
      </w:r>
      <w:r w:rsidR="00D35136" w:rsidRPr="00433E92">
        <w:rPr>
          <w:rFonts w:ascii="宋体" w:eastAsia="宋体" w:hAnsi="宋体" w:cs="Times New Roman" w:hint="eastAsia"/>
          <w:color w:val="000000"/>
          <w:szCs w:val="21"/>
        </w:rPr>
        <w:t>系根据</w:t>
      </w:r>
      <w:r w:rsidR="006A668E" w:rsidRPr="00433E92">
        <w:rPr>
          <w:rFonts w:ascii="宋体" w:eastAsia="宋体" w:hAnsi="宋体" w:cs="Times New Roman" w:hint="eastAsia"/>
          <w:color w:val="000000"/>
          <w:szCs w:val="21"/>
        </w:rPr>
        <w:t>《存托凭证发行与交易管理办法（试行）》</w:t>
      </w:r>
      <w:r w:rsidR="00D35136" w:rsidRPr="00433E92">
        <w:rPr>
          <w:rFonts w:ascii="宋体" w:eastAsia="宋体" w:hAnsi="宋体" w:cs="Times New Roman" w:hint="eastAsia"/>
          <w:color w:val="000000"/>
          <w:szCs w:val="21"/>
        </w:rPr>
        <w:t>而作出</w:t>
      </w:r>
      <w:r w:rsidR="006A668E" w:rsidRPr="00433E92">
        <w:rPr>
          <w:rFonts w:ascii="宋体" w:eastAsia="宋体" w:hAnsi="宋体" w:cs="Times New Roman" w:hint="eastAsia"/>
          <w:color w:val="000000"/>
          <w:szCs w:val="21"/>
        </w:rPr>
        <w:t>。</w:t>
      </w:r>
      <w:r w:rsidR="00D35136" w:rsidRPr="00433E92">
        <w:rPr>
          <w:rFonts w:ascii="宋体" w:eastAsia="宋体" w:hAnsi="宋体" w:cs="Times New Roman" w:hint="eastAsia"/>
          <w:color w:val="000000"/>
          <w:szCs w:val="21"/>
        </w:rPr>
        <w:t>根据法律法规的规定及</w:t>
      </w:r>
      <w:r w:rsidR="006A668E" w:rsidRPr="00433E92">
        <w:rPr>
          <w:rFonts w:ascii="宋体" w:eastAsia="宋体" w:hAnsi="宋体" w:cs="Times New Roman" w:hint="eastAsia"/>
          <w:color w:val="000000"/>
          <w:szCs w:val="21"/>
        </w:rPr>
        <w:t>各基金</w:t>
      </w:r>
      <w:r w:rsidR="00D35136" w:rsidRPr="00433E92">
        <w:rPr>
          <w:rFonts w:ascii="宋体" w:eastAsia="宋体" w:hAnsi="宋体" w:cs="Times New Roman" w:hint="eastAsia"/>
          <w:color w:val="000000"/>
          <w:szCs w:val="21"/>
        </w:rPr>
        <w:t>基金合同的约定，可由基金管理人与各基金托管人协商一致</w:t>
      </w:r>
      <w:r w:rsidR="009B77F5" w:rsidRPr="00433E92">
        <w:rPr>
          <w:rFonts w:ascii="宋体" w:eastAsia="宋体" w:hAnsi="宋体" w:cs="Times New Roman" w:hint="eastAsia"/>
          <w:color w:val="000000"/>
          <w:szCs w:val="21"/>
        </w:rPr>
        <w:t>后</w:t>
      </w:r>
      <w:r w:rsidR="005B4264">
        <w:rPr>
          <w:rFonts w:ascii="宋体" w:eastAsia="宋体" w:hAnsi="宋体" w:cs="Times New Roman" w:hint="eastAsia"/>
          <w:color w:val="000000"/>
          <w:szCs w:val="21"/>
        </w:rPr>
        <w:t>进行修订</w:t>
      </w:r>
      <w:r w:rsidR="00C8164B" w:rsidRPr="00433E92">
        <w:rPr>
          <w:rFonts w:ascii="宋体" w:eastAsia="宋体" w:hAnsi="宋体" w:cs="Times New Roman" w:hint="eastAsia"/>
          <w:color w:val="000000"/>
          <w:szCs w:val="21"/>
        </w:rPr>
        <w:t>，修订将自2020年</w:t>
      </w:r>
      <w:r w:rsidR="00082B49" w:rsidRPr="00433E92">
        <w:rPr>
          <w:rFonts w:ascii="宋体" w:eastAsia="宋体" w:hAnsi="宋体" w:cs="Times New Roman" w:hint="eastAsia"/>
          <w:color w:val="000000"/>
          <w:szCs w:val="21"/>
        </w:rPr>
        <w:t>1</w:t>
      </w:r>
      <w:r w:rsidR="00082B49">
        <w:rPr>
          <w:rFonts w:ascii="宋体" w:eastAsia="宋体" w:hAnsi="宋体" w:cs="Times New Roman"/>
          <w:color w:val="000000"/>
          <w:szCs w:val="21"/>
        </w:rPr>
        <w:t>1</w:t>
      </w:r>
      <w:r w:rsidR="00C8164B" w:rsidRPr="00433E92">
        <w:rPr>
          <w:rFonts w:ascii="宋体" w:eastAsia="宋体" w:hAnsi="宋体" w:cs="Times New Roman" w:hint="eastAsia"/>
          <w:color w:val="000000"/>
          <w:szCs w:val="21"/>
        </w:rPr>
        <w:t>月</w:t>
      </w:r>
      <w:r w:rsidR="00082B49">
        <w:rPr>
          <w:rFonts w:ascii="宋体" w:eastAsia="宋体" w:hAnsi="宋体" w:cs="Times New Roman"/>
          <w:color w:val="000000"/>
          <w:szCs w:val="21"/>
        </w:rPr>
        <w:t>18</w:t>
      </w:r>
      <w:r w:rsidR="00C8164B" w:rsidRPr="00433E92">
        <w:rPr>
          <w:rFonts w:ascii="宋体" w:eastAsia="宋体" w:hAnsi="宋体" w:cs="Times New Roman" w:hint="eastAsia"/>
          <w:color w:val="000000"/>
          <w:szCs w:val="21"/>
        </w:rPr>
        <w:t>日起正式生效。现将基金合同</w:t>
      </w:r>
      <w:r w:rsidR="001C0946" w:rsidRPr="00433E92">
        <w:rPr>
          <w:rFonts w:ascii="宋体" w:eastAsia="宋体" w:hAnsi="宋体" w:cs="Times New Roman" w:hint="eastAsia"/>
          <w:color w:val="000000"/>
          <w:szCs w:val="21"/>
        </w:rPr>
        <w:t>等法律文件</w:t>
      </w:r>
      <w:r w:rsidR="00ED1062" w:rsidRPr="00433E92">
        <w:rPr>
          <w:rFonts w:ascii="宋体" w:eastAsia="宋体" w:hAnsi="宋体" w:cs="Times New Roman" w:hint="eastAsia"/>
          <w:color w:val="000000"/>
          <w:szCs w:val="21"/>
        </w:rPr>
        <w:t>的</w:t>
      </w:r>
      <w:r w:rsidR="00C8164B" w:rsidRPr="00433E92">
        <w:rPr>
          <w:rFonts w:ascii="宋体" w:eastAsia="宋体" w:hAnsi="宋体" w:cs="Times New Roman" w:hint="eastAsia"/>
          <w:color w:val="000000"/>
          <w:szCs w:val="21"/>
        </w:rPr>
        <w:t>修订情况公告如下：</w:t>
      </w:r>
    </w:p>
    <w:p w:rsidR="00C8164B" w:rsidRPr="00433E92" w:rsidRDefault="00C8164B" w:rsidP="00C8164B">
      <w:pPr>
        <w:spacing w:line="360" w:lineRule="auto"/>
        <w:ind w:firstLineChars="200" w:firstLine="420"/>
        <w:rPr>
          <w:rFonts w:ascii="宋体" w:eastAsia="宋体" w:hAnsi="宋体" w:cs="Times New Roman"/>
          <w:color w:val="000000"/>
          <w:szCs w:val="21"/>
        </w:rPr>
      </w:pPr>
    </w:p>
    <w:p w:rsidR="00C8164B" w:rsidRPr="00433E92" w:rsidRDefault="00C8164B" w:rsidP="00C8164B">
      <w:pPr>
        <w:pStyle w:val="a3"/>
        <w:numPr>
          <w:ilvl w:val="0"/>
          <w:numId w:val="1"/>
        </w:numPr>
        <w:spacing w:line="360" w:lineRule="auto"/>
        <w:ind w:firstLineChars="0"/>
        <w:rPr>
          <w:rFonts w:ascii="宋体" w:eastAsia="宋体" w:hAnsi="宋体" w:cs="Times New Roman"/>
          <w:b/>
          <w:color w:val="000000"/>
          <w:szCs w:val="21"/>
        </w:rPr>
      </w:pPr>
      <w:r w:rsidRPr="00433E92">
        <w:rPr>
          <w:rFonts w:ascii="宋体" w:eastAsia="宋体" w:hAnsi="宋体" w:cs="Times New Roman"/>
          <w:b/>
          <w:color w:val="000000"/>
          <w:szCs w:val="21"/>
        </w:rPr>
        <w:t>修订基金范围</w:t>
      </w:r>
    </w:p>
    <w:tbl>
      <w:tblPr>
        <w:tblW w:w="10800" w:type="dxa"/>
        <w:tblInd w:w="-998" w:type="dxa"/>
        <w:tblLook w:val="04A0"/>
      </w:tblPr>
      <w:tblGrid>
        <w:gridCol w:w="1135"/>
        <w:gridCol w:w="4111"/>
        <w:gridCol w:w="1134"/>
        <w:gridCol w:w="4420"/>
      </w:tblGrid>
      <w:tr w:rsidR="00C8164B" w:rsidRPr="00433E92" w:rsidTr="00C8164B">
        <w:trPr>
          <w:trHeight w:val="3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w:t>
            </w:r>
            <w:r w:rsidR="0074274B" w:rsidRPr="00433E92">
              <w:rPr>
                <w:rFonts w:ascii="宋体" w:eastAsia="宋体" w:hAnsi="宋体" w:cs="Arial" w:hint="eastAsia"/>
                <w:b/>
                <w:bCs/>
                <w:color w:val="000000"/>
                <w:kern w:val="0"/>
                <w:sz w:val="20"/>
                <w:szCs w:val="20"/>
              </w:rPr>
              <w:t>主</w:t>
            </w:r>
            <w:r w:rsidRPr="00433E92">
              <w:rPr>
                <w:rFonts w:ascii="宋体" w:eastAsia="宋体" w:hAnsi="宋体" w:cs="Arial" w:hint="eastAsia"/>
                <w:b/>
                <w:bCs/>
                <w:color w:val="000000"/>
                <w:kern w:val="0"/>
                <w:sz w:val="20"/>
                <w:szCs w:val="20"/>
              </w:rPr>
              <w:t>代码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基金产品名称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w:t>
            </w:r>
            <w:r w:rsidR="0074274B" w:rsidRPr="00433E92">
              <w:rPr>
                <w:rFonts w:ascii="宋体" w:eastAsia="宋体" w:hAnsi="宋体" w:cs="Arial" w:hint="eastAsia"/>
                <w:b/>
                <w:bCs/>
                <w:color w:val="000000"/>
                <w:kern w:val="0"/>
                <w:sz w:val="20"/>
                <w:szCs w:val="20"/>
              </w:rPr>
              <w:t>主</w:t>
            </w:r>
            <w:r w:rsidRPr="00433E92">
              <w:rPr>
                <w:rFonts w:ascii="宋体" w:eastAsia="宋体" w:hAnsi="宋体" w:cs="Arial" w:hint="eastAsia"/>
                <w:b/>
                <w:bCs/>
                <w:color w:val="000000"/>
                <w:kern w:val="0"/>
                <w:sz w:val="20"/>
                <w:szCs w:val="20"/>
              </w:rPr>
              <w:t>代码</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8164B" w:rsidRPr="00433E92" w:rsidRDefault="00C8164B" w:rsidP="00C8164B">
            <w:pPr>
              <w:widowControl/>
              <w:jc w:val="center"/>
              <w:rPr>
                <w:rFonts w:ascii="宋体" w:eastAsia="宋体" w:hAnsi="宋体" w:cs="Arial"/>
                <w:b/>
                <w:bCs/>
                <w:color w:val="000000"/>
                <w:kern w:val="0"/>
                <w:sz w:val="20"/>
                <w:szCs w:val="20"/>
              </w:rPr>
            </w:pPr>
            <w:r w:rsidRPr="00433E92">
              <w:rPr>
                <w:rFonts w:ascii="宋体" w:eastAsia="宋体" w:hAnsi="宋体" w:cs="Arial" w:hint="eastAsia"/>
                <w:b/>
                <w:bCs/>
                <w:color w:val="000000"/>
                <w:kern w:val="0"/>
                <w:sz w:val="20"/>
                <w:szCs w:val="20"/>
              </w:rPr>
              <w:t>基金产品名称</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000805</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中银新经济灵活配置混合型证券投资基金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000572</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中银多策略灵活配置混合型证券投资基金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163823</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中银稳健策略灵活配置混合型证券投资基金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000939</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中银研究精选灵活配置混合型证券投资基金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003769</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中银品质生活灵活配置混合型证券投资基金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000190</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中银新回报灵活配置混合型证券投资基金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008773</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中银景泰回报混合型证券投资基金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007718</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中银创新医疗混合型证券投资基金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006243</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中银双息回报混合型证券投资基金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009411</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中银科技创新一年定期开放混合型证券投资基金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005689</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中银医疗保健灵活配置混合型证券投资基金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009026</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中银高质量发展机遇混合型证券投资基金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163807</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中银行业优选灵活配置混合型证券投资基金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006952</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中银景元回报混合型证券投资基金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003717</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中银量化精选灵活配置混合型证券投资基金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009345</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中银顺兴回报一年持有期混合型证券投资基金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000996</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中银新动力股票型证券投资基金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009877</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中银内核驱动股票型证券投资基金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001476</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中银智能制造股票型证券投资基金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009414</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中银大健康股票型证券投资基金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001370</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中银新趋势灵活配置混合型证券投资基金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002054</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中银新财富灵活配置混合型证券投资基金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007318</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中银民丰回报混合型证券投资基金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002413</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中银瑞利灵活配置混合型证券投资基金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163808</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中银中证100指数增强型证券投资基金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002057</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中银新机遇灵活配置混合型证券投资基金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163801</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中银中国精选混合型开放式证券投资基金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002618</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中银裕利灵活配置混合型证券投资基金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163803</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中银持续增长混合型证券投资基金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002461</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中银珍利灵活配置混合型证券投资基金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163804</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中银收益混合型证券投资基金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002614</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中银颐利灵活配置混合型证券投资基金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163805</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中银动态策略混合型证券投资基金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003850</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中银锦利灵活配置混合型证券投资基金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005274</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中银景福回报混合型证券投资基金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002616</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中银益利灵活配置混合型证券投资基金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lastRenderedPageBreak/>
              <w:t>001677</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中银战略新兴产业股票型证券投资基金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003848</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中银广利灵活配置混合型证券投资基金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004871</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中银金融地产混合型证券投资基金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002261</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中银宝利灵活配置混合型证券投资基金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004881</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中银量化价值混合型证券投资基金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002434</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中银宏利灵活配置混合型证券投资基金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001127</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中银宏观策略灵活配置混合型证券投资基金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002430</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中银丰利灵活配置混合型证券投资基金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002535</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中银鑫利灵活配置混合型证券投资基金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003966</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中银润利灵活配置混合型证券投资基金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163822</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中银主题策略混合型证券投资基金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002180</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中银移动互联灵活配置混合型证券投资基金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163809</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中银蓝筹精选灵活配置混合型证券投资基金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002502</w:t>
            </w:r>
          </w:p>
        </w:tc>
        <w:tc>
          <w:tcPr>
            <w:tcW w:w="4420"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中银腾利灵活配置混合型证券投资基金</w:t>
            </w:r>
          </w:p>
        </w:tc>
      </w:tr>
      <w:tr w:rsidR="00C8164B" w:rsidRPr="00433E92" w:rsidTr="00C8164B">
        <w:trPr>
          <w:trHeight w:val="2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163810</w:t>
            </w:r>
          </w:p>
        </w:tc>
        <w:tc>
          <w:tcPr>
            <w:tcW w:w="4111" w:type="dxa"/>
            <w:tcBorders>
              <w:top w:val="nil"/>
              <w:left w:val="nil"/>
              <w:bottom w:val="single" w:sz="4" w:space="0" w:color="auto"/>
              <w:right w:val="single" w:sz="4" w:space="0" w:color="auto"/>
            </w:tcBorders>
            <w:shd w:val="clear" w:color="auto" w:fill="auto"/>
            <w:noWrap/>
            <w:vAlign w:val="center"/>
            <w:hideMark/>
          </w:tcPr>
          <w:p w:rsidR="00C8164B" w:rsidRPr="00433E92" w:rsidRDefault="00C8164B" w:rsidP="00C8164B">
            <w:pPr>
              <w:widowControl/>
              <w:jc w:val="center"/>
              <w:rPr>
                <w:rFonts w:ascii="宋体" w:eastAsia="宋体" w:hAnsi="宋体" w:cs="Arial"/>
                <w:color w:val="000000"/>
                <w:kern w:val="0"/>
                <w:sz w:val="20"/>
                <w:szCs w:val="20"/>
              </w:rPr>
            </w:pPr>
            <w:r w:rsidRPr="00433E92">
              <w:rPr>
                <w:rFonts w:ascii="宋体" w:eastAsia="宋体" w:hAnsi="宋体" w:cs="Arial" w:hint="eastAsia"/>
                <w:color w:val="000000"/>
                <w:kern w:val="0"/>
                <w:sz w:val="20"/>
                <w:szCs w:val="20"/>
              </w:rPr>
              <w:t>中银价值精选灵活配置混合型证券投资基金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C8164B" w:rsidRPr="00433E92" w:rsidRDefault="006860AB" w:rsidP="006860AB">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4420" w:type="dxa"/>
            <w:tcBorders>
              <w:top w:val="nil"/>
              <w:left w:val="nil"/>
              <w:bottom w:val="single" w:sz="4" w:space="0" w:color="auto"/>
              <w:right w:val="single" w:sz="4" w:space="0" w:color="auto"/>
            </w:tcBorders>
            <w:shd w:val="clear" w:color="auto" w:fill="auto"/>
            <w:noWrap/>
            <w:vAlign w:val="bottom"/>
            <w:hideMark/>
          </w:tcPr>
          <w:p w:rsidR="00C8164B" w:rsidRPr="00433E92" w:rsidRDefault="006860AB" w:rsidP="006860AB">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r>
    </w:tbl>
    <w:p w:rsidR="00C8164B" w:rsidRPr="00433E92" w:rsidRDefault="00C8164B" w:rsidP="00C8164B">
      <w:pPr>
        <w:spacing w:line="360" w:lineRule="auto"/>
        <w:ind w:leftChars="-405" w:hangingChars="403" w:hanging="850"/>
        <w:rPr>
          <w:rFonts w:ascii="宋体" w:eastAsia="宋体" w:hAnsi="宋体" w:cs="Times New Roman"/>
          <w:b/>
          <w:color w:val="000000"/>
          <w:szCs w:val="21"/>
        </w:rPr>
      </w:pPr>
    </w:p>
    <w:p w:rsidR="00C8164B" w:rsidRPr="00433E92" w:rsidRDefault="00C8164B" w:rsidP="00505713">
      <w:pPr>
        <w:pStyle w:val="a3"/>
        <w:numPr>
          <w:ilvl w:val="0"/>
          <w:numId w:val="1"/>
        </w:numPr>
        <w:spacing w:line="360" w:lineRule="auto"/>
        <w:ind w:firstLineChars="0"/>
        <w:rPr>
          <w:rFonts w:ascii="宋体" w:eastAsia="宋体" w:hAnsi="宋体" w:cs="Times New Roman"/>
          <w:b/>
          <w:color w:val="000000"/>
          <w:szCs w:val="21"/>
        </w:rPr>
      </w:pPr>
      <w:r w:rsidRPr="00433E92">
        <w:rPr>
          <w:rFonts w:ascii="宋体" w:eastAsia="宋体" w:hAnsi="宋体" w:cs="Times New Roman" w:hint="eastAsia"/>
          <w:b/>
          <w:color w:val="000000"/>
          <w:szCs w:val="21"/>
        </w:rPr>
        <w:t>基金合同</w:t>
      </w:r>
      <w:r w:rsidR="00F90BFB" w:rsidRPr="00433E92">
        <w:rPr>
          <w:rFonts w:ascii="宋体" w:eastAsia="宋体" w:hAnsi="宋体" w:cs="Times New Roman" w:hint="eastAsia"/>
          <w:b/>
          <w:color w:val="000000"/>
          <w:szCs w:val="21"/>
        </w:rPr>
        <w:t>等法律文件的主要</w:t>
      </w:r>
      <w:r w:rsidRPr="00433E92">
        <w:rPr>
          <w:rFonts w:ascii="宋体" w:eastAsia="宋体" w:hAnsi="宋体" w:cs="Times New Roman" w:hint="eastAsia"/>
          <w:b/>
          <w:color w:val="000000"/>
          <w:szCs w:val="21"/>
        </w:rPr>
        <w:t>修订</w:t>
      </w:r>
      <w:r w:rsidR="00F90BFB" w:rsidRPr="00433E92">
        <w:rPr>
          <w:rFonts w:ascii="宋体" w:eastAsia="宋体" w:hAnsi="宋体" w:cs="Times New Roman" w:hint="eastAsia"/>
          <w:b/>
          <w:color w:val="000000"/>
          <w:szCs w:val="21"/>
        </w:rPr>
        <w:t>内容</w:t>
      </w:r>
    </w:p>
    <w:p w:rsidR="006A771F" w:rsidRPr="00433E92" w:rsidRDefault="006A771F"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（一）在基金合同的“前言”章节增加：</w:t>
      </w:r>
    </w:p>
    <w:p w:rsidR="006A771F" w:rsidRPr="00433E92" w:rsidRDefault="006A771F"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w:t>
      </w:r>
      <w:r w:rsidRPr="00433E92">
        <w:rPr>
          <w:rFonts w:ascii="宋体" w:eastAsia="宋体" w:hAnsi="宋体" w:cs="Times New Roman" w:hint="eastAsia"/>
          <w:b/>
          <w:color w:val="000000"/>
          <w:szCs w:val="21"/>
        </w:rPr>
        <w:t>本基金的投资范围包括存托凭证，若投资可能面临中国存托凭证价格大幅波动甚至出现较大亏损的风险，以及与创新企业、境外发行人、中国存托凭证发行机制以及交易机制等相关的风险。</w:t>
      </w:r>
      <w:r w:rsidRPr="00433E92">
        <w:rPr>
          <w:rFonts w:ascii="宋体" w:eastAsia="宋体" w:hAnsi="宋体" w:cs="Times New Roman" w:hint="eastAsia"/>
          <w:color w:val="000000"/>
          <w:szCs w:val="21"/>
        </w:rPr>
        <w:t>”</w:t>
      </w:r>
    </w:p>
    <w:p w:rsidR="005E6A44" w:rsidRPr="00433E92" w:rsidRDefault="005E6A44"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w:t>
      </w:r>
      <w:r w:rsidR="00015EEC" w:rsidRPr="00433E92">
        <w:rPr>
          <w:rFonts w:ascii="宋体" w:eastAsia="宋体" w:hAnsi="宋体" w:cs="Times New Roman" w:hint="eastAsia"/>
          <w:color w:val="000000"/>
          <w:szCs w:val="21"/>
        </w:rPr>
        <w:t>二</w:t>
      </w:r>
      <w:r w:rsidRPr="00433E92">
        <w:rPr>
          <w:rFonts w:ascii="宋体" w:eastAsia="宋体" w:hAnsi="宋体" w:cs="Times New Roman" w:hint="eastAsia"/>
          <w:color w:val="000000"/>
          <w:szCs w:val="21"/>
        </w:rPr>
        <w:t>）对基金合同的“基金的投资”章节的修订</w:t>
      </w:r>
    </w:p>
    <w:p w:rsidR="00C8164B" w:rsidRPr="00433E92" w:rsidRDefault="00C8164B" w:rsidP="00505713">
      <w:pPr>
        <w:pStyle w:val="a3"/>
        <w:numPr>
          <w:ilvl w:val="0"/>
          <w:numId w:val="2"/>
        </w:numPr>
        <w:tabs>
          <w:tab w:val="left" w:pos="709"/>
          <w:tab w:val="left" w:pos="851"/>
          <w:tab w:val="left" w:pos="993"/>
        </w:tabs>
        <w:spacing w:line="360" w:lineRule="auto"/>
        <w:ind w:left="0" w:firstLineChars="0" w:firstLine="567"/>
        <w:rPr>
          <w:rFonts w:ascii="宋体" w:eastAsia="宋体" w:hAnsi="宋体" w:cs="Times New Roman"/>
          <w:color w:val="000000"/>
          <w:szCs w:val="21"/>
        </w:rPr>
      </w:pPr>
      <w:r w:rsidRPr="00433E92">
        <w:rPr>
          <w:rFonts w:ascii="宋体" w:eastAsia="宋体" w:hAnsi="宋体" w:cs="Times New Roman" w:hint="eastAsia"/>
          <w:color w:val="000000"/>
          <w:szCs w:val="21"/>
        </w:rPr>
        <w:t>明确“投资范围”中包含存托凭证。以</w:t>
      </w:r>
      <w:r w:rsidR="007C218E" w:rsidRPr="00433E92">
        <w:rPr>
          <w:rFonts w:ascii="宋体" w:eastAsia="宋体" w:hAnsi="宋体" w:cs="Times New Roman" w:hint="eastAsia"/>
          <w:color w:val="000000"/>
          <w:szCs w:val="21"/>
        </w:rPr>
        <w:t>中银新经济</w:t>
      </w:r>
      <w:r w:rsidRPr="00433E92">
        <w:rPr>
          <w:rFonts w:ascii="宋体" w:eastAsia="宋体" w:hAnsi="宋体" w:cs="Times New Roman" w:hint="eastAsia"/>
          <w:color w:val="000000"/>
          <w:szCs w:val="21"/>
        </w:rPr>
        <w:t>灵活配置混合型证券投资基金为例，将“投资范围”修订为：</w:t>
      </w:r>
    </w:p>
    <w:p w:rsidR="00C350E8" w:rsidRPr="00433E92" w:rsidRDefault="00543257"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“本基金的投资对象是具有良好流动性的金融工具，包括国内依法发行上市的股票</w:t>
      </w:r>
      <w:r w:rsidRPr="00433E92">
        <w:rPr>
          <w:rFonts w:ascii="宋体" w:eastAsia="宋体" w:hAnsi="宋体" w:cs="Times New Roman"/>
          <w:color w:val="000000"/>
          <w:szCs w:val="21"/>
        </w:rPr>
        <w:t>(</w:t>
      </w:r>
      <w:r w:rsidRPr="00433E92">
        <w:rPr>
          <w:rFonts w:ascii="宋体" w:eastAsia="宋体" w:hAnsi="宋体" w:cs="Times New Roman" w:hint="eastAsia"/>
          <w:color w:val="000000"/>
          <w:szCs w:val="21"/>
        </w:rPr>
        <w:t>包括中小板、创业板及其他经中国证监会核准上市的股票</w:t>
      </w:r>
      <w:r w:rsidRPr="00433E92">
        <w:rPr>
          <w:rFonts w:ascii="宋体" w:eastAsia="宋体" w:hAnsi="宋体" w:cs="Times New Roman"/>
          <w:color w:val="000000"/>
          <w:szCs w:val="21"/>
        </w:rPr>
        <w:t>)</w:t>
      </w:r>
      <w:r w:rsidR="007A7C88" w:rsidRPr="00433E92">
        <w:rPr>
          <w:rFonts w:ascii="宋体" w:eastAsia="宋体" w:hAnsi="宋体" w:cs="Times New Roman"/>
          <w:b/>
          <w:color w:val="000000"/>
          <w:szCs w:val="21"/>
        </w:rPr>
        <w:t xml:space="preserve"> </w:t>
      </w:r>
      <w:r w:rsidR="007A7C88" w:rsidRPr="00433E92">
        <w:rPr>
          <w:rFonts w:ascii="宋体" w:eastAsia="宋体" w:hAnsi="宋体" w:cs="Times New Roman" w:hint="eastAsia"/>
          <w:b/>
          <w:color w:val="000000"/>
          <w:szCs w:val="21"/>
        </w:rPr>
        <w:t>、存托凭证</w:t>
      </w:r>
      <w:r w:rsidRPr="00433E92">
        <w:rPr>
          <w:rFonts w:ascii="宋体" w:eastAsia="宋体" w:hAnsi="宋体" w:cs="Times New Roman" w:hint="eastAsia"/>
          <w:color w:val="000000"/>
          <w:szCs w:val="21"/>
        </w:rPr>
        <w:t>、权证、股指期货等权益类金融工具，以及债券等固定收益类金融工具</w:t>
      </w:r>
      <w:r w:rsidRPr="00433E92">
        <w:rPr>
          <w:rFonts w:ascii="宋体" w:eastAsia="宋体" w:hAnsi="宋体" w:cs="Times New Roman"/>
          <w:color w:val="000000"/>
          <w:szCs w:val="21"/>
        </w:rPr>
        <w:t>(</w:t>
      </w:r>
      <w:r w:rsidRPr="00433E92">
        <w:rPr>
          <w:rFonts w:ascii="宋体" w:eastAsia="宋体" w:hAnsi="宋体" w:cs="Times New Roman" w:hint="eastAsia"/>
          <w:color w:val="000000"/>
          <w:szCs w:val="21"/>
        </w:rPr>
        <w:t>包括国债、金融债、央行票据、地方政府债、企业债、公司债、可转换公司债券（含可分离交易可转债）、中小企业私募债券、中期票据、短期融资券、超级短期融资券、资产支持证券、次级债、债券回购、银行存款、货币市场工具等</w:t>
      </w:r>
      <w:r w:rsidRPr="00433E92">
        <w:rPr>
          <w:rFonts w:ascii="宋体" w:eastAsia="宋体" w:hAnsi="宋体" w:cs="Times New Roman"/>
          <w:color w:val="000000"/>
          <w:szCs w:val="21"/>
        </w:rPr>
        <w:t>)</w:t>
      </w:r>
      <w:r w:rsidRPr="00433E92">
        <w:rPr>
          <w:rFonts w:ascii="宋体" w:eastAsia="宋体" w:hAnsi="宋体" w:cs="Times New Roman" w:hint="eastAsia"/>
          <w:color w:val="000000"/>
          <w:szCs w:val="21"/>
        </w:rPr>
        <w:t>、国债期货及法律法规或中国证监会允许基金投资的其他金融工具（但须符合中国证监会的相关规定</w:t>
      </w:r>
      <w:r w:rsidRPr="00433E92">
        <w:rPr>
          <w:rFonts w:ascii="宋体" w:eastAsia="宋体" w:hAnsi="宋体" w:cs="Times New Roman"/>
          <w:color w:val="000000"/>
          <w:szCs w:val="21"/>
        </w:rPr>
        <w:t>)</w:t>
      </w:r>
      <w:r w:rsidRPr="00433E92">
        <w:rPr>
          <w:rFonts w:ascii="宋体" w:eastAsia="宋体" w:hAnsi="宋体" w:cs="Times New Roman" w:hint="eastAsia"/>
          <w:color w:val="000000"/>
          <w:szCs w:val="21"/>
        </w:rPr>
        <w:t>。</w:t>
      </w:r>
    </w:p>
    <w:p w:rsidR="00543257" w:rsidRPr="00433E92" w:rsidRDefault="00B71AE3"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本基金股票</w:t>
      </w:r>
      <w:r w:rsidRPr="00433E92">
        <w:rPr>
          <w:rFonts w:ascii="宋体" w:eastAsia="宋体" w:hAnsi="宋体" w:cs="Times New Roman" w:hint="eastAsia"/>
          <w:b/>
          <w:color w:val="000000"/>
          <w:szCs w:val="21"/>
        </w:rPr>
        <w:t>及存托凭证</w:t>
      </w:r>
      <w:r w:rsidRPr="00433E92">
        <w:rPr>
          <w:rFonts w:ascii="宋体" w:eastAsia="宋体" w:hAnsi="宋体" w:cs="Times New Roman" w:hint="eastAsia"/>
          <w:color w:val="000000"/>
          <w:szCs w:val="21"/>
        </w:rPr>
        <w:t>投资占基金资产的比例范围为0-95%，其中新经济类主题相关证券的投资比例不低于非现金基金资产的80%。</w:t>
      </w:r>
      <w:r w:rsidR="00543257" w:rsidRPr="00433E92">
        <w:rPr>
          <w:rFonts w:ascii="宋体" w:eastAsia="宋体" w:hAnsi="宋体" w:cs="Times New Roman" w:hint="eastAsia"/>
          <w:color w:val="000000"/>
          <w:szCs w:val="21"/>
        </w:rPr>
        <w:t>……”</w:t>
      </w:r>
    </w:p>
    <w:p w:rsidR="00C350E8" w:rsidRPr="00433E92" w:rsidRDefault="007C218E" w:rsidP="00505713">
      <w:pPr>
        <w:pStyle w:val="a3"/>
        <w:numPr>
          <w:ilvl w:val="0"/>
          <w:numId w:val="2"/>
        </w:numPr>
        <w:spacing w:line="360" w:lineRule="auto"/>
        <w:ind w:firstLineChars="0"/>
        <w:rPr>
          <w:rFonts w:ascii="宋体" w:eastAsia="宋体" w:hAnsi="宋体" w:cs="Times New Roman"/>
          <w:color w:val="000000"/>
          <w:szCs w:val="21"/>
        </w:rPr>
      </w:pPr>
      <w:r w:rsidRPr="00433E92">
        <w:rPr>
          <w:rFonts w:ascii="宋体" w:eastAsia="宋体" w:hAnsi="宋体" w:cs="Times New Roman" w:hint="eastAsia"/>
          <w:color w:val="000000"/>
          <w:szCs w:val="21"/>
        </w:rPr>
        <w:t>在投资策略部分增加存托凭证投资策略</w:t>
      </w:r>
      <w:r w:rsidR="003A7196" w:rsidRPr="00433E92">
        <w:rPr>
          <w:rFonts w:ascii="宋体" w:eastAsia="宋体" w:hAnsi="宋体" w:cs="Times New Roman" w:hint="eastAsia"/>
          <w:color w:val="000000"/>
          <w:szCs w:val="21"/>
        </w:rPr>
        <w:t>，</w:t>
      </w:r>
      <w:r w:rsidR="00C350E8" w:rsidRPr="00433E92">
        <w:rPr>
          <w:rFonts w:ascii="宋体" w:eastAsia="宋体" w:hAnsi="宋体" w:cs="Times New Roman" w:hint="eastAsia"/>
          <w:color w:val="000000"/>
          <w:szCs w:val="21"/>
        </w:rPr>
        <w:t>表述</w:t>
      </w:r>
      <w:r w:rsidRPr="00433E92">
        <w:rPr>
          <w:rFonts w:ascii="宋体" w:eastAsia="宋体" w:hAnsi="宋体" w:cs="Times New Roman" w:hint="eastAsia"/>
          <w:color w:val="000000"/>
          <w:szCs w:val="21"/>
        </w:rPr>
        <w:t>如下：</w:t>
      </w:r>
    </w:p>
    <w:p w:rsidR="00C8164B" w:rsidRPr="00433E92" w:rsidRDefault="007C218E" w:rsidP="00505713">
      <w:pPr>
        <w:spacing w:line="360" w:lineRule="auto"/>
        <w:ind w:firstLineChars="200" w:firstLine="420"/>
        <w:rPr>
          <w:rFonts w:ascii="宋体" w:eastAsia="宋体" w:hAnsi="宋体" w:cs="Times New Roman"/>
          <w:b/>
          <w:color w:val="000000"/>
          <w:szCs w:val="21"/>
        </w:rPr>
      </w:pPr>
      <w:r w:rsidRPr="00433E92">
        <w:rPr>
          <w:rFonts w:ascii="宋体" w:eastAsia="宋体" w:hAnsi="宋体" w:cs="Times New Roman" w:hint="eastAsia"/>
          <w:color w:val="000000"/>
          <w:szCs w:val="21"/>
        </w:rPr>
        <w:t>“</w:t>
      </w:r>
      <w:r w:rsidR="00FF4EB5" w:rsidRPr="00433E92">
        <w:rPr>
          <w:rFonts w:ascii="宋体" w:eastAsia="宋体" w:hAnsi="宋体" w:cs="Times New Roman" w:hint="eastAsia"/>
          <w:b/>
          <w:color w:val="000000"/>
          <w:szCs w:val="21"/>
        </w:rPr>
        <w:t>本基金投资存托凭证的策略依照上述境内上市交易的股票投资策略执行。</w:t>
      </w:r>
      <w:r w:rsidRPr="00433E92">
        <w:rPr>
          <w:rFonts w:ascii="宋体" w:eastAsia="宋体" w:hAnsi="宋体" w:cs="Times New Roman" w:hint="eastAsia"/>
          <w:color w:val="000000"/>
          <w:szCs w:val="21"/>
        </w:rPr>
        <w:t>”</w:t>
      </w:r>
    </w:p>
    <w:p w:rsidR="007C218E" w:rsidRPr="00433E92" w:rsidRDefault="007C218E"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3、在“投资限制”中增加存托凭证投资限制</w:t>
      </w:r>
      <w:r w:rsidR="00B83565" w:rsidRPr="00433E92">
        <w:rPr>
          <w:rFonts w:ascii="宋体" w:eastAsia="宋体" w:hAnsi="宋体" w:cs="Times New Roman" w:hint="eastAsia"/>
          <w:color w:val="000000"/>
          <w:szCs w:val="21"/>
        </w:rPr>
        <w:t>，</w:t>
      </w:r>
      <w:r w:rsidRPr="00433E92">
        <w:rPr>
          <w:rFonts w:ascii="宋体" w:eastAsia="宋体" w:hAnsi="宋体" w:cs="Times New Roman" w:hint="eastAsia"/>
          <w:color w:val="000000"/>
          <w:szCs w:val="21"/>
        </w:rPr>
        <w:t xml:space="preserve">描述如下： </w:t>
      </w:r>
    </w:p>
    <w:p w:rsidR="007C218E" w:rsidRPr="00433E92" w:rsidRDefault="007C218E" w:rsidP="00505713">
      <w:pPr>
        <w:spacing w:line="360" w:lineRule="auto"/>
        <w:ind w:firstLineChars="200" w:firstLine="420"/>
        <w:rPr>
          <w:rFonts w:ascii="宋体" w:eastAsia="宋体" w:hAnsi="宋体" w:cs="Times New Roman"/>
          <w:b/>
          <w:color w:val="000000"/>
          <w:szCs w:val="21"/>
        </w:rPr>
      </w:pPr>
      <w:r w:rsidRPr="00433E92">
        <w:rPr>
          <w:rFonts w:ascii="宋体" w:eastAsia="宋体" w:hAnsi="宋体" w:cs="Times New Roman" w:hint="eastAsia"/>
          <w:color w:val="000000"/>
          <w:szCs w:val="21"/>
        </w:rPr>
        <w:t>“</w:t>
      </w:r>
      <w:r w:rsidR="00FF4EB5" w:rsidRPr="00433E92">
        <w:rPr>
          <w:rFonts w:ascii="宋体" w:eastAsia="宋体" w:hAnsi="宋体" w:cs="Times New Roman" w:hint="eastAsia"/>
          <w:b/>
          <w:color w:val="000000"/>
          <w:szCs w:val="21"/>
        </w:rPr>
        <w:t>本基金投资存托凭证的比例限制依照境内上市交易的股票执行；</w:t>
      </w:r>
      <w:r w:rsidRPr="00433E92">
        <w:rPr>
          <w:rFonts w:ascii="宋体" w:eastAsia="宋体" w:hAnsi="宋体" w:cs="Times New Roman" w:hint="eastAsia"/>
          <w:color w:val="000000"/>
          <w:szCs w:val="21"/>
        </w:rPr>
        <w:t>”</w:t>
      </w:r>
      <w:r w:rsidRPr="00433E92">
        <w:rPr>
          <w:rFonts w:ascii="宋体" w:eastAsia="宋体" w:hAnsi="宋体" w:cs="Times New Roman"/>
          <w:color w:val="000000"/>
          <w:szCs w:val="21"/>
        </w:rPr>
        <w:t xml:space="preserve"> </w:t>
      </w:r>
    </w:p>
    <w:p w:rsidR="007C218E" w:rsidRPr="00433E92" w:rsidRDefault="007C218E"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w:t>
      </w:r>
      <w:r w:rsidR="00E32D45" w:rsidRPr="00433E92">
        <w:rPr>
          <w:rFonts w:ascii="宋体" w:eastAsia="宋体" w:hAnsi="宋体" w:cs="Times New Roman"/>
          <w:color w:val="000000"/>
          <w:szCs w:val="21"/>
        </w:rPr>
        <w:t>三</w:t>
      </w:r>
      <w:r w:rsidRPr="00433E92">
        <w:rPr>
          <w:rFonts w:ascii="宋体" w:eastAsia="宋体" w:hAnsi="宋体" w:cs="Times New Roman" w:hint="eastAsia"/>
          <w:color w:val="000000"/>
          <w:szCs w:val="21"/>
        </w:rPr>
        <w:t>）在“基金资产估值”部分的“估值方法”中增加存托凭证估值方法</w:t>
      </w:r>
      <w:r w:rsidR="006405D9" w:rsidRPr="00433E92">
        <w:rPr>
          <w:rFonts w:ascii="宋体" w:eastAsia="宋体" w:hAnsi="宋体" w:cs="Times New Roman" w:hint="eastAsia"/>
          <w:color w:val="000000"/>
          <w:szCs w:val="21"/>
        </w:rPr>
        <w:t>，</w:t>
      </w:r>
      <w:r w:rsidR="00C350E8" w:rsidRPr="00433E92">
        <w:rPr>
          <w:rFonts w:ascii="宋体" w:eastAsia="宋体" w:hAnsi="宋体" w:cs="Times New Roman" w:hint="eastAsia"/>
          <w:color w:val="000000"/>
          <w:szCs w:val="21"/>
        </w:rPr>
        <w:t>表述</w:t>
      </w:r>
      <w:r w:rsidRPr="00433E92">
        <w:rPr>
          <w:rFonts w:ascii="宋体" w:eastAsia="宋体" w:hAnsi="宋体" w:cs="Times New Roman" w:hint="eastAsia"/>
          <w:color w:val="000000"/>
          <w:szCs w:val="21"/>
        </w:rPr>
        <w:t xml:space="preserve">如下： </w:t>
      </w:r>
    </w:p>
    <w:p w:rsidR="007C218E" w:rsidRPr="00433E92" w:rsidRDefault="007C218E" w:rsidP="00505713">
      <w:pPr>
        <w:spacing w:line="360" w:lineRule="auto"/>
        <w:ind w:firstLineChars="200" w:firstLine="420"/>
        <w:rPr>
          <w:rFonts w:ascii="宋体" w:eastAsia="宋体" w:hAnsi="宋体" w:cs="Times New Roman"/>
          <w:b/>
          <w:color w:val="000000"/>
          <w:szCs w:val="21"/>
        </w:rPr>
      </w:pPr>
      <w:r w:rsidRPr="00433E92">
        <w:rPr>
          <w:rFonts w:ascii="宋体" w:eastAsia="宋体" w:hAnsi="宋体" w:cs="Times New Roman" w:hint="eastAsia"/>
          <w:color w:val="000000"/>
          <w:szCs w:val="21"/>
        </w:rPr>
        <w:t>“</w:t>
      </w:r>
      <w:r w:rsidRPr="00433E92">
        <w:rPr>
          <w:rFonts w:ascii="宋体" w:eastAsia="宋体" w:hAnsi="宋体" w:cs="Times New Roman" w:hint="eastAsia"/>
          <w:b/>
          <w:color w:val="000000"/>
          <w:szCs w:val="21"/>
        </w:rPr>
        <w:t>本基金投资存托凭证的估值核算，依照境内上市交易的股票执行。</w:t>
      </w:r>
      <w:r w:rsidRPr="00433E92">
        <w:rPr>
          <w:rFonts w:ascii="宋体" w:eastAsia="宋体" w:hAnsi="宋体" w:cs="Times New Roman" w:hint="eastAsia"/>
          <w:color w:val="000000"/>
          <w:szCs w:val="21"/>
        </w:rPr>
        <w:t>”</w:t>
      </w:r>
      <w:r w:rsidRPr="00433E92">
        <w:rPr>
          <w:rFonts w:ascii="宋体" w:eastAsia="宋体" w:hAnsi="宋体" w:cs="Times New Roman" w:hint="eastAsia"/>
          <w:b/>
          <w:color w:val="000000"/>
          <w:szCs w:val="21"/>
        </w:rPr>
        <w:t xml:space="preserve"> </w:t>
      </w:r>
    </w:p>
    <w:p w:rsidR="005E6A44" w:rsidRPr="00433E92" w:rsidRDefault="005E6A44"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lastRenderedPageBreak/>
        <w:t>（四）</w:t>
      </w:r>
      <w:r w:rsidR="007C218E" w:rsidRPr="00433E92">
        <w:rPr>
          <w:rFonts w:ascii="宋体" w:eastAsia="宋体" w:hAnsi="宋体" w:cs="Times New Roman" w:hint="eastAsia"/>
          <w:color w:val="000000"/>
          <w:szCs w:val="21"/>
        </w:rPr>
        <w:t>因上述修订导致的序号变化顺序调整。</w:t>
      </w:r>
    </w:p>
    <w:p w:rsidR="005E6A44" w:rsidRPr="00433E92" w:rsidRDefault="00F90BFB"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（五）按照上述修订内容对托管协议、基金招募说明书（更新）、基金产品资料概要进行相应修改。</w:t>
      </w:r>
    </w:p>
    <w:p w:rsidR="007C218E" w:rsidRPr="00433E92" w:rsidRDefault="00FF4EB5"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本次修订系根据</w:t>
      </w:r>
      <w:r w:rsidR="00863DAA" w:rsidRPr="00433E92">
        <w:rPr>
          <w:rFonts w:ascii="宋体" w:eastAsia="宋体" w:hAnsi="宋体" w:cs="Times New Roman" w:hint="eastAsia"/>
          <w:color w:val="000000"/>
          <w:szCs w:val="21"/>
        </w:rPr>
        <w:t>《存托凭证发行与交易管理办法（试行）》</w:t>
      </w:r>
      <w:r w:rsidRPr="00433E92">
        <w:rPr>
          <w:rFonts w:ascii="宋体" w:eastAsia="宋体" w:hAnsi="宋体" w:cs="Times New Roman" w:hint="eastAsia"/>
          <w:color w:val="000000"/>
          <w:szCs w:val="21"/>
        </w:rPr>
        <w:t>而作出</w:t>
      </w:r>
      <w:r w:rsidR="007C218E" w:rsidRPr="00433E92">
        <w:rPr>
          <w:rFonts w:ascii="宋体" w:eastAsia="宋体" w:hAnsi="宋体" w:cs="Times New Roman" w:hint="eastAsia"/>
          <w:color w:val="000000"/>
          <w:szCs w:val="21"/>
        </w:rPr>
        <w:t>，并已履行了</w:t>
      </w:r>
      <w:r w:rsidR="005E6A44" w:rsidRPr="00433E92">
        <w:rPr>
          <w:rFonts w:ascii="宋体" w:eastAsia="宋体" w:hAnsi="宋体" w:cs="Times New Roman" w:hint="eastAsia"/>
          <w:color w:val="000000"/>
          <w:szCs w:val="21"/>
        </w:rPr>
        <w:t>监管</w:t>
      </w:r>
      <w:r w:rsidR="007C218E" w:rsidRPr="00433E92">
        <w:rPr>
          <w:rFonts w:ascii="宋体" w:eastAsia="宋体" w:hAnsi="宋体" w:cs="Times New Roman" w:hint="eastAsia"/>
          <w:color w:val="000000"/>
          <w:szCs w:val="21"/>
        </w:rPr>
        <w:t>规定的程序，符合相关法律法规的规定，修订自2020年</w:t>
      </w:r>
      <w:r w:rsidR="00CD1914" w:rsidRPr="00433E92">
        <w:rPr>
          <w:rFonts w:ascii="宋体" w:eastAsia="宋体" w:hAnsi="宋体" w:cs="Times New Roman" w:hint="eastAsia"/>
          <w:color w:val="000000"/>
          <w:szCs w:val="21"/>
        </w:rPr>
        <w:t>1</w:t>
      </w:r>
      <w:r w:rsidR="00CD1914">
        <w:rPr>
          <w:rFonts w:ascii="宋体" w:eastAsia="宋体" w:hAnsi="宋体" w:cs="Times New Roman"/>
          <w:color w:val="000000"/>
          <w:szCs w:val="21"/>
        </w:rPr>
        <w:t>1</w:t>
      </w:r>
      <w:r w:rsidR="007C218E" w:rsidRPr="00433E92">
        <w:rPr>
          <w:rFonts w:ascii="宋体" w:eastAsia="宋体" w:hAnsi="宋体" w:cs="Times New Roman" w:hint="eastAsia"/>
          <w:color w:val="000000"/>
          <w:szCs w:val="21"/>
        </w:rPr>
        <w:t>月</w:t>
      </w:r>
      <w:r w:rsidR="00CD1914">
        <w:rPr>
          <w:rFonts w:ascii="宋体" w:eastAsia="宋体" w:hAnsi="宋体" w:cs="Times New Roman"/>
          <w:color w:val="000000"/>
          <w:szCs w:val="21"/>
        </w:rPr>
        <w:t>18</w:t>
      </w:r>
      <w:r w:rsidR="007C218E" w:rsidRPr="00433E92">
        <w:rPr>
          <w:rFonts w:ascii="宋体" w:eastAsia="宋体" w:hAnsi="宋体" w:cs="Times New Roman" w:hint="eastAsia"/>
          <w:color w:val="000000"/>
          <w:szCs w:val="21"/>
        </w:rPr>
        <w:t>日起生效。投资者可登录本基金管理人网站（www.</w:t>
      </w:r>
      <w:r w:rsidR="00C350E8" w:rsidRPr="00433E92">
        <w:rPr>
          <w:rFonts w:ascii="宋体" w:eastAsia="宋体" w:hAnsi="宋体" w:cs="Times New Roman"/>
          <w:color w:val="000000"/>
          <w:szCs w:val="21"/>
        </w:rPr>
        <w:t>bocim</w:t>
      </w:r>
      <w:r w:rsidR="007C218E" w:rsidRPr="00433E92">
        <w:rPr>
          <w:rFonts w:ascii="宋体" w:eastAsia="宋体" w:hAnsi="宋体" w:cs="Times New Roman" w:hint="eastAsia"/>
          <w:color w:val="000000"/>
          <w:szCs w:val="21"/>
        </w:rPr>
        <w:t>.com）查阅修订后的基金合同、</w:t>
      </w:r>
      <w:r w:rsidR="00AA6AE5" w:rsidRPr="00433E92">
        <w:rPr>
          <w:rFonts w:ascii="宋体" w:eastAsia="宋体" w:hAnsi="宋体" w:cs="Times New Roman" w:hint="eastAsia"/>
          <w:color w:val="000000"/>
          <w:szCs w:val="21"/>
        </w:rPr>
        <w:t>托管协议、</w:t>
      </w:r>
      <w:r w:rsidR="007C218E" w:rsidRPr="00433E92">
        <w:rPr>
          <w:rFonts w:ascii="宋体" w:eastAsia="宋体" w:hAnsi="宋体" w:cs="Times New Roman" w:hint="eastAsia"/>
          <w:color w:val="000000"/>
          <w:szCs w:val="21"/>
        </w:rPr>
        <w:t>招募说明书（更新）、</w:t>
      </w:r>
      <w:r w:rsidR="00AA6AE5" w:rsidRPr="00433E92">
        <w:rPr>
          <w:rFonts w:ascii="宋体" w:eastAsia="宋体" w:hAnsi="宋体" w:cs="Times New Roman" w:hint="eastAsia"/>
          <w:color w:val="000000"/>
          <w:szCs w:val="21"/>
        </w:rPr>
        <w:t>基金</w:t>
      </w:r>
      <w:r w:rsidR="007C218E" w:rsidRPr="00433E92">
        <w:rPr>
          <w:rFonts w:ascii="宋体" w:eastAsia="宋体" w:hAnsi="宋体" w:cs="Times New Roman" w:hint="eastAsia"/>
          <w:color w:val="000000"/>
          <w:szCs w:val="21"/>
        </w:rPr>
        <w:t>产品资料概要等法律文件，也可拨打本基金管理人客户服务电话（</w:t>
      </w:r>
      <w:r w:rsidR="00C350E8" w:rsidRPr="00433E92">
        <w:rPr>
          <w:rFonts w:ascii="宋体" w:hAnsi="宋体" w:hint="eastAsia"/>
          <w:color w:val="000000"/>
          <w:szCs w:val="21"/>
        </w:rPr>
        <w:t>021-38834788 / 400-888-5566</w:t>
      </w:r>
      <w:r w:rsidR="007C218E" w:rsidRPr="00433E92">
        <w:rPr>
          <w:rFonts w:ascii="宋体" w:eastAsia="宋体" w:hAnsi="宋体" w:cs="Times New Roman" w:hint="eastAsia"/>
          <w:color w:val="000000"/>
          <w:szCs w:val="21"/>
        </w:rPr>
        <w:t xml:space="preserve">）了解相关信息。 </w:t>
      </w:r>
    </w:p>
    <w:p w:rsidR="007C218E" w:rsidRPr="00433E92" w:rsidRDefault="007C218E"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 xml:space="preserve">风险提示 </w:t>
      </w:r>
    </w:p>
    <w:p w:rsidR="007C218E" w:rsidRPr="00433E92" w:rsidRDefault="007C218E"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w:t>
      </w:r>
    </w:p>
    <w:p w:rsidR="007C218E" w:rsidRPr="00433E92" w:rsidRDefault="007C218E"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投资者在投资基金之前，请仔细阅读基金的</w:t>
      </w:r>
      <w:r w:rsidR="00863DAA" w:rsidRPr="00433E92">
        <w:rPr>
          <w:rFonts w:ascii="宋体" w:eastAsia="宋体" w:hAnsi="宋体" w:cs="Times New Roman" w:hint="eastAsia"/>
          <w:color w:val="000000"/>
          <w:szCs w:val="21"/>
        </w:rPr>
        <w:t>基金</w:t>
      </w:r>
      <w:r w:rsidRPr="00433E92">
        <w:rPr>
          <w:rFonts w:ascii="宋体" w:eastAsia="宋体" w:hAnsi="宋体" w:cs="Times New Roman" w:hint="eastAsia"/>
          <w:color w:val="000000"/>
          <w:szCs w:val="21"/>
        </w:rPr>
        <w:t>产品资料概要、招募说明书和基金合同</w:t>
      </w:r>
      <w:r w:rsidR="00783F4E" w:rsidRPr="00433E92">
        <w:rPr>
          <w:rFonts w:ascii="宋体" w:eastAsia="宋体" w:hAnsi="宋体" w:cs="Times New Roman" w:hint="eastAsia"/>
          <w:color w:val="000000"/>
          <w:szCs w:val="21"/>
        </w:rPr>
        <w:t>等信息披露文件</w:t>
      </w:r>
      <w:r w:rsidRPr="00433E92">
        <w:rPr>
          <w:rFonts w:ascii="宋体" w:eastAsia="宋体" w:hAnsi="宋体" w:cs="Times New Roman" w:hint="eastAsia"/>
          <w:color w:val="000000"/>
          <w:szCs w:val="21"/>
        </w:rPr>
        <w:t xml:space="preserve">，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 </w:t>
      </w:r>
    </w:p>
    <w:p w:rsidR="007C218E" w:rsidRPr="00433E92" w:rsidRDefault="007C218E" w:rsidP="00505713">
      <w:pPr>
        <w:spacing w:line="360" w:lineRule="auto"/>
        <w:ind w:firstLineChars="200" w:firstLine="420"/>
        <w:rPr>
          <w:rFonts w:ascii="宋体" w:eastAsia="宋体" w:hAnsi="宋体" w:cs="Times New Roman"/>
          <w:color w:val="000000"/>
          <w:szCs w:val="21"/>
        </w:rPr>
      </w:pPr>
      <w:r w:rsidRPr="00433E92">
        <w:rPr>
          <w:rFonts w:ascii="宋体" w:eastAsia="宋体" w:hAnsi="宋体" w:cs="Times New Roman" w:hint="eastAsia"/>
          <w:color w:val="000000"/>
          <w:szCs w:val="21"/>
        </w:rPr>
        <w:t xml:space="preserve">特此公告 </w:t>
      </w:r>
    </w:p>
    <w:p w:rsidR="00C350E8" w:rsidRPr="00433E92" w:rsidRDefault="00C350E8" w:rsidP="00505713">
      <w:pPr>
        <w:spacing w:line="360" w:lineRule="auto"/>
        <w:ind w:firstLineChars="200" w:firstLine="420"/>
        <w:rPr>
          <w:rFonts w:ascii="宋体" w:eastAsia="宋体" w:hAnsi="宋体" w:cs="Times New Roman"/>
          <w:color w:val="000000"/>
          <w:szCs w:val="21"/>
        </w:rPr>
      </w:pPr>
    </w:p>
    <w:p w:rsidR="00C350E8" w:rsidRPr="00433E92" w:rsidRDefault="00C350E8" w:rsidP="00505713">
      <w:pPr>
        <w:spacing w:line="360" w:lineRule="auto"/>
        <w:ind w:firstLineChars="200" w:firstLine="420"/>
        <w:rPr>
          <w:rFonts w:ascii="宋体" w:eastAsia="宋体" w:hAnsi="宋体" w:cs="Times New Roman"/>
          <w:color w:val="000000"/>
          <w:szCs w:val="21"/>
        </w:rPr>
      </w:pPr>
    </w:p>
    <w:p w:rsidR="00441DA0" w:rsidRPr="00433E92" w:rsidRDefault="00441DA0" w:rsidP="00505713">
      <w:pPr>
        <w:spacing w:line="360" w:lineRule="auto"/>
        <w:ind w:firstLineChars="200" w:firstLine="420"/>
        <w:rPr>
          <w:rFonts w:ascii="宋体" w:eastAsia="宋体" w:hAnsi="宋体" w:cs="Times New Roman"/>
          <w:color w:val="000000"/>
          <w:szCs w:val="21"/>
        </w:rPr>
      </w:pPr>
    </w:p>
    <w:p w:rsidR="00441DA0" w:rsidRPr="00433E92" w:rsidRDefault="00441DA0" w:rsidP="00505713">
      <w:pPr>
        <w:spacing w:line="360" w:lineRule="auto"/>
        <w:ind w:firstLineChars="200" w:firstLine="420"/>
        <w:rPr>
          <w:rFonts w:ascii="宋体" w:eastAsia="宋体" w:hAnsi="宋体" w:cs="Times New Roman"/>
          <w:color w:val="000000"/>
          <w:szCs w:val="21"/>
        </w:rPr>
      </w:pPr>
    </w:p>
    <w:p w:rsidR="00C350E8" w:rsidRPr="00433E92" w:rsidRDefault="00C350E8" w:rsidP="00505713">
      <w:pPr>
        <w:spacing w:line="360" w:lineRule="auto"/>
        <w:ind w:firstLineChars="200" w:firstLine="420"/>
        <w:rPr>
          <w:rFonts w:ascii="宋体" w:eastAsia="宋体" w:hAnsi="宋体" w:cs="Times New Roman"/>
          <w:color w:val="000000"/>
          <w:szCs w:val="21"/>
        </w:rPr>
      </w:pPr>
    </w:p>
    <w:p w:rsidR="007C218E" w:rsidRPr="00433E92" w:rsidRDefault="007C218E" w:rsidP="00505713">
      <w:pPr>
        <w:spacing w:line="360" w:lineRule="auto"/>
        <w:jc w:val="right"/>
        <w:rPr>
          <w:rFonts w:ascii="宋体" w:eastAsia="宋体" w:hAnsi="宋体" w:cs="Times New Roman"/>
          <w:color w:val="000000"/>
          <w:szCs w:val="21"/>
        </w:rPr>
      </w:pPr>
      <w:r w:rsidRPr="00433E92">
        <w:rPr>
          <w:rFonts w:ascii="宋体" w:eastAsia="宋体" w:hAnsi="宋体" w:cs="Times New Roman"/>
          <w:b/>
          <w:color w:val="000000"/>
          <w:szCs w:val="21"/>
        </w:rPr>
        <w:t xml:space="preserve"> </w:t>
      </w:r>
    </w:p>
    <w:p w:rsidR="007C218E" w:rsidRPr="00433E92" w:rsidRDefault="007C218E" w:rsidP="00505713">
      <w:pPr>
        <w:spacing w:line="360" w:lineRule="auto"/>
        <w:jc w:val="right"/>
        <w:rPr>
          <w:rFonts w:ascii="宋体" w:eastAsia="宋体" w:hAnsi="宋体" w:cs="Times New Roman"/>
          <w:color w:val="000000"/>
          <w:szCs w:val="21"/>
        </w:rPr>
      </w:pPr>
      <w:bookmarkStart w:id="0" w:name="_GoBack"/>
      <w:bookmarkEnd w:id="0"/>
      <w:r w:rsidRPr="00433E92">
        <w:rPr>
          <w:rFonts w:ascii="宋体" w:eastAsia="宋体" w:hAnsi="宋体" w:cs="Times New Roman" w:hint="eastAsia"/>
          <w:color w:val="000000"/>
          <w:szCs w:val="21"/>
        </w:rPr>
        <w:t xml:space="preserve">中银基金管理有限公司 </w:t>
      </w:r>
    </w:p>
    <w:p w:rsidR="007C218E" w:rsidRPr="007C218E" w:rsidRDefault="007C218E" w:rsidP="00505713">
      <w:pPr>
        <w:spacing w:line="360" w:lineRule="auto"/>
        <w:jc w:val="right"/>
        <w:rPr>
          <w:rFonts w:ascii="宋体" w:eastAsia="宋体" w:hAnsi="宋体" w:cs="Times New Roman"/>
          <w:color w:val="000000"/>
          <w:szCs w:val="21"/>
        </w:rPr>
      </w:pPr>
      <w:r w:rsidRPr="00433E92">
        <w:rPr>
          <w:rFonts w:ascii="宋体" w:eastAsia="宋体" w:hAnsi="宋体" w:cs="Times New Roman" w:hint="eastAsia"/>
          <w:color w:val="000000"/>
          <w:szCs w:val="21"/>
        </w:rPr>
        <w:t>二〇二〇年十</w:t>
      </w:r>
      <w:r w:rsidR="00CD1914">
        <w:rPr>
          <w:rFonts w:ascii="宋体" w:eastAsia="宋体" w:hAnsi="宋体" w:cs="Times New Roman" w:hint="eastAsia"/>
          <w:color w:val="000000"/>
          <w:szCs w:val="21"/>
        </w:rPr>
        <w:t>一</w:t>
      </w:r>
      <w:r w:rsidRPr="00433E92">
        <w:rPr>
          <w:rFonts w:ascii="宋体" w:eastAsia="宋体" w:hAnsi="宋体" w:cs="Times New Roman" w:hint="eastAsia"/>
          <w:color w:val="000000"/>
          <w:szCs w:val="21"/>
        </w:rPr>
        <w:t>月</w:t>
      </w:r>
      <w:r w:rsidR="00CD1914">
        <w:rPr>
          <w:rFonts w:ascii="宋体" w:eastAsia="宋体" w:hAnsi="宋体" w:cs="Times New Roman"/>
          <w:color w:val="000000"/>
          <w:szCs w:val="21"/>
        </w:rPr>
        <w:t>十八</w:t>
      </w:r>
      <w:r w:rsidRPr="00433E92">
        <w:rPr>
          <w:rFonts w:ascii="宋体" w:eastAsia="宋体" w:hAnsi="宋体" w:cs="Times New Roman" w:hint="eastAsia"/>
          <w:color w:val="000000"/>
          <w:szCs w:val="21"/>
        </w:rPr>
        <w:t>日</w:t>
      </w:r>
    </w:p>
    <w:sectPr w:rsidR="007C218E" w:rsidRPr="007C218E" w:rsidSect="00FA11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3D" w:rsidRDefault="0086223D" w:rsidP="005E6A44">
      <w:r>
        <w:separator/>
      </w:r>
    </w:p>
  </w:endnote>
  <w:endnote w:type="continuationSeparator" w:id="0">
    <w:p w:rsidR="0086223D" w:rsidRDefault="0086223D" w:rsidP="005E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3D" w:rsidRDefault="0086223D" w:rsidP="005E6A44">
      <w:r>
        <w:separator/>
      </w:r>
    </w:p>
  </w:footnote>
  <w:footnote w:type="continuationSeparator" w:id="0">
    <w:p w:rsidR="0086223D" w:rsidRDefault="0086223D" w:rsidP="005E6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D6F"/>
    <w:multiLevelType w:val="hybridMultilevel"/>
    <w:tmpl w:val="233C2E32"/>
    <w:lvl w:ilvl="0" w:tplc="FEBC2524">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85626BB"/>
    <w:multiLevelType w:val="hybridMultilevel"/>
    <w:tmpl w:val="7B32BE44"/>
    <w:lvl w:ilvl="0" w:tplc="62D26D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EF8"/>
    <w:rsid w:val="00015EEC"/>
    <w:rsid w:val="000168BE"/>
    <w:rsid w:val="00021EB7"/>
    <w:rsid w:val="0003209F"/>
    <w:rsid w:val="00037DFA"/>
    <w:rsid w:val="00082B49"/>
    <w:rsid w:val="00106353"/>
    <w:rsid w:val="00120E7A"/>
    <w:rsid w:val="00155EB0"/>
    <w:rsid w:val="001C0946"/>
    <w:rsid w:val="001C71BB"/>
    <w:rsid w:val="002031E5"/>
    <w:rsid w:val="00291A3E"/>
    <w:rsid w:val="002C3EF8"/>
    <w:rsid w:val="002D3AA5"/>
    <w:rsid w:val="003819FE"/>
    <w:rsid w:val="003A7196"/>
    <w:rsid w:val="003B0AC9"/>
    <w:rsid w:val="0042097D"/>
    <w:rsid w:val="00421CBA"/>
    <w:rsid w:val="00433E92"/>
    <w:rsid w:val="00440CA7"/>
    <w:rsid w:val="00441DA0"/>
    <w:rsid w:val="00465889"/>
    <w:rsid w:val="00490BEB"/>
    <w:rsid w:val="004D73D2"/>
    <w:rsid w:val="004F37AD"/>
    <w:rsid w:val="00505713"/>
    <w:rsid w:val="005229E8"/>
    <w:rsid w:val="00543257"/>
    <w:rsid w:val="00551C90"/>
    <w:rsid w:val="00595A22"/>
    <w:rsid w:val="005A28EE"/>
    <w:rsid w:val="005B4264"/>
    <w:rsid w:val="005D616C"/>
    <w:rsid w:val="005E6A44"/>
    <w:rsid w:val="006106BB"/>
    <w:rsid w:val="00622387"/>
    <w:rsid w:val="006405D9"/>
    <w:rsid w:val="00652779"/>
    <w:rsid w:val="00656784"/>
    <w:rsid w:val="006860AB"/>
    <w:rsid w:val="006A668E"/>
    <w:rsid w:val="006A771F"/>
    <w:rsid w:val="006E0CEB"/>
    <w:rsid w:val="0074274B"/>
    <w:rsid w:val="007743DF"/>
    <w:rsid w:val="00783F4E"/>
    <w:rsid w:val="007A7C88"/>
    <w:rsid w:val="007C063C"/>
    <w:rsid w:val="007C218E"/>
    <w:rsid w:val="007C5CD0"/>
    <w:rsid w:val="00815629"/>
    <w:rsid w:val="008172A3"/>
    <w:rsid w:val="00817F06"/>
    <w:rsid w:val="008302B1"/>
    <w:rsid w:val="0085699C"/>
    <w:rsid w:val="0086223D"/>
    <w:rsid w:val="00863DAA"/>
    <w:rsid w:val="008928DE"/>
    <w:rsid w:val="008C1BE2"/>
    <w:rsid w:val="008D1A16"/>
    <w:rsid w:val="008E6C00"/>
    <w:rsid w:val="008F1BDE"/>
    <w:rsid w:val="00903A8F"/>
    <w:rsid w:val="0096641C"/>
    <w:rsid w:val="009B77F5"/>
    <w:rsid w:val="009C0A2D"/>
    <w:rsid w:val="009C4042"/>
    <w:rsid w:val="009D2812"/>
    <w:rsid w:val="00A63026"/>
    <w:rsid w:val="00A879CD"/>
    <w:rsid w:val="00AA6AE5"/>
    <w:rsid w:val="00AD2C1F"/>
    <w:rsid w:val="00B2179B"/>
    <w:rsid w:val="00B27425"/>
    <w:rsid w:val="00B36498"/>
    <w:rsid w:val="00B71AE3"/>
    <w:rsid w:val="00B83565"/>
    <w:rsid w:val="00B860D5"/>
    <w:rsid w:val="00BD20DC"/>
    <w:rsid w:val="00C350E8"/>
    <w:rsid w:val="00C57A8B"/>
    <w:rsid w:val="00C7090C"/>
    <w:rsid w:val="00C71802"/>
    <w:rsid w:val="00C8164B"/>
    <w:rsid w:val="00CA2D61"/>
    <w:rsid w:val="00CD1914"/>
    <w:rsid w:val="00D2341E"/>
    <w:rsid w:val="00D35136"/>
    <w:rsid w:val="00D363BF"/>
    <w:rsid w:val="00D555F7"/>
    <w:rsid w:val="00D96FB4"/>
    <w:rsid w:val="00E32D45"/>
    <w:rsid w:val="00E608B8"/>
    <w:rsid w:val="00EC7322"/>
    <w:rsid w:val="00ED1062"/>
    <w:rsid w:val="00F337B7"/>
    <w:rsid w:val="00F90BFB"/>
    <w:rsid w:val="00FA112D"/>
    <w:rsid w:val="00FC62E2"/>
    <w:rsid w:val="00FF4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64B"/>
    <w:pPr>
      <w:ind w:firstLineChars="200" w:firstLine="420"/>
    </w:pPr>
  </w:style>
  <w:style w:type="paragraph" w:styleId="a4">
    <w:name w:val="header"/>
    <w:basedOn w:val="a"/>
    <w:link w:val="Char"/>
    <w:uiPriority w:val="99"/>
    <w:unhideWhenUsed/>
    <w:rsid w:val="005E6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6A44"/>
    <w:rPr>
      <w:sz w:val="18"/>
      <w:szCs w:val="18"/>
    </w:rPr>
  </w:style>
  <w:style w:type="paragraph" w:styleId="a5">
    <w:name w:val="footer"/>
    <w:basedOn w:val="a"/>
    <w:link w:val="Char0"/>
    <w:uiPriority w:val="99"/>
    <w:unhideWhenUsed/>
    <w:rsid w:val="005E6A44"/>
    <w:pPr>
      <w:tabs>
        <w:tab w:val="center" w:pos="4153"/>
        <w:tab w:val="right" w:pos="8306"/>
      </w:tabs>
      <w:snapToGrid w:val="0"/>
      <w:jc w:val="left"/>
    </w:pPr>
    <w:rPr>
      <w:sz w:val="18"/>
      <w:szCs w:val="18"/>
    </w:rPr>
  </w:style>
  <w:style w:type="character" w:customStyle="1" w:styleId="Char0">
    <w:name w:val="页脚 Char"/>
    <w:basedOn w:val="a0"/>
    <w:link w:val="a5"/>
    <w:uiPriority w:val="99"/>
    <w:rsid w:val="005E6A44"/>
    <w:rPr>
      <w:sz w:val="18"/>
      <w:szCs w:val="18"/>
    </w:rPr>
  </w:style>
  <w:style w:type="character" w:styleId="a6">
    <w:name w:val="annotation reference"/>
    <w:basedOn w:val="a0"/>
    <w:uiPriority w:val="99"/>
    <w:semiHidden/>
    <w:unhideWhenUsed/>
    <w:rsid w:val="00C57A8B"/>
    <w:rPr>
      <w:sz w:val="21"/>
      <w:szCs w:val="21"/>
    </w:rPr>
  </w:style>
  <w:style w:type="paragraph" w:styleId="a7">
    <w:name w:val="annotation text"/>
    <w:basedOn w:val="a"/>
    <w:link w:val="Char1"/>
    <w:uiPriority w:val="99"/>
    <w:semiHidden/>
    <w:unhideWhenUsed/>
    <w:rsid w:val="00C57A8B"/>
    <w:pPr>
      <w:jc w:val="left"/>
    </w:pPr>
  </w:style>
  <w:style w:type="character" w:customStyle="1" w:styleId="Char1">
    <w:name w:val="批注文字 Char"/>
    <w:basedOn w:val="a0"/>
    <w:link w:val="a7"/>
    <w:uiPriority w:val="99"/>
    <w:semiHidden/>
    <w:rsid w:val="00C57A8B"/>
  </w:style>
  <w:style w:type="paragraph" w:styleId="a8">
    <w:name w:val="annotation subject"/>
    <w:basedOn w:val="a7"/>
    <w:next w:val="a7"/>
    <w:link w:val="Char2"/>
    <w:uiPriority w:val="99"/>
    <w:semiHidden/>
    <w:unhideWhenUsed/>
    <w:rsid w:val="00C57A8B"/>
    <w:rPr>
      <w:b/>
      <w:bCs/>
    </w:rPr>
  </w:style>
  <w:style w:type="character" w:customStyle="1" w:styleId="Char2">
    <w:name w:val="批注主题 Char"/>
    <w:basedOn w:val="Char1"/>
    <w:link w:val="a8"/>
    <w:uiPriority w:val="99"/>
    <w:semiHidden/>
    <w:rsid w:val="00C57A8B"/>
    <w:rPr>
      <w:b/>
      <w:bCs/>
    </w:rPr>
  </w:style>
  <w:style w:type="paragraph" w:styleId="a9">
    <w:name w:val="Balloon Text"/>
    <w:basedOn w:val="a"/>
    <w:link w:val="Char3"/>
    <w:uiPriority w:val="99"/>
    <w:semiHidden/>
    <w:unhideWhenUsed/>
    <w:rsid w:val="00C57A8B"/>
    <w:rPr>
      <w:sz w:val="18"/>
      <w:szCs w:val="18"/>
    </w:rPr>
  </w:style>
  <w:style w:type="character" w:customStyle="1" w:styleId="Char3">
    <w:name w:val="批注框文本 Char"/>
    <w:basedOn w:val="a0"/>
    <w:link w:val="a9"/>
    <w:uiPriority w:val="99"/>
    <w:semiHidden/>
    <w:rsid w:val="00C57A8B"/>
    <w:rPr>
      <w:sz w:val="18"/>
      <w:szCs w:val="18"/>
    </w:rPr>
  </w:style>
</w:styles>
</file>

<file path=word/webSettings.xml><?xml version="1.0" encoding="utf-8"?>
<w:webSettings xmlns:r="http://schemas.openxmlformats.org/officeDocument/2006/relationships" xmlns:w="http://schemas.openxmlformats.org/wordprocessingml/2006/main">
  <w:divs>
    <w:div w:id="18071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4</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张寒露</dc:creator>
  <cp:keywords/>
  <dc:description/>
  <cp:lastModifiedBy>ZHONGM</cp:lastModifiedBy>
  <cp:revision>2</cp:revision>
  <dcterms:created xsi:type="dcterms:W3CDTF">2020-11-17T16:03:00Z</dcterms:created>
  <dcterms:modified xsi:type="dcterms:W3CDTF">2020-11-17T16:03:00Z</dcterms:modified>
</cp:coreProperties>
</file>