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F" w:rsidRPr="001270A4" w:rsidRDefault="00986820" w:rsidP="00F62E35">
      <w:pPr>
        <w:widowControl/>
        <w:spacing w:beforeLines="50" w:line="301" w:lineRule="atLeast"/>
        <w:jc w:val="center"/>
        <w:outlineLvl w:val="5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关于</w:t>
      </w:r>
      <w:r w:rsidR="00D65E34" w:rsidRPr="00D65E34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财通景气行业一年封闭运作混合型证券投资基金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增加</w:t>
      </w:r>
      <w:r w:rsidR="00D65E34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德邦证券</w:t>
      </w:r>
      <w:r w:rsidR="00C429D1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股份有限公司为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代销机构</w:t>
      </w:r>
      <w:r w:rsidR="0071008F" w:rsidRPr="0071008F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的公告</w:t>
      </w:r>
    </w:p>
    <w:p w:rsidR="003E311A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一、根据财通基金管理有限公司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与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="001C7E7B" w:rsidRPr="001C7E7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股份有限公司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（下称</w:t>
      </w:r>
      <w:r w:rsidR="000C6604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“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="000C6604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”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签署的销售代理协议</w:t>
      </w:r>
      <w:r w:rsidR="00BA035E" w:rsidRPr="00F62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自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17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7A38CA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将代理</w:t>
      </w:r>
      <w:r w:rsidR="00E709DB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本公司旗下</w:t>
      </w:r>
      <w:r w:rsidR="00D65E34" w:rsidRP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财通景气行业一年封闭运作混合型证券投资基金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（</w:t>
      </w:r>
      <w:r w:rsidR="00CE504D" w:rsidRPr="00276C6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下称“本基金”，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基金代码：</w:t>
      </w:r>
      <w:r w:rsidR="00D65E34" w:rsidRPr="00D65E34">
        <w:rPr>
          <w:rFonts w:ascii="Times New Roman" w:hAnsi="Times New Roman"/>
          <w:bCs/>
          <w:color w:val="000000"/>
          <w:kern w:val="0"/>
          <w:sz w:val="24"/>
          <w:szCs w:val="24"/>
        </w:rPr>
        <w:t>010418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的销售业务。</w:t>
      </w:r>
    </w:p>
    <w:p w:rsidR="00AD34C3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二、自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17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BA03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投资者</w:t>
      </w:r>
      <w:r w:rsid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可以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通过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="006310F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指定方式办理基金账户的开户及</w:t>
      </w:r>
      <w:r w:rsidR="00B647A2">
        <w:rPr>
          <w:rFonts w:ascii="Times New Roman" w:hAnsi="Times New Roman" w:hint="eastAsia"/>
          <w:bCs/>
          <w:kern w:val="0"/>
          <w:sz w:val="24"/>
          <w:szCs w:val="24"/>
        </w:rPr>
        <w:t>本基金</w:t>
      </w:r>
      <w:r w:rsidR="00D65E34">
        <w:rPr>
          <w:rFonts w:ascii="Times New Roman" w:hAnsi="Times New Roman" w:hint="eastAsia"/>
          <w:bCs/>
          <w:kern w:val="0"/>
          <w:sz w:val="24"/>
          <w:szCs w:val="24"/>
        </w:rPr>
        <w:t>认购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等业务</w:t>
      </w:r>
      <w:r w:rsidR="00D42EC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B647A2" w:rsidRPr="00A95528">
        <w:rPr>
          <w:rFonts w:ascii="Times New Roman" w:hAnsi="Times New Roman"/>
          <w:bCs/>
          <w:color w:val="000000"/>
          <w:kern w:val="0"/>
          <w:sz w:val="24"/>
          <w:szCs w:val="24"/>
        </w:rPr>
        <w:t>具体办理时间为上海证券交易所、深圳证券交易所的正常交易日的交易时间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C51107" w:rsidRDefault="003E311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三、投资者可通过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和</w:t>
      </w:r>
      <w:r w:rsidR="00F56FA9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公司的客服热线或网站咨询有关详情</w:t>
      </w:r>
      <w:r w:rsidR="00A961B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C51107" w:rsidRDefault="00C51107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C51107" w:rsidRPr="00C429D1" w:rsidRDefault="004B58C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C51107" w:rsidRPr="00320471">
        <w:rPr>
          <w:rFonts w:ascii="Times New Roman" w:hAnsi="Times New Roman"/>
          <w:sz w:val="24"/>
          <w:szCs w:val="24"/>
        </w:rPr>
        <w:t>、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德邦证券</w:t>
      </w:r>
      <w:r w:rsidR="00C51107" w:rsidRPr="00C429D1">
        <w:rPr>
          <w:rFonts w:ascii="Times New Roman" w:hAnsi="Times New Roman"/>
          <w:color w:val="000000"/>
          <w:sz w:val="24"/>
        </w:rPr>
        <w:t>股份有限公司</w:t>
      </w:r>
    </w:p>
    <w:p w:rsidR="00D3139D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客服电话：</w:t>
      </w:r>
      <w:r w:rsidR="00D65E34" w:rsidRPr="00D65E34">
        <w:rPr>
          <w:rFonts w:ascii="Times New Roman" w:hAnsi="Times New Roman" w:hint="eastAsia"/>
          <w:color w:val="000000"/>
          <w:sz w:val="24"/>
        </w:rPr>
        <w:t>400-8888-128</w:t>
      </w:r>
      <w:r w:rsidR="00D65E34" w:rsidRPr="00D65E34">
        <w:rPr>
          <w:rFonts w:ascii="Times New Roman" w:hAnsi="Times New Roman" w:hint="eastAsia"/>
          <w:color w:val="000000"/>
          <w:sz w:val="24"/>
        </w:rPr>
        <w:t>或</w:t>
      </w:r>
      <w:r w:rsidR="00D65E34" w:rsidRPr="00D65E34">
        <w:rPr>
          <w:rFonts w:ascii="Times New Roman" w:hAnsi="Times New Roman" w:hint="eastAsia"/>
          <w:color w:val="000000"/>
          <w:sz w:val="24"/>
        </w:rPr>
        <w:t>021-68639618</w:t>
      </w:r>
    </w:p>
    <w:p w:rsidR="00C429D1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公司网址：</w:t>
      </w:r>
      <w:r w:rsidR="00D65E34" w:rsidRPr="00D65E34">
        <w:rPr>
          <w:rFonts w:ascii="Times New Roman" w:hAnsi="Times New Roman"/>
          <w:color w:val="000000"/>
          <w:sz w:val="24"/>
        </w:rPr>
        <w:t>www.tebon.com.cn</w:t>
      </w:r>
    </w:p>
    <w:p w:rsidR="008E1B04" w:rsidRPr="005D0743" w:rsidRDefault="008E1B04" w:rsidP="005D0743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4E1A2D" w:rsidRPr="001270A4" w:rsidRDefault="00C429D1" w:rsidP="002747E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2</w:t>
      </w:r>
      <w:r w:rsidR="004E1A2D" w:rsidRPr="001270A4">
        <w:rPr>
          <w:rFonts w:ascii="Times New Roman" w:hAnsi="Times New Roman"/>
          <w:color w:val="000000"/>
          <w:sz w:val="24"/>
        </w:rPr>
        <w:t>、财通基金管理有限公司</w:t>
      </w:r>
    </w:p>
    <w:p w:rsidR="004E1A2D" w:rsidRPr="001270A4" w:rsidRDefault="004E1A2D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1270A4">
        <w:rPr>
          <w:rFonts w:ascii="Times New Roman" w:hAnsi="Times New Roman"/>
          <w:color w:val="000000"/>
          <w:sz w:val="24"/>
        </w:rPr>
        <w:t>客服电话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400-820-9888</w:t>
      </w:r>
    </w:p>
    <w:p w:rsidR="00F70A18" w:rsidRDefault="00437272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公司</w:t>
      </w:r>
      <w:r w:rsidR="004E1A2D" w:rsidRPr="001270A4">
        <w:rPr>
          <w:rFonts w:ascii="Times New Roman" w:hAnsi="Times New Roman"/>
          <w:color w:val="000000"/>
          <w:sz w:val="24"/>
        </w:rPr>
        <w:t>网址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="004E1A2D" w:rsidRPr="001270A4">
        <w:rPr>
          <w:rFonts w:ascii="Times New Roman" w:hAnsi="Times New Roman"/>
          <w:color w:val="000000"/>
          <w:sz w:val="24"/>
        </w:rPr>
        <w:t>www.ctfund.com</w:t>
      </w:r>
    </w:p>
    <w:p w:rsidR="00511471" w:rsidRPr="001270A4" w:rsidRDefault="003E311A" w:rsidP="009B0030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风险提示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:</w:t>
      </w:r>
    </w:p>
    <w:p w:rsidR="003E311A" w:rsidRPr="001270A4" w:rsidRDefault="003E311A" w:rsidP="009B0030">
      <w:pPr>
        <w:spacing w:beforeLines="50" w:afterLines="50"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本公司承诺以诚实信用、勤勉尽责的原则管理和运用基金资产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但不保证基金一定盈利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="00511471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3E311A" w:rsidRPr="001270A4" w:rsidRDefault="003E311A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特此公告。</w:t>
      </w:r>
    </w:p>
    <w:p w:rsidR="003E311A" w:rsidRPr="001270A4" w:rsidRDefault="003E311A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3E311A" w:rsidRPr="001270A4" w:rsidRDefault="00CF472E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十一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十七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3E311A" w:rsidRPr="001270A4" w:rsidSect="00C40A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19" w:rsidRDefault="00E02219" w:rsidP="004261FE">
      <w:r>
        <w:separator/>
      </w:r>
    </w:p>
  </w:endnote>
  <w:endnote w:type="continuationSeparator" w:id="0">
    <w:p w:rsidR="00E02219" w:rsidRDefault="00E02219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Default="0090450F">
    <w:pPr>
      <w:pStyle w:val="a5"/>
      <w:jc w:val="center"/>
    </w:pPr>
    <w:fldSimple w:instr=" PAGE   \* MERGEFORMAT ">
      <w:r w:rsidR="009F20CA" w:rsidRPr="009F20CA">
        <w:rPr>
          <w:noProof/>
          <w:lang w:val="zh-CN"/>
        </w:rPr>
        <w:t>1</w:t>
      </w:r>
    </w:fldSimple>
  </w:p>
  <w:p w:rsidR="0090450F" w:rsidRDefault="0090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19" w:rsidRDefault="00E02219" w:rsidP="004261FE">
      <w:r>
        <w:separator/>
      </w:r>
    </w:p>
  </w:footnote>
  <w:footnote w:type="continuationSeparator" w:id="0">
    <w:p w:rsidR="00E02219" w:rsidRDefault="00E02219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Pr="0087175C" w:rsidRDefault="0090450F" w:rsidP="00F94999">
    <w:pPr>
      <w:pStyle w:val="a4"/>
      <w:pBdr>
        <w:bottom w:val="single" w:sz="6" w:space="2" w:color="auto"/>
      </w:pBdr>
      <w:jc w:val="left"/>
      <w:rPr>
        <w:rFonts w:ascii="隶书" w:eastAsia="隶书"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</w:t>
    </w:r>
    <w:r w:rsidRPr="0087175C">
      <w:rPr>
        <w:rFonts w:ascii="隶书" w:eastAsia="隶书" w:hint="eastAsia"/>
        <w:noProof/>
      </w:rPr>
      <w:t xml:space="preserve"> 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0957"/>
    <w:rsid w:val="00007BE6"/>
    <w:rsid w:val="00015CFB"/>
    <w:rsid w:val="000250F0"/>
    <w:rsid w:val="0003632B"/>
    <w:rsid w:val="00040ECB"/>
    <w:rsid w:val="000427F4"/>
    <w:rsid w:val="0004598C"/>
    <w:rsid w:val="00047609"/>
    <w:rsid w:val="00053ADF"/>
    <w:rsid w:val="00063278"/>
    <w:rsid w:val="00071743"/>
    <w:rsid w:val="00071BAA"/>
    <w:rsid w:val="000801FE"/>
    <w:rsid w:val="0008405A"/>
    <w:rsid w:val="00085FF6"/>
    <w:rsid w:val="00090FC2"/>
    <w:rsid w:val="000911D5"/>
    <w:rsid w:val="000968CE"/>
    <w:rsid w:val="000A1CE6"/>
    <w:rsid w:val="000A4457"/>
    <w:rsid w:val="000A561C"/>
    <w:rsid w:val="000A645A"/>
    <w:rsid w:val="000B13DD"/>
    <w:rsid w:val="000B4057"/>
    <w:rsid w:val="000C0228"/>
    <w:rsid w:val="000C6604"/>
    <w:rsid w:val="000D1E32"/>
    <w:rsid w:val="000D36A4"/>
    <w:rsid w:val="000F7950"/>
    <w:rsid w:val="001072F3"/>
    <w:rsid w:val="00107961"/>
    <w:rsid w:val="00111E0D"/>
    <w:rsid w:val="0011359D"/>
    <w:rsid w:val="00114302"/>
    <w:rsid w:val="00116C41"/>
    <w:rsid w:val="0011704D"/>
    <w:rsid w:val="001270A4"/>
    <w:rsid w:val="0012720F"/>
    <w:rsid w:val="00133ACF"/>
    <w:rsid w:val="0015206A"/>
    <w:rsid w:val="00156160"/>
    <w:rsid w:val="001568A7"/>
    <w:rsid w:val="00157D7D"/>
    <w:rsid w:val="0016043C"/>
    <w:rsid w:val="001624E4"/>
    <w:rsid w:val="0016582E"/>
    <w:rsid w:val="001660CE"/>
    <w:rsid w:val="00166ADB"/>
    <w:rsid w:val="00172BA2"/>
    <w:rsid w:val="00175B4D"/>
    <w:rsid w:val="001768F4"/>
    <w:rsid w:val="00181FAD"/>
    <w:rsid w:val="00184625"/>
    <w:rsid w:val="00184F1F"/>
    <w:rsid w:val="00191C85"/>
    <w:rsid w:val="001B07FB"/>
    <w:rsid w:val="001B6EB1"/>
    <w:rsid w:val="001C7E7B"/>
    <w:rsid w:val="001D1231"/>
    <w:rsid w:val="001D585D"/>
    <w:rsid w:val="001E0803"/>
    <w:rsid w:val="001F327D"/>
    <w:rsid w:val="001F3D08"/>
    <w:rsid w:val="002043A1"/>
    <w:rsid w:val="00205199"/>
    <w:rsid w:val="00212C00"/>
    <w:rsid w:val="00220D02"/>
    <w:rsid w:val="00235AF8"/>
    <w:rsid w:val="002415FC"/>
    <w:rsid w:val="002473A9"/>
    <w:rsid w:val="002600B4"/>
    <w:rsid w:val="0027211D"/>
    <w:rsid w:val="002747E9"/>
    <w:rsid w:val="002748CF"/>
    <w:rsid w:val="00285EB7"/>
    <w:rsid w:val="00287CEC"/>
    <w:rsid w:val="00293B50"/>
    <w:rsid w:val="00294B4B"/>
    <w:rsid w:val="00297208"/>
    <w:rsid w:val="002A55A7"/>
    <w:rsid w:val="002B49C9"/>
    <w:rsid w:val="002C5B93"/>
    <w:rsid w:val="002D5D20"/>
    <w:rsid w:val="002D6135"/>
    <w:rsid w:val="002D70A1"/>
    <w:rsid w:val="002F3F72"/>
    <w:rsid w:val="002F4CDE"/>
    <w:rsid w:val="00303267"/>
    <w:rsid w:val="00307AEB"/>
    <w:rsid w:val="003113FD"/>
    <w:rsid w:val="003141EA"/>
    <w:rsid w:val="00320471"/>
    <w:rsid w:val="0032294F"/>
    <w:rsid w:val="00324134"/>
    <w:rsid w:val="00326257"/>
    <w:rsid w:val="00327760"/>
    <w:rsid w:val="00330AE2"/>
    <w:rsid w:val="00335F67"/>
    <w:rsid w:val="003369C6"/>
    <w:rsid w:val="00340138"/>
    <w:rsid w:val="003407C4"/>
    <w:rsid w:val="0034498D"/>
    <w:rsid w:val="0035240F"/>
    <w:rsid w:val="003565A8"/>
    <w:rsid w:val="0036378E"/>
    <w:rsid w:val="0036521E"/>
    <w:rsid w:val="00370A97"/>
    <w:rsid w:val="00370DC5"/>
    <w:rsid w:val="00372023"/>
    <w:rsid w:val="00374774"/>
    <w:rsid w:val="00374AC7"/>
    <w:rsid w:val="00375221"/>
    <w:rsid w:val="00377AEA"/>
    <w:rsid w:val="00392EEF"/>
    <w:rsid w:val="003A0535"/>
    <w:rsid w:val="003A07BF"/>
    <w:rsid w:val="003A3F88"/>
    <w:rsid w:val="003A6E12"/>
    <w:rsid w:val="003B1B6B"/>
    <w:rsid w:val="003B3912"/>
    <w:rsid w:val="003B5AFD"/>
    <w:rsid w:val="003C784B"/>
    <w:rsid w:val="003D443B"/>
    <w:rsid w:val="003D7874"/>
    <w:rsid w:val="003E0E54"/>
    <w:rsid w:val="003E169A"/>
    <w:rsid w:val="003E311A"/>
    <w:rsid w:val="003E3A44"/>
    <w:rsid w:val="003E5B28"/>
    <w:rsid w:val="003E6E51"/>
    <w:rsid w:val="003F3781"/>
    <w:rsid w:val="003F537A"/>
    <w:rsid w:val="003F7003"/>
    <w:rsid w:val="00401042"/>
    <w:rsid w:val="004033CC"/>
    <w:rsid w:val="00406BD0"/>
    <w:rsid w:val="00406FC7"/>
    <w:rsid w:val="00421DE1"/>
    <w:rsid w:val="00424154"/>
    <w:rsid w:val="00425994"/>
    <w:rsid w:val="004261FE"/>
    <w:rsid w:val="00432684"/>
    <w:rsid w:val="00437272"/>
    <w:rsid w:val="004434E1"/>
    <w:rsid w:val="00447F89"/>
    <w:rsid w:val="00450974"/>
    <w:rsid w:val="004637DF"/>
    <w:rsid w:val="004721E5"/>
    <w:rsid w:val="00474A07"/>
    <w:rsid w:val="004755FA"/>
    <w:rsid w:val="00476960"/>
    <w:rsid w:val="00476B3C"/>
    <w:rsid w:val="004910D7"/>
    <w:rsid w:val="00496710"/>
    <w:rsid w:val="00497152"/>
    <w:rsid w:val="004A0635"/>
    <w:rsid w:val="004A31EE"/>
    <w:rsid w:val="004A641B"/>
    <w:rsid w:val="004B58CA"/>
    <w:rsid w:val="004B6B0F"/>
    <w:rsid w:val="004C1356"/>
    <w:rsid w:val="004C6DCF"/>
    <w:rsid w:val="004C7510"/>
    <w:rsid w:val="004D2ECC"/>
    <w:rsid w:val="004E1A2D"/>
    <w:rsid w:val="004F571E"/>
    <w:rsid w:val="004F62D4"/>
    <w:rsid w:val="004F6EFA"/>
    <w:rsid w:val="005030C3"/>
    <w:rsid w:val="005056C8"/>
    <w:rsid w:val="005100FB"/>
    <w:rsid w:val="00511471"/>
    <w:rsid w:val="005144E3"/>
    <w:rsid w:val="00516749"/>
    <w:rsid w:val="00522194"/>
    <w:rsid w:val="00525C92"/>
    <w:rsid w:val="0053049A"/>
    <w:rsid w:val="00531E17"/>
    <w:rsid w:val="00533A8B"/>
    <w:rsid w:val="00541EDC"/>
    <w:rsid w:val="00543B3A"/>
    <w:rsid w:val="00544EDE"/>
    <w:rsid w:val="00547A52"/>
    <w:rsid w:val="005509C7"/>
    <w:rsid w:val="005521E0"/>
    <w:rsid w:val="00552427"/>
    <w:rsid w:val="00552BB6"/>
    <w:rsid w:val="00557769"/>
    <w:rsid w:val="00562177"/>
    <w:rsid w:val="00576020"/>
    <w:rsid w:val="00582E1E"/>
    <w:rsid w:val="00590A5B"/>
    <w:rsid w:val="00592884"/>
    <w:rsid w:val="005B0426"/>
    <w:rsid w:val="005B45CB"/>
    <w:rsid w:val="005B52C4"/>
    <w:rsid w:val="005D0743"/>
    <w:rsid w:val="005D1E98"/>
    <w:rsid w:val="005E1A5A"/>
    <w:rsid w:val="005E2016"/>
    <w:rsid w:val="005E4F2F"/>
    <w:rsid w:val="005F6596"/>
    <w:rsid w:val="0060136E"/>
    <w:rsid w:val="00607BA0"/>
    <w:rsid w:val="00610B36"/>
    <w:rsid w:val="00611B9D"/>
    <w:rsid w:val="00612A20"/>
    <w:rsid w:val="0062511C"/>
    <w:rsid w:val="006257C1"/>
    <w:rsid w:val="006310F6"/>
    <w:rsid w:val="0063588D"/>
    <w:rsid w:val="006427F1"/>
    <w:rsid w:val="00645D3A"/>
    <w:rsid w:val="00652B29"/>
    <w:rsid w:val="00652B71"/>
    <w:rsid w:val="00655411"/>
    <w:rsid w:val="006578B9"/>
    <w:rsid w:val="0067132B"/>
    <w:rsid w:val="00673026"/>
    <w:rsid w:val="006777DC"/>
    <w:rsid w:val="00682458"/>
    <w:rsid w:val="00684B02"/>
    <w:rsid w:val="006904D3"/>
    <w:rsid w:val="006A175A"/>
    <w:rsid w:val="006A4199"/>
    <w:rsid w:val="006B0088"/>
    <w:rsid w:val="006B1C02"/>
    <w:rsid w:val="006D0183"/>
    <w:rsid w:val="006D598A"/>
    <w:rsid w:val="006D5D55"/>
    <w:rsid w:val="006E31F1"/>
    <w:rsid w:val="006F3B3C"/>
    <w:rsid w:val="00702419"/>
    <w:rsid w:val="0070428E"/>
    <w:rsid w:val="00704FBE"/>
    <w:rsid w:val="0071008F"/>
    <w:rsid w:val="00712AFC"/>
    <w:rsid w:val="00713E32"/>
    <w:rsid w:val="00714FC8"/>
    <w:rsid w:val="00720369"/>
    <w:rsid w:val="0073668F"/>
    <w:rsid w:val="00743648"/>
    <w:rsid w:val="007476FA"/>
    <w:rsid w:val="00747FA3"/>
    <w:rsid w:val="0076409A"/>
    <w:rsid w:val="007669C5"/>
    <w:rsid w:val="00767E01"/>
    <w:rsid w:val="00777C15"/>
    <w:rsid w:val="00783865"/>
    <w:rsid w:val="00785F28"/>
    <w:rsid w:val="00791501"/>
    <w:rsid w:val="00793D68"/>
    <w:rsid w:val="00795EAF"/>
    <w:rsid w:val="007A1B63"/>
    <w:rsid w:val="007A38CA"/>
    <w:rsid w:val="007A6E1C"/>
    <w:rsid w:val="007B26A3"/>
    <w:rsid w:val="007B3E14"/>
    <w:rsid w:val="007C065C"/>
    <w:rsid w:val="007D3209"/>
    <w:rsid w:val="007D71E8"/>
    <w:rsid w:val="007E0BC7"/>
    <w:rsid w:val="007E3AA4"/>
    <w:rsid w:val="00805E81"/>
    <w:rsid w:val="008139BC"/>
    <w:rsid w:val="00815FFA"/>
    <w:rsid w:val="0081674C"/>
    <w:rsid w:val="008266C7"/>
    <w:rsid w:val="00834AA3"/>
    <w:rsid w:val="008374C7"/>
    <w:rsid w:val="00837579"/>
    <w:rsid w:val="008430D9"/>
    <w:rsid w:val="008538B6"/>
    <w:rsid w:val="008622E4"/>
    <w:rsid w:val="0087175C"/>
    <w:rsid w:val="0088345E"/>
    <w:rsid w:val="00887887"/>
    <w:rsid w:val="00891B1C"/>
    <w:rsid w:val="008A31E0"/>
    <w:rsid w:val="008A57A5"/>
    <w:rsid w:val="008A7572"/>
    <w:rsid w:val="008B4E91"/>
    <w:rsid w:val="008B4EC9"/>
    <w:rsid w:val="008C00A5"/>
    <w:rsid w:val="008C24FC"/>
    <w:rsid w:val="008C6ECF"/>
    <w:rsid w:val="008C7DD3"/>
    <w:rsid w:val="008D0DF7"/>
    <w:rsid w:val="008E1B04"/>
    <w:rsid w:val="008E6B96"/>
    <w:rsid w:val="008F4691"/>
    <w:rsid w:val="008F67BA"/>
    <w:rsid w:val="0090450F"/>
    <w:rsid w:val="00904E72"/>
    <w:rsid w:val="009068B7"/>
    <w:rsid w:val="00910C54"/>
    <w:rsid w:val="00911DBF"/>
    <w:rsid w:val="009170ED"/>
    <w:rsid w:val="009251E3"/>
    <w:rsid w:val="0092632D"/>
    <w:rsid w:val="00930563"/>
    <w:rsid w:val="0093473D"/>
    <w:rsid w:val="009351E8"/>
    <w:rsid w:val="009479D4"/>
    <w:rsid w:val="00951262"/>
    <w:rsid w:val="0095370B"/>
    <w:rsid w:val="00954785"/>
    <w:rsid w:val="00954BFE"/>
    <w:rsid w:val="00957E8F"/>
    <w:rsid w:val="00967170"/>
    <w:rsid w:val="00972F6E"/>
    <w:rsid w:val="009737C4"/>
    <w:rsid w:val="00974226"/>
    <w:rsid w:val="00977D71"/>
    <w:rsid w:val="009802FF"/>
    <w:rsid w:val="00986820"/>
    <w:rsid w:val="00987776"/>
    <w:rsid w:val="00987EEF"/>
    <w:rsid w:val="009A01B0"/>
    <w:rsid w:val="009A377E"/>
    <w:rsid w:val="009A6558"/>
    <w:rsid w:val="009A7CF7"/>
    <w:rsid w:val="009B0030"/>
    <w:rsid w:val="009B3A3F"/>
    <w:rsid w:val="009D13FE"/>
    <w:rsid w:val="009D2BB2"/>
    <w:rsid w:val="009E1BA4"/>
    <w:rsid w:val="009F032B"/>
    <w:rsid w:val="009F04EA"/>
    <w:rsid w:val="009F1C72"/>
    <w:rsid w:val="009F20CA"/>
    <w:rsid w:val="00A018D6"/>
    <w:rsid w:val="00A13E42"/>
    <w:rsid w:val="00A23ACC"/>
    <w:rsid w:val="00A2506B"/>
    <w:rsid w:val="00A262CC"/>
    <w:rsid w:val="00A26695"/>
    <w:rsid w:val="00A50DD5"/>
    <w:rsid w:val="00A523B2"/>
    <w:rsid w:val="00A62955"/>
    <w:rsid w:val="00A633FB"/>
    <w:rsid w:val="00A63429"/>
    <w:rsid w:val="00A7314E"/>
    <w:rsid w:val="00A81CF7"/>
    <w:rsid w:val="00A85A49"/>
    <w:rsid w:val="00A85CB8"/>
    <w:rsid w:val="00A86549"/>
    <w:rsid w:val="00A86C4A"/>
    <w:rsid w:val="00A92562"/>
    <w:rsid w:val="00A961B7"/>
    <w:rsid w:val="00A96368"/>
    <w:rsid w:val="00AA35EC"/>
    <w:rsid w:val="00AB0F63"/>
    <w:rsid w:val="00AB3BE5"/>
    <w:rsid w:val="00AB69C2"/>
    <w:rsid w:val="00AC04A8"/>
    <w:rsid w:val="00AD0C17"/>
    <w:rsid w:val="00AD34C3"/>
    <w:rsid w:val="00AE418F"/>
    <w:rsid w:val="00B0013C"/>
    <w:rsid w:val="00B079CE"/>
    <w:rsid w:val="00B1125A"/>
    <w:rsid w:val="00B142BD"/>
    <w:rsid w:val="00B14661"/>
    <w:rsid w:val="00B20A84"/>
    <w:rsid w:val="00B303F5"/>
    <w:rsid w:val="00B32DDE"/>
    <w:rsid w:val="00B40A13"/>
    <w:rsid w:val="00B438D8"/>
    <w:rsid w:val="00B44F7F"/>
    <w:rsid w:val="00B45689"/>
    <w:rsid w:val="00B474D4"/>
    <w:rsid w:val="00B516A8"/>
    <w:rsid w:val="00B634C5"/>
    <w:rsid w:val="00B647A2"/>
    <w:rsid w:val="00B70F4E"/>
    <w:rsid w:val="00B721C6"/>
    <w:rsid w:val="00B758A4"/>
    <w:rsid w:val="00B772B8"/>
    <w:rsid w:val="00B80205"/>
    <w:rsid w:val="00B820C6"/>
    <w:rsid w:val="00B826BA"/>
    <w:rsid w:val="00B901D7"/>
    <w:rsid w:val="00B903C9"/>
    <w:rsid w:val="00B93469"/>
    <w:rsid w:val="00B94612"/>
    <w:rsid w:val="00BA035E"/>
    <w:rsid w:val="00BA2E84"/>
    <w:rsid w:val="00BA3F3F"/>
    <w:rsid w:val="00BC0A11"/>
    <w:rsid w:val="00BC2D20"/>
    <w:rsid w:val="00BC2F41"/>
    <w:rsid w:val="00BC55A0"/>
    <w:rsid w:val="00BD467E"/>
    <w:rsid w:val="00BD4DE6"/>
    <w:rsid w:val="00BD623A"/>
    <w:rsid w:val="00BD71D5"/>
    <w:rsid w:val="00BD7B8F"/>
    <w:rsid w:val="00BE10D7"/>
    <w:rsid w:val="00BE308F"/>
    <w:rsid w:val="00BE50FA"/>
    <w:rsid w:val="00BF0549"/>
    <w:rsid w:val="00BF54A8"/>
    <w:rsid w:val="00BF6DF0"/>
    <w:rsid w:val="00C0462C"/>
    <w:rsid w:val="00C12DBD"/>
    <w:rsid w:val="00C14A0A"/>
    <w:rsid w:val="00C14DF5"/>
    <w:rsid w:val="00C1683B"/>
    <w:rsid w:val="00C24151"/>
    <w:rsid w:val="00C26A6B"/>
    <w:rsid w:val="00C27A6E"/>
    <w:rsid w:val="00C328DD"/>
    <w:rsid w:val="00C3762C"/>
    <w:rsid w:val="00C40A70"/>
    <w:rsid w:val="00C429D1"/>
    <w:rsid w:val="00C51107"/>
    <w:rsid w:val="00C51305"/>
    <w:rsid w:val="00C51AC8"/>
    <w:rsid w:val="00C52B5D"/>
    <w:rsid w:val="00C55DFF"/>
    <w:rsid w:val="00C5765A"/>
    <w:rsid w:val="00C57FF4"/>
    <w:rsid w:val="00C62565"/>
    <w:rsid w:val="00C76605"/>
    <w:rsid w:val="00C80FC6"/>
    <w:rsid w:val="00C84E29"/>
    <w:rsid w:val="00C87401"/>
    <w:rsid w:val="00CB0D12"/>
    <w:rsid w:val="00CB229F"/>
    <w:rsid w:val="00CB2D12"/>
    <w:rsid w:val="00CB602C"/>
    <w:rsid w:val="00CB7462"/>
    <w:rsid w:val="00CC531A"/>
    <w:rsid w:val="00CC5A88"/>
    <w:rsid w:val="00CC6430"/>
    <w:rsid w:val="00CC7FE0"/>
    <w:rsid w:val="00CD0F57"/>
    <w:rsid w:val="00CD10E8"/>
    <w:rsid w:val="00CD3614"/>
    <w:rsid w:val="00CD7D77"/>
    <w:rsid w:val="00CD7EE1"/>
    <w:rsid w:val="00CE504D"/>
    <w:rsid w:val="00CF472E"/>
    <w:rsid w:val="00D05C16"/>
    <w:rsid w:val="00D06546"/>
    <w:rsid w:val="00D07DE0"/>
    <w:rsid w:val="00D24544"/>
    <w:rsid w:val="00D25B86"/>
    <w:rsid w:val="00D3139D"/>
    <w:rsid w:val="00D3376F"/>
    <w:rsid w:val="00D36747"/>
    <w:rsid w:val="00D42EC6"/>
    <w:rsid w:val="00D47DB5"/>
    <w:rsid w:val="00D57E23"/>
    <w:rsid w:val="00D61C3A"/>
    <w:rsid w:val="00D65CD7"/>
    <w:rsid w:val="00D65E34"/>
    <w:rsid w:val="00D75647"/>
    <w:rsid w:val="00D75F29"/>
    <w:rsid w:val="00D77498"/>
    <w:rsid w:val="00D82FAC"/>
    <w:rsid w:val="00D832B6"/>
    <w:rsid w:val="00D8570C"/>
    <w:rsid w:val="00D86937"/>
    <w:rsid w:val="00D91636"/>
    <w:rsid w:val="00D93A66"/>
    <w:rsid w:val="00D95649"/>
    <w:rsid w:val="00D97113"/>
    <w:rsid w:val="00DA3FCF"/>
    <w:rsid w:val="00DA41E9"/>
    <w:rsid w:val="00DA4C1B"/>
    <w:rsid w:val="00DB123E"/>
    <w:rsid w:val="00DC0B6D"/>
    <w:rsid w:val="00DC4748"/>
    <w:rsid w:val="00DC615F"/>
    <w:rsid w:val="00DD44B5"/>
    <w:rsid w:val="00DD51D7"/>
    <w:rsid w:val="00DD6A98"/>
    <w:rsid w:val="00DE2590"/>
    <w:rsid w:val="00DE3A60"/>
    <w:rsid w:val="00DF5F29"/>
    <w:rsid w:val="00DF6692"/>
    <w:rsid w:val="00E02219"/>
    <w:rsid w:val="00E12C95"/>
    <w:rsid w:val="00E1424A"/>
    <w:rsid w:val="00E266D2"/>
    <w:rsid w:val="00E31772"/>
    <w:rsid w:val="00E338D0"/>
    <w:rsid w:val="00E418AC"/>
    <w:rsid w:val="00E44CD4"/>
    <w:rsid w:val="00E514C2"/>
    <w:rsid w:val="00E564F7"/>
    <w:rsid w:val="00E57BFB"/>
    <w:rsid w:val="00E60079"/>
    <w:rsid w:val="00E67116"/>
    <w:rsid w:val="00E709DB"/>
    <w:rsid w:val="00E71D2D"/>
    <w:rsid w:val="00E747E1"/>
    <w:rsid w:val="00E74AB2"/>
    <w:rsid w:val="00E76EFD"/>
    <w:rsid w:val="00E94038"/>
    <w:rsid w:val="00EA3939"/>
    <w:rsid w:val="00EA4971"/>
    <w:rsid w:val="00EB0297"/>
    <w:rsid w:val="00EB2F9A"/>
    <w:rsid w:val="00EB7FA7"/>
    <w:rsid w:val="00EC236A"/>
    <w:rsid w:val="00EC2E96"/>
    <w:rsid w:val="00EC3617"/>
    <w:rsid w:val="00EC72EF"/>
    <w:rsid w:val="00EC7E19"/>
    <w:rsid w:val="00ED5C16"/>
    <w:rsid w:val="00EE0C33"/>
    <w:rsid w:val="00EE2F5B"/>
    <w:rsid w:val="00EE4164"/>
    <w:rsid w:val="00F005C5"/>
    <w:rsid w:val="00F00AED"/>
    <w:rsid w:val="00F03F71"/>
    <w:rsid w:val="00F1479D"/>
    <w:rsid w:val="00F14C94"/>
    <w:rsid w:val="00F16EDF"/>
    <w:rsid w:val="00F20B66"/>
    <w:rsid w:val="00F25C19"/>
    <w:rsid w:val="00F26B44"/>
    <w:rsid w:val="00F30266"/>
    <w:rsid w:val="00F3171F"/>
    <w:rsid w:val="00F37DA1"/>
    <w:rsid w:val="00F37E9D"/>
    <w:rsid w:val="00F5325E"/>
    <w:rsid w:val="00F55B4C"/>
    <w:rsid w:val="00F56FA9"/>
    <w:rsid w:val="00F6018C"/>
    <w:rsid w:val="00F62A75"/>
    <w:rsid w:val="00F62E35"/>
    <w:rsid w:val="00F70A18"/>
    <w:rsid w:val="00F71266"/>
    <w:rsid w:val="00F903D5"/>
    <w:rsid w:val="00F94999"/>
    <w:rsid w:val="00FA4BCB"/>
    <w:rsid w:val="00FB75F9"/>
    <w:rsid w:val="00FC2944"/>
    <w:rsid w:val="00FC38FB"/>
    <w:rsid w:val="00FD4CD5"/>
    <w:rsid w:val="00FE1E02"/>
    <w:rsid w:val="00FE47EF"/>
    <w:rsid w:val="00FF0224"/>
    <w:rsid w:val="00FF369E"/>
    <w:rsid w:val="00FF4837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11704D"/>
    <w:rPr>
      <w:b w:val="0"/>
      <w:bCs w:val="0"/>
      <w:sz w:val="18"/>
      <w:szCs w:val="18"/>
    </w:rPr>
  </w:style>
  <w:style w:type="character" w:styleId="a8">
    <w:name w:val="FollowedHyperlink"/>
    <w:uiPriority w:val="99"/>
    <w:semiHidden/>
    <w:unhideWhenUsed/>
    <w:rsid w:val="000A561C"/>
    <w:rPr>
      <w:color w:val="800080"/>
      <w:u w:val="single"/>
    </w:rPr>
  </w:style>
  <w:style w:type="paragraph" w:styleId="a9">
    <w:name w:val="Plain Text"/>
    <w:basedOn w:val="a"/>
    <w:link w:val="Char2"/>
    <w:uiPriority w:val="99"/>
    <w:semiHidden/>
    <w:unhideWhenUsed/>
    <w:rsid w:val="00F903D5"/>
    <w:pPr>
      <w:widowControl/>
      <w:jc w:val="left"/>
    </w:pPr>
    <w:rPr>
      <w:kern w:val="0"/>
      <w:szCs w:val="21"/>
      <w:lang/>
    </w:rPr>
  </w:style>
  <w:style w:type="character" w:customStyle="1" w:styleId="Char2">
    <w:name w:val="纯文本 Char"/>
    <w:link w:val="a9"/>
    <w:uiPriority w:val="99"/>
    <w:semiHidden/>
    <w:rsid w:val="00F903D5"/>
    <w:rPr>
      <w:rFonts w:cs="宋体"/>
      <w:sz w:val="21"/>
      <w:szCs w:val="21"/>
    </w:rPr>
  </w:style>
  <w:style w:type="character" w:styleId="aa">
    <w:name w:val="annotation reference"/>
    <w:unhideWhenUsed/>
    <w:qFormat/>
    <w:rsid w:val="00525C9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C92"/>
    <w:pPr>
      <w:jc w:val="left"/>
    </w:pPr>
    <w:rPr>
      <w:lang/>
    </w:rPr>
  </w:style>
  <w:style w:type="character" w:customStyle="1" w:styleId="Char3">
    <w:name w:val="批注文字 Char"/>
    <w:link w:val="ab"/>
    <w:uiPriority w:val="99"/>
    <w:semiHidden/>
    <w:rsid w:val="00525C9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C92"/>
    <w:rPr>
      <w:b/>
      <w:bCs/>
    </w:rPr>
  </w:style>
  <w:style w:type="character" w:customStyle="1" w:styleId="Char4">
    <w:name w:val="批注主题 Char"/>
    <w:link w:val="ac"/>
    <w:uiPriority w:val="99"/>
    <w:semiHidden/>
    <w:rsid w:val="00525C92"/>
    <w:rPr>
      <w:b/>
      <w:bCs/>
      <w:kern w:val="2"/>
      <w:sz w:val="21"/>
      <w:szCs w:val="22"/>
    </w:rPr>
  </w:style>
  <w:style w:type="character" w:customStyle="1" w:styleId="dib">
    <w:name w:val="dib"/>
    <w:basedOn w:val="a0"/>
    <w:rsid w:val="00525C92"/>
  </w:style>
  <w:style w:type="paragraph" w:styleId="ad">
    <w:name w:val="Revision"/>
    <w:hidden/>
    <w:uiPriority w:val="99"/>
    <w:semiHidden/>
    <w:rsid w:val="00D313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2DAE-D0EC-461B-B3F2-058072E0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dcterms:created xsi:type="dcterms:W3CDTF">2020-11-16T16:01:00Z</dcterms:created>
  <dcterms:modified xsi:type="dcterms:W3CDTF">2020-11-16T16:01:00Z</dcterms:modified>
</cp:coreProperties>
</file>