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8D" w:rsidRDefault="00875B6D" w:rsidP="001B07D7">
      <w:pPr>
        <w:spacing w:line="360" w:lineRule="auto"/>
        <w:jc w:val="center"/>
        <w:rPr>
          <w:rFonts w:hAnsi="宋体"/>
          <w:b/>
          <w:bCs/>
          <w:color w:val="000000"/>
          <w:sz w:val="24"/>
        </w:rPr>
      </w:pPr>
      <w:bookmarkStart w:id="0" w:name="_GoBack"/>
      <w:r w:rsidRPr="001505D6">
        <w:rPr>
          <w:rFonts w:hAnsi="宋体"/>
          <w:b/>
          <w:bCs/>
          <w:color w:val="000000"/>
          <w:sz w:val="24"/>
        </w:rPr>
        <w:t>华夏基金管理有限公司</w:t>
      </w:r>
    </w:p>
    <w:p w:rsidR="00466701" w:rsidRDefault="007B5A26" w:rsidP="001B07D7">
      <w:pPr>
        <w:spacing w:line="360" w:lineRule="auto"/>
        <w:jc w:val="center"/>
        <w:rPr>
          <w:rFonts w:hAnsi="宋体"/>
          <w:b/>
          <w:bCs/>
          <w:color w:val="000000"/>
          <w:sz w:val="24"/>
        </w:rPr>
      </w:pPr>
      <w:r>
        <w:rPr>
          <w:rFonts w:hAnsi="宋体"/>
          <w:b/>
          <w:bCs/>
          <w:color w:val="000000"/>
          <w:sz w:val="24"/>
        </w:rPr>
        <w:t>关</w:t>
      </w:r>
      <w:r w:rsidRPr="007B5A26">
        <w:rPr>
          <w:rFonts w:hAnsi="宋体" w:hint="eastAsia"/>
          <w:b/>
          <w:bCs/>
          <w:color w:val="000000"/>
          <w:sz w:val="24"/>
        </w:rPr>
        <w:t>于旗下部分开放式基金新增代销机构的公告</w:t>
      </w:r>
    </w:p>
    <w:p w:rsidR="00875B6D" w:rsidRPr="008D7424" w:rsidRDefault="00875B6D" w:rsidP="001B07D7">
      <w:pPr>
        <w:spacing w:line="360" w:lineRule="auto"/>
        <w:jc w:val="center"/>
        <w:rPr>
          <w:b/>
          <w:bCs/>
          <w:color w:val="000000"/>
          <w:sz w:val="24"/>
        </w:rPr>
      </w:pPr>
    </w:p>
    <w:p w:rsidR="007B5A26" w:rsidRDefault="008A2AA0" w:rsidP="001B07D7">
      <w:pPr>
        <w:spacing w:line="360" w:lineRule="auto"/>
        <w:ind w:firstLineChars="200" w:firstLine="480"/>
        <w:jc w:val="left"/>
        <w:rPr>
          <w:sz w:val="24"/>
        </w:rPr>
      </w:pPr>
      <w:r w:rsidRPr="008D7424">
        <w:rPr>
          <w:rFonts w:hAnsi="宋体"/>
          <w:color w:val="000000"/>
          <w:sz w:val="24"/>
        </w:rPr>
        <w:t>根据</w:t>
      </w:r>
      <w:r w:rsidR="002E1692">
        <w:rPr>
          <w:rFonts w:hAnsi="宋体" w:hint="eastAsia"/>
          <w:color w:val="000000"/>
          <w:sz w:val="24"/>
        </w:rPr>
        <w:t>华夏基金管理有限公司（以下简称“本公司”）</w:t>
      </w:r>
      <w:r w:rsidRPr="008D7424">
        <w:rPr>
          <w:rFonts w:hAnsi="宋体"/>
          <w:color w:val="000000"/>
          <w:sz w:val="24"/>
        </w:rPr>
        <w:t>与</w:t>
      </w:r>
      <w:r w:rsidR="007B5A26" w:rsidRPr="007B5A26">
        <w:rPr>
          <w:rFonts w:hAnsi="宋体" w:hint="eastAsia"/>
          <w:color w:val="000000"/>
          <w:sz w:val="24"/>
        </w:rPr>
        <w:t>北京汇成基金销售有限公司</w:t>
      </w:r>
      <w:r w:rsidR="007B5A26">
        <w:rPr>
          <w:rFonts w:hAnsi="宋体" w:hint="eastAsia"/>
          <w:color w:val="000000"/>
          <w:kern w:val="0"/>
          <w:sz w:val="24"/>
        </w:rPr>
        <w:t>（以下简称“</w:t>
      </w:r>
      <w:r w:rsidR="007B5A26" w:rsidRPr="007B5A26">
        <w:rPr>
          <w:rFonts w:hAnsi="宋体" w:hint="eastAsia"/>
          <w:color w:val="000000"/>
          <w:kern w:val="0"/>
          <w:sz w:val="24"/>
        </w:rPr>
        <w:t>汇成基金</w:t>
      </w:r>
      <w:r w:rsidR="007B5A26">
        <w:rPr>
          <w:rFonts w:hAnsi="宋体" w:hint="eastAsia"/>
          <w:color w:val="000000"/>
          <w:kern w:val="0"/>
          <w:sz w:val="24"/>
        </w:rPr>
        <w:t>”）、</w:t>
      </w:r>
      <w:r w:rsidR="007B5A26" w:rsidRPr="00BA00A7">
        <w:rPr>
          <w:rFonts w:hAnsi="宋体" w:hint="eastAsia"/>
          <w:color w:val="000000"/>
          <w:sz w:val="24"/>
        </w:rPr>
        <w:t>招商银行股份有限公司</w:t>
      </w:r>
      <w:r w:rsidR="007B5A26">
        <w:rPr>
          <w:rFonts w:hAnsi="宋体" w:hint="eastAsia"/>
          <w:color w:val="000000"/>
          <w:kern w:val="0"/>
          <w:sz w:val="24"/>
        </w:rPr>
        <w:t>（以下简称“招商银行”）</w:t>
      </w:r>
      <w:r w:rsidR="002E1692" w:rsidRPr="008D7424">
        <w:rPr>
          <w:rFonts w:hAnsi="宋体"/>
          <w:color w:val="000000"/>
          <w:sz w:val="24"/>
        </w:rPr>
        <w:t>签署的代销协议</w:t>
      </w:r>
      <w:r w:rsidR="002E1692">
        <w:rPr>
          <w:rFonts w:hAnsi="宋体" w:hint="eastAsia"/>
          <w:color w:val="000000"/>
          <w:sz w:val="24"/>
        </w:rPr>
        <w:t>，</w:t>
      </w:r>
      <w:r w:rsidR="002E1692" w:rsidRPr="008D7424">
        <w:rPr>
          <w:rFonts w:hint="eastAsia"/>
          <w:sz w:val="24"/>
        </w:rPr>
        <w:t>投资者可自</w:t>
      </w:r>
      <w:r w:rsidR="002E1692" w:rsidRPr="008D7424">
        <w:rPr>
          <w:rFonts w:hint="eastAsia"/>
          <w:sz w:val="24"/>
        </w:rPr>
        <w:t>2020</w:t>
      </w:r>
      <w:r w:rsidR="002E1692" w:rsidRPr="008D7424">
        <w:rPr>
          <w:rFonts w:hint="eastAsia"/>
          <w:sz w:val="24"/>
        </w:rPr>
        <w:t>年</w:t>
      </w:r>
      <w:r w:rsidR="002E1692">
        <w:rPr>
          <w:sz w:val="24"/>
        </w:rPr>
        <w:t>11</w:t>
      </w:r>
      <w:r w:rsidR="002E1692" w:rsidRPr="008D7424">
        <w:rPr>
          <w:rFonts w:hint="eastAsia"/>
          <w:sz w:val="24"/>
        </w:rPr>
        <w:t>月</w:t>
      </w:r>
      <w:r w:rsidR="007B5A26">
        <w:rPr>
          <w:sz w:val="24"/>
        </w:rPr>
        <w:t>16</w:t>
      </w:r>
      <w:r w:rsidR="002E1692" w:rsidRPr="008D7424">
        <w:rPr>
          <w:rFonts w:hint="eastAsia"/>
          <w:sz w:val="24"/>
        </w:rPr>
        <w:t>日起在</w:t>
      </w:r>
      <w:r w:rsidR="007B5A26" w:rsidRPr="007B5A26">
        <w:rPr>
          <w:rFonts w:hAnsi="宋体" w:hint="eastAsia"/>
          <w:color w:val="000000"/>
          <w:kern w:val="0"/>
          <w:sz w:val="24"/>
        </w:rPr>
        <w:t>汇成基金</w:t>
      </w:r>
      <w:r w:rsidR="007B5A26">
        <w:rPr>
          <w:rFonts w:hAnsi="宋体" w:hint="eastAsia"/>
          <w:color w:val="000000"/>
          <w:kern w:val="0"/>
          <w:sz w:val="24"/>
        </w:rPr>
        <w:t>、</w:t>
      </w:r>
      <w:r w:rsidR="007B5A26" w:rsidRPr="00BA00A7">
        <w:rPr>
          <w:rFonts w:hAnsi="宋体" w:hint="eastAsia"/>
          <w:color w:val="000000"/>
          <w:sz w:val="24"/>
        </w:rPr>
        <w:t>招商银行招赢通平台</w:t>
      </w:r>
      <w:r w:rsidR="002E1692" w:rsidRPr="008D7424">
        <w:rPr>
          <w:rFonts w:hint="eastAsia"/>
          <w:sz w:val="24"/>
        </w:rPr>
        <w:t>办理</w:t>
      </w:r>
      <w:r w:rsidR="007B5A26">
        <w:rPr>
          <w:rFonts w:hint="eastAsia"/>
          <w:sz w:val="24"/>
        </w:rPr>
        <w:t>本公司旗下部分开放式基金的申购、赎回、转换</w:t>
      </w:r>
      <w:r w:rsidR="007B5A26" w:rsidRPr="007B5A26">
        <w:rPr>
          <w:rFonts w:hint="eastAsia"/>
          <w:sz w:val="24"/>
        </w:rPr>
        <w:t>业务。具体情况如下：</w:t>
      </w:r>
    </w:p>
    <w:p w:rsidR="007B5A26" w:rsidRDefault="007B5A26" w:rsidP="001B07D7">
      <w:pPr>
        <w:spacing w:line="360" w:lineRule="auto"/>
        <w:ind w:firstLineChars="200" w:firstLine="480"/>
        <w:jc w:val="left"/>
        <w:rPr>
          <w:rFonts w:hAnsi="宋体"/>
          <w:color w:val="000000"/>
          <w:sz w:val="24"/>
        </w:rPr>
      </w:pPr>
      <w:r>
        <w:rPr>
          <w:rFonts w:hAnsi="宋体" w:hint="eastAsia"/>
          <w:color w:val="000000"/>
          <w:sz w:val="24"/>
        </w:rPr>
        <w:t>一、</w:t>
      </w:r>
      <w:r w:rsidRPr="007B5A26">
        <w:rPr>
          <w:rFonts w:hAnsi="宋体" w:hint="eastAsia"/>
          <w:color w:val="000000"/>
          <w:sz w:val="24"/>
        </w:rPr>
        <w:t>基金及上线代销机构明细</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4"/>
        <w:gridCol w:w="1275"/>
        <w:gridCol w:w="3289"/>
      </w:tblGrid>
      <w:tr w:rsidR="007B5A26" w:rsidRPr="00EC7020" w:rsidTr="00FB55D2">
        <w:trPr>
          <w:trHeight w:val="285"/>
          <w:jc w:val="center"/>
        </w:trPr>
        <w:tc>
          <w:tcPr>
            <w:tcW w:w="3914" w:type="dxa"/>
            <w:tcBorders>
              <w:top w:val="single" w:sz="4" w:space="0" w:color="auto"/>
              <w:left w:val="single" w:sz="4" w:space="0" w:color="auto"/>
              <w:bottom w:val="single" w:sz="4" w:space="0" w:color="auto"/>
              <w:right w:val="single" w:sz="4" w:space="0" w:color="auto"/>
            </w:tcBorders>
            <w:noWrap/>
            <w:vAlign w:val="bottom"/>
            <w:hideMark/>
          </w:tcPr>
          <w:p w:rsidR="007B5A26" w:rsidRPr="00EC7020" w:rsidRDefault="007B5A26" w:rsidP="001B07D7">
            <w:pPr>
              <w:jc w:val="center"/>
              <w:rPr>
                <w:b/>
                <w:szCs w:val="21"/>
              </w:rPr>
            </w:pPr>
            <w:r w:rsidRPr="00EC7020">
              <w:rPr>
                <w:rFonts w:hint="eastAsia"/>
                <w:b/>
                <w:szCs w:val="21"/>
              </w:rPr>
              <w:t>基金简称</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7B5A26" w:rsidRPr="00EC7020" w:rsidRDefault="007B5A26" w:rsidP="001B07D7">
            <w:pPr>
              <w:jc w:val="center"/>
              <w:rPr>
                <w:b/>
                <w:szCs w:val="21"/>
              </w:rPr>
            </w:pPr>
            <w:r w:rsidRPr="00EC7020">
              <w:rPr>
                <w:rFonts w:hint="eastAsia"/>
                <w:b/>
                <w:szCs w:val="21"/>
              </w:rPr>
              <w:t>基金代码</w:t>
            </w:r>
          </w:p>
        </w:tc>
        <w:tc>
          <w:tcPr>
            <w:tcW w:w="3289" w:type="dxa"/>
            <w:tcBorders>
              <w:top w:val="single" w:sz="4" w:space="0" w:color="auto"/>
              <w:left w:val="single" w:sz="4" w:space="0" w:color="auto"/>
              <w:bottom w:val="single" w:sz="4" w:space="0" w:color="auto"/>
              <w:right w:val="single" w:sz="4" w:space="0" w:color="auto"/>
            </w:tcBorders>
            <w:noWrap/>
            <w:vAlign w:val="bottom"/>
            <w:hideMark/>
          </w:tcPr>
          <w:p w:rsidR="007B5A26" w:rsidRPr="00EC7020" w:rsidRDefault="007B5A26" w:rsidP="001B07D7">
            <w:pPr>
              <w:jc w:val="center"/>
              <w:rPr>
                <w:b/>
                <w:szCs w:val="21"/>
              </w:rPr>
            </w:pPr>
            <w:r>
              <w:rPr>
                <w:rFonts w:hint="eastAsia"/>
                <w:b/>
                <w:szCs w:val="21"/>
              </w:rPr>
              <w:t>上线代销机构</w:t>
            </w:r>
          </w:p>
        </w:tc>
      </w:tr>
      <w:tr w:rsidR="00954021" w:rsidRPr="00EC7020" w:rsidTr="00144780">
        <w:trPr>
          <w:trHeight w:val="300"/>
          <w:jc w:val="center"/>
        </w:trPr>
        <w:tc>
          <w:tcPr>
            <w:tcW w:w="3914" w:type="dxa"/>
            <w:tcBorders>
              <w:top w:val="single" w:sz="4" w:space="0" w:color="auto"/>
              <w:left w:val="single" w:sz="4" w:space="0" w:color="auto"/>
              <w:bottom w:val="single" w:sz="4" w:space="0" w:color="auto"/>
              <w:right w:val="single" w:sz="4" w:space="0" w:color="auto"/>
            </w:tcBorders>
            <w:noWrap/>
            <w:vAlign w:val="center"/>
          </w:tcPr>
          <w:p w:rsidR="00954021" w:rsidRPr="003F49AE" w:rsidRDefault="00954021" w:rsidP="001B07D7">
            <w:pPr>
              <w:rPr>
                <w:rFonts w:hAnsi="宋体"/>
              </w:rPr>
            </w:pPr>
            <w:r w:rsidRPr="00F97E97">
              <w:rPr>
                <w:rFonts w:hAnsi="宋体" w:hint="eastAsia"/>
              </w:rPr>
              <w:t>华夏鼎瑞三个月定期开放债券</w:t>
            </w:r>
            <w:r>
              <w:rPr>
                <w:rFonts w:hAnsi="宋体" w:hint="eastAsia"/>
              </w:rPr>
              <w:t>A</w:t>
            </w:r>
          </w:p>
        </w:tc>
        <w:tc>
          <w:tcPr>
            <w:tcW w:w="1275" w:type="dxa"/>
            <w:tcBorders>
              <w:top w:val="single" w:sz="4" w:space="0" w:color="auto"/>
              <w:left w:val="single" w:sz="4" w:space="0" w:color="auto"/>
              <w:bottom w:val="single" w:sz="4" w:space="0" w:color="auto"/>
              <w:right w:val="single" w:sz="4" w:space="0" w:color="auto"/>
            </w:tcBorders>
            <w:noWrap/>
            <w:vAlign w:val="center"/>
          </w:tcPr>
          <w:p w:rsidR="00954021" w:rsidRPr="00954021" w:rsidRDefault="00954021" w:rsidP="001B07D7">
            <w:pPr>
              <w:jc w:val="center"/>
              <w:rPr>
                <w:rFonts w:hAnsi="宋体"/>
                <w:szCs w:val="21"/>
              </w:rPr>
            </w:pPr>
            <w:r w:rsidRPr="00954021">
              <w:rPr>
                <w:rFonts w:hAnsi="宋体"/>
                <w:szCs w:val="21"/>
              </w:rPr>
              <w:t>004921</w:t>
            </w:r>
          </w:p>
        </w:tc>
        <w:tc>
          <w:tcPr>
            <w:tcW w:w="3289" w:type="dxa"/>
            <w:vMerge w:val="restart"/>
            <w:tcBorders>
              <w:top w:val="single" w:sz="4" w:space="0" w:color="auto"/>
              <w:left w:val="single" w:sz="4" w:space="0" w:color="auto"/>
              <w:right w:val="single" w:sz="4" w:space="0" w:color="auto"/>
            </w:tcBorders>
            <w:noWrap/>
            <w:vAlign w:val="center"/>
          </w:tcPr>
          <w:p w:rsidR="00954021" w:rsidRPr="003F49AE" w:rsidRDefault="00954021" w:rsidP="001B07D7">
            <w:pPr>
              <w:widowControl/>
              <w:jc w:val="left"/>
              <w:rPr>
                <w:rFonts w:hAnsi="宋体"/>
              </w:rPr>
            </w:pPr>
            <w:r w:rsidRPr="00954021">
              <w:rPr>
                <w:rFonts w:hAnsi="宋体" w:hint="eastAsia"/>
              </w:rPr>
              <w:t>汇成基金</w:t>
            </w:r>
            <w:r w:rsidR="00484C36">
              <w:rPr>
                <w:rFonts w:hAnsi="宋体" w:hint="eastAsia"/>
              </w:rPr>
              <w:t>、</w:t>
            </w:r>
            <w:r w:rsidR="00484C36" w:rsidRPr="00484C36">
              <w:rPr>
                <w:rFonts w:hAnsi="宋体" w:hint="eastAsia"/>
              </w:rPr>
              <w:t>招商银行招赢通平台</w:t>
            </w:r>
          </w:p>
        </w:tc>
      </w:tr>
      <w:tr w:rsidR="00954021" w:rsidRPr="00EC7020" w:rsidTr="00144780">
        <w:trPr>
          <w:trHeight w:val="300"/>
          <w:jc w:val="center"/>
        </w:trPr>
        <w:tc>
          <w:tcPr>
            <w:tcW w:w="3914" w:type="dxa"/>
            <w:tcBorders>
              <w:top w:val="single" w:sz="4" w:space="0" w:color="auto"/>
              <w:left w:val="single" w:sz="4" w:space="0" w:color="auto"/>
              <w:bottom w:val="single" w:sz="4" w:space="0" w:color="auto"/>
              <w:right w:val="single" w:sz="4" w:space="0" w:color="auto"/>
            </w:tcBorders>
            <w:noWrap/>
            <w:vAlign w:val="center"/>
          </w:tcPr>
          <w:p w:rsidR="00954021" w:rsidRPr="003F49AE" w:rsidRDefault="00954021" w:rsidP="001B07D7">
            <w:pPr>
              <w:rPr>
                <w:rFonts w:hAnsi="宋体"/>
              </w:rPr>
            </w:pPr>
            <w:r w:rsidRPr="00F97E97">
              <w:rPr>
                <w:rFonts w:hAnsi="宋体" w:hint="eastAsia"/>
              </w:rPr>
              <w:t>华夏鼎瑞三个月定期开放债券</w:t>
            </w:r>
            <w:r>
              <w:rPr>
                <w:rFonts w:hAnsi="宋体" w:hint="eastAsia"/>
              </w:rPr>
              <w:t>C</w:t>
            </w:r>
          </w:p>
        </w:tc>
        <w:tc>
          <w:tcPr>
            <w:tcW w:w="1275" w:type="dxa"/>
            <w:tcBorders>
              <w:top w:val="single" w:sz="4" w:space="0" w:color="auto"/>
              <w:left w:val="single" w:sz="4" w:space="0" w:color="auto"/>
              <w:bottom w:val="single" w:sz="4" w:space="0" w:color="auto"/>
              <w:right w:val="single" w:sz="4" w:space="0" w:color="auto"/>
            </w:tcBorders>
            <w:noWrap/>
            <w:vAlign w:val="center"/>
          </w:tcPr>
          <w:p w:rsidR="00954021" w:rsidRPr="003F49AE" w:rsidRDefault="00954021" w:rsidP="001B07D7">
            <w:pPr>
              <w:jc w:val="center"/>
              <w:rPr>
                <w:rFonts w:hAnsi="宋体"/>
                <w:szCs w:val="21"/>
              </w:rPr>
            </w:pPr>
            <w:r w:rsidRPr="00954021">
              <w:rPr>
                <w:rFonts w:hAnsi="宋体"/>
                <w:szCs w:val="21"/>
              </w:rPr>
              <w:t>004922</w:t>
            </w:r>
          </w:p>
        </w:tc>
        <w:tc>
          <w:tcPr>
            <w:tcW w:w="3289" w:type="dxa"/>
            <w:vMerge/>
            <w:tcBorders>
              <w:left w:val="single" w:sz="4" w:space="0" w:color="auto"/>
              <w:right w:val="single" w:sz="4" w:space="0" w:color="auto"/>
            </w:tcBorders>
            <w:noWrap/>
          </w:tcPr>
          <w:p w:rsidR="00954021" w:rsidRPr="003F49AE" w:rsidRDefault="00954021" w:rsidP="001B07D7">
            <w:pPr>
              <w:widowControl/>
              <w:jc w:val="left"/>
              <w:rPr>
                <w:rFonts w:hAnsi="宋体"/>
              </w:rPr>
            </w:pPr>
          </w:p>
        </w:tc>
      </w:tr>
      <w:tr w:rsidR="00954021" w:rsidRPr="00EC7020" w:rsidTr="00144780">
        <w:trPr>
          <w:trHeight w:val="300"/>
          <w:jc w:val="center"/>
        </w:trPr>
        <w:tc>
          <w:tcPr>
            <w:tcW w:w="3914" w:type="dxa"/>
            <w:tcBorders>
              <w:top w:val="single" w:sz="4" w:space="0" w:color="auto"/>
              <w:left w:val="single" w:sz="4" w:space="0" w:color="auto"/>
              <w:bottom w:val="single" w:sz="4" w:space="0" w:color="auto"/>
              <w:right w:val="single" w:sz="4" w:space="0" w:color="auto"/>
            </w:tcBorders>
            <w:noWrap/>
            <w:vAlign w:val="center"/>
          </w:tcPr>
          <w:p w:rsidR="00954021" w:rsidRPr="003F49AE" w:rsidRDefault="00954021" w:rsidP="001B07D7">
            <w:pPr>
              <w:widowControl/>
              <w:rPr>
                <w:rFonts w:hAnsi="宋体"/>
              </w:rPr>
            </w:pPr>
            <w:r w:rsidRPr="00954021">
              <w:rPr>
                <w:rFonts w:hAnsi="宋体"/>
              </w:rPr>
              <w:t>华夏鼎祥三个月定期开放债券</w:t>
            </w:r>
            <w:r w:rsidRPr="00954021">
              <w:rPr>
                <w:rFonts w:hAnsi="宋体" w:hint="eastAsia"/>
              </w:rPr>
              <w:t>A</w:t>
            </w:r>
          </w:p>
        </w:tc>
        <w:tc>
          <w:tcPr>
            <w:tcW w:w="1275" w:type="dxa"/>
            <w:tcBorders>
              <w:top w:val="single" w:sz="4" w:space="0" w:color="auto"/>
              <w:left w:val="single" w:sz="4" w:space="0" w:color="auto"/>
              <w:bottom w:val="single" w:sz="4" w:space="0" w:color="auto"/>
              <w:right w:val="single" w:sz="4" w:space="0" w:color="auto"/>
            </w:tcBorders>
            <w:noWrap/>
            <w:vAlign w:val="center"/>
          </w:tcPr>
          <w:p w:rsidR="00954021" w:rsidRPr="003F49AE" w:rsidRDefault="00954021" w:rsidP="001B07D7">
            <w:pPr>
              <w:jc w:val="center"/>
              <w:rPr>
                <w:rFonts w:hAnsi="宋体"/>
                <w:szCs w:val="21"/>
              </w:rPr>
            </w:pPr>
            <w:r w:rsidRPr="00954021">
              <w:rPr>
                <w:rFonts w:hAnsi="宋体"/>
                <w:szCs w:val="21"/>
              </w:rPr>
              <w:t>004923</w:t>
            </w:r>
          </w:p>
        </w:tc>
        <w:tc>
          <w:tcPr>
            <w:tcW w:w="3289" w:type="dxa"/>
            <w:vMerge/>
            <w:tcBorders>
              <w:left w:val="single" w:sz="4" w:space="0" w:color="auto"/>
              <w:right w:val="single" w:sz="4" w:space="0" w:color="auto"/>
            </w:tcBorders>
            <w:noWrap/>
          </w:tcPr>
          <w:p w:rsidR="00954021" w:rsidRPr="003F49AE" w:rsidRDefault="00954021" w:rsidP="001B07D7">
            <w:pPr>
              <w:widowControl/>
              <w:jc w:val="left"/>
              <w:rPr>
                <w:rFonts w:hAnsi="宋体"/>
              </w:rPr>
            </w:pPr>
          </w:p>
        </w:tc>
      </w:tr>
      <w:tr w:rsidR="00954021" w:rsidRPr="00EC7020" w:rsidTr="00144780">
        <w:trPr>
          <w:trHeight w:val="300"/>
          <w:jc w:val="center"/>
        </w:trPr>
        <w:tc>
          <w:tcPr>
            <w:tcW w:w="3914" w:type="dxa"/>
            <w:tcBorders>
              <w:top w:val="single" w:sz="4" w:space="0" w:color="auto"/>
              <w:left w:val="single" w:sz="4" w:space="0" w:color="auto"/>
              <w:bottom w:val="single" w:sz="4" w:space="0" w:color="auto"/>
              <w:right w:val="single" w:sz="4" w:space="0" w:color="auto"/>
            </w:tcBorders>
            <w:noWrap/>
            <w:vAlign w:val="center"/>
          </w:tcPr>
          <w:p w:rsidR="00954021" w:rsidRPr="00954021" w:rsidRDefault="00954021" w:rsidP="001B07D7">
            <w:pPr>
              <w:widowControl/>
              <w:rPr>
                <w:rFonts w:hAnsi="宋体"/>
              </w:rPr>
            </w:pPr>
            <w:r w:rsidRPr="00954021">
              <w:rPr>
                <w:rFonts w:hAnsi="宋体"/>
              </w:rPr>
              <w:t>华夏鼎祥三个月定期开放债券</w:t>
            </w:r>
            <w:r w:rsidRPr="00954021">
              <w:rPr>
                <w:rFonts w:hAnsi="宋体" w:hint="eastAsia"/>
              </w:rPr>
              <w:t>C</w:t>
            </w:r>
          </w:p>
        </w:tc>
        <w:tc>
          <w:tcPr>
            <w:tcW w:w="1275" w:type="dxa"/>
            <w:tcBorders>
              <w:top w:val="single" w:sz="4" w:space="0" w:color="auto"/>
              <w:left w:val="single" w:sz="4" w:space="0" w:color="auto"/>
              <w:bottom w:val="single" w:sz="4" w:space="0" w:color="auto"/>
              <w:right w:val="single" w:sz="4" w:space="0" w:color="auto"/>
            </w:tcBorders>
            <w:noWrap/>
            <w:vAlign w:val="center"/>
          </w:tcPr>
          <w:p w:rsidR="00954021" w:rsidRPr="003F49AE" w:rsidRDefault="00954021" w:rsidP="001B07D7">
            <w:pPr>
              <w:jc w:val="center"/>
              <w:rPr>
                <w:rFonts w:hAnsi="宋体"/>
                <w:szCs w:val="21"/>
              </w:rPr>
            </w:pPr>
            <w:r w:rsidRPr="00954021">
              <w:rPr>
                <w:rFonts w:hAnsi="宋体" w:hint="eastAsia"/>
                <w:szCs w:val="21"/>
              </w:rPr>
              <w:t>004924</w:t>
            </w:r>
          </w:p>
        </w:tc>
        <w:tc>
          <w:tcPr>
            <w:tcW w:w="3289" w:type="dxa"/>
            <w:vMerge/>
            <w:tcBorders>
              <w:left w:val="single" w:sz="4" w:space="0" w:color="auto"/>
              <w:bottom w:val="single" w:sz="4" w:space="0" w:color="auto"/>
              <w:right w:val="single" w:sz="4" w:space="0" w:color="auto"/>
            </w:tcBorders>
            <w:noWrap/>
          </w:tcPr>
          <w:p w:rsidR="00954021" w:rsidRPr="003F49AE" w:rsidRDefault="00954021" w:rsidP="001B07D7">
            <w:pPr>
              <w:widowControl/>
              <w:jc w:val="left"/>
              <w:rPr>
                <w:rFonts w:hAnsi="宋体"/>
              </w:rPr>
            </w:pPr>
          </w:p>
        </w:tc>
      </w:tr>
      <w:tr w:rsidR="00954021" w:rsidRPr="00EC7020" w:rsidTr="00484C36">
        <w:trPr>
          <w:trHeight w:val="300"/>
          <w:jc w:val="center"/>
        </w:trPr>
        <w:tc>
          <w:tcPr>
            <w:tcW w:w="3914" w:type="dxa"/>
            <w:tcBorders>
              <w:top w:val="single" w:sz="4" w:space="0" w:color="auto"/>
              <w:left w:val="single" w:sz="4" w:space="0" w:color="auto"/>
              <w:bottom w:val="single" w:sz="4" w:space="0" w:color="auto"/>
              <w:right w:val="single" w:sz="4" w:space="0" w:color="auto"/>
            </w:tcBorders>
            <w:noWrap/>
            <w:vAlign w:val="center"/>
          </w:tcPr>
          <w:p w:rsidR="00954021" w:rsidRPr="003F49AE" w:rsidRDefault="00954021" w:rsidP="001B07D7">
            <w:pPr>
              <w:widowControl/>
              <w:rPr>
                <w:rFonts w:hAnsi="宋体"/>
              </w:rPr>
            </w:pPr>
            <w:r w:rsidRPr="00954021">
              <w:rPr>
                <w:rFonts w:hAnsi="宋体" w:hint="eastAsia"/>
              </w:rPr>
              <w:t>华夏鼎诺三个月定期开放债券</w:t>
            </w:r>
            <w:r>
              <w:rPr>
                <w:rFonts w:hAnsi="宋体" w:hint="eastAsia"/>
              </w:rPr>
              <w:t>A</w:t>
            </w:r>
          </w:p>
        </w:tc>
        <w:tc>
          <w:tcPr>
            <w:tcW w:w="1275" w:type="dxa"/>
            <w:tcBorders>
              <w:top w:val="single" w:sz="4" w:space="0" w:color="auto"/>
              <w:left w:val="single" w:sz="4" w:space="0" w:color="auto"/>
              <w:bottom w:val="single" w:sz="4" w:space="0" w:color="auto"/>
              <w:right w:val="single" w:sz="4" w:space="0" w:color="auto"/>
            </w:tcBorders>
            <w:noWrap/>
            <w:vAlign w:val="center"/>
          </w:tcPr>
          <w:p w:rsidR="00954021" w:rsidRPr="003F49AE" w:rsidRDefault="00954021" w:rsidP="001B07D7">
            <w:pPr>
              <w:jc w:val="center"/>
              <w:rPr>
                <w:rFonts w:hAnsi="宋体"/>
                <w:szCs w:val="21"/>
              </w:rPr>
            </w:pPr>
            <w:r w:rsidRPr="00954021">
              <w:rPr>
                <w:rFonts w:hAnsi="宋体" w:hint="eastAsia"/>
                <w:szCs w:val="21"/>
              </w:rPr>
              <w:t>004979</w:t>
            </w:r>
          </w:p>
        </w:tc>
        <w:tc>
          <w:tcPr>
            <w:tcW w:w="3289" w:type="dxa"/>
            <w:vMerge w:val="restart"/>
            <w:tcBorders>
              <w:top w:val="single" w:sz="4" w:space="0" w:color="auto"/>
              <w:left w:val="single" w:sz="4" w:space="0" w:color="auto"/>
              <w:right w:val="single" w:sz="4" w:space="0" w:color="auto"/>
            </w:tcBorders>
            <w:noWrap/>
            <w:vAlign w:val="center"/>
          </w:tcPr>
          <w:p w:rsidR="00954021" w:rsidRPr="003F49AE" w:rsidRDefault="00954021" w:rsidP="001B07D7">
            <w:pPr>
              <w:widowControl/>
              <w:jc w:val="left"/>
              <w:rPr>
                <w:rFonts w:hAnsi="宋体"/>
              </w:rPr>
            </w:pPr>
            <w:r w:rsidRPr="00954021">
              <w:rPr>
                <w:rFonts w:hAnsi="宋体" w:hint="eastAsia"/>
              </w:rPr>
              <w:t>汇成基金</w:t>
            </w:r>
          </w:p>
        </w:tc>
      </w:tr>
      <w:tr w:rsidR="00954021" w:rsidRPr="00EC7020" w:rsidTr="000A5D0B">
        <w:trPr>
          <w:trHeight w:val="300"/>
          <w:jc w:val="center"/>
        </w:trPr>
        <w:tc>
          <w:tcPr>
            <w:tcW w:w="3914" w:type="dxa"/>
            <w:tcBorders>
              <w:top w:val="single" w:sz="4" w:space="0" w:color="auto"/>
              <w:left w:val="single" w:sz="4" w:space="0" w:color="auto"/>
              <w:bottom w:val="single" w:sz="4" w:space="0" w:color="auto"/>
              <w:right w:val="single" w:sz="4" w:space="0" w:color="auto"/>
            </w:tcBorders>
            <w:noWrap/>
            <w:vAlign w:val="center"/>
          </w:tcPr>
          <w:p w:rsidR="00954021" w:rsidRPr="003F49AE" w:rsidRDefault="00954021" w:rsidP="001B07D7">
            <w:pPr>
              <w:widowControl/>
              <w:rPr>
                <w:rFonts w:hAnsi="宋体"/>
              </w:rPr>
            </w:pPr>
            <w:r w:rsidRPr="00954021">
              <w:rPr>
                <w:rFonts w:hAnsi="宋体"/>
              </w:rPr>
              <w:t>华夏鼎诺三个月定期开放债券</w:t>
            </w:r>
            <w:r w:rsidRPr="00954021">
              <w:rPr>
                <w:rFonts w:hAnsi="宋体"/>
              </w:rPr>
              <w:t>C</w:t>
            </w:r>
          </w:p>
        </w:tc>
        <w:tc>
          <w:tcPr>
            <w:tcW w:w="1275" w:type="dxa"/>
            <w:tcBorders>
              <w:top w:val="single" w:sz="4" w:space="0" w:color="auto"/>
              <w:left w:val="single" w:sz="4" w:space="0" w:color="auto"/>
              <w:bottom w:val="single" w:sz="4" w:space="0" w:color="auto"/>
              <w:right w:val="single" w:sz="4" w:space="0" w:color="auto"/>
            </w:tcBorders>
            <w:noWrap/>
            <w:vAlign w:val="center"/>
          </w:tcPr>
          <w:p w:rsidR="00954021" w:rsidRPr="003F49AE" w:rsidRDefault="00954021" w:rsidP="001B07D7">
            <w:pPr>
              <w:jc w:val="center"/>
              <w:rPr>
                <w:rFonts w:hAnsi="宋体"/>
                <w:szCs w:val="21"/>
              </w:rPr>
            </w:pPr>
            <w:r w:rsidRPr="00954021">
              <w:rPr>
                <w:rFonts w:hAnsi="宋体" w:hint="eastAsia"/>
                <w:szCs w:val="21"/>
              </w:rPr>
              <w:t>004980</w:t>
            </w:r>
          </w:p>
        </w:tc>
        <w:tc>
          <w:tcPr>
            <w:tcW w:w="3289" w:type="dxa"/>
            <w:vMerge/>
            <w:tcBorders>
              <w:left w:val="single" w:sz="4" w:space="0" w:color="auto"/>
              <w:bottom w:val="single" w:sz="4" w:space="0" w:color="auto"/>
              <w:right w:val="single" w:sz="4" w:space="0" w:color="auto"/>
            </w:tcBorders>
            <w:noWrap/>
          </w:tcPr>
          <w:p w:rsidR="00954021" w:rsidRPr="003F49AE" w:rsidRDefault="00954021" w:rsidP="001B07D7">
            <w:pPr>
              <w:widowControl/>
              <w:jc w:val="left"/>
              <w:rPr>
                <w:rFonts w:hAnsi="宋体"/>
              </w:rPr>
            </w:pPr>
          </w:p>
        </w:tc>
      </w:tr>
    </w:tbl>
    <w:p w:rsidR="002E1692" w:rsidRDefault="00484C36" w:rsidP="001B07D7">
      <w:pPr>
        <w:spacing w:line="360" w:lineRule="auto"/>
        <w:ind w:firstLineChars="200" w:firstLine="480"/>
        <w:jc w:val="left"/>
        <w:rPr>
          <w:rFonts w:hAnsi="宋体"/>
          <w:color w:val="000000"/>
          <w:sz w:val="24"/>
        </w:rPr>
      </w:pPr>
      <w:r>
        <w:rPr>
          <w:rFonts w:hAnsi="宋体" w:hint="eastAsia"/>
          <w:color w:val="000000"/>
          <w:sz w:val="24"/>
        </w:rPr>
        <w:t>二</w:t>
      </w:r>
      <w:r w:rsidR="002E1692">
        <w:rPr>
          <w:rFonts w:hAnsi="宋体" w:hint="eastAsia"/>
          <w:color w:val="000000"/>
          <w:sz w:val="24"/>
        </w:rPr>
        <w:t>、业务办理</w:t>
      </w:r>
    </w:p>
    <w:p w:rsidR="007B1DBA" w:rsidRPr="00B94A14" w:rsidRDefault="002E1692" w:rsidP="001B07D7">
      <w:pPr>
        <w:spacing w:line="360" w:lineRule="auto"/>
        <w:ind w:firstLineChars="200" w:firstLine="480"/>
        <w:jc w:val="left"/>
        <w:rPr>
          <w:rFonts w:hAnsi="宋体"/>
          <w:color w:val="000000"/>
          <w:sz w:val="24"/>
        </w:rPr>
      </w:pPr>
      <w:r w:rsidRPr="00C0483F">
        <w:rPr>
          <w:rFonts w:hAnsi="宋体" w:hint="eastAsia"/>
          <w:color w:val="000000"/>
          <w:sz w:val="24"/>
        </w:rPr>
        <w:t>投资者通过</w:t>
      </w:r>
      <w:r>
        <w:rPr>
          <w:rFonts w:hAnsi="宋体" w:hint="eastAsia"/>
          <w:color w:val="000000"/>
          <w:sz w:val="24"/>
        </w:rPr>
        <w:t>代销</w:t>
      </w:r>
      <w:r w:rsidRPr="00C0483F">
        <w:rPr>
          <w:rFonts w:hAnsi="宋体" w:hint="eastAsia"/>
          <w:color w:val="000000"/>
          <w:sz w:val="24"/>
        </w:rPr>
        <w:t>机构办理</w:t>
      </w:r>
      <w:r w:rsidR="00BC00CC">
        <w:rPr>
          <w:rFonts w:hAnsi="宋体" w:hint="eastAsia"/>
          <w:color w:val="000000"/>
          <w:sz w:val="24"/>
        </w:rPr>
        <w:t>上述</w:t>
      </w:r>
      <w:r w:rsidRPr="00C0483F">
        <w:rPr>
          <w:rFonts w:hAnsi="宋体" w:hint="eastAsia"/>
          <w:color w:val="000000"/>
          <w:sz w:val="24"/>
        </w:rPr>
        <w:t>基金的申购</w:t>
      </w:r>
      <w:r>
        <w:rPr>
          <w:rFonts w:hAnsi="宋体" w:hint="eastAsia"/>
          <w:color w:val="000000"/>
          <w:sz w:val="24"/>
        </w:rPr>
        <w:t>、赎回等业务</w:t>
      </w:r>
      <w:r w:rsidRPr="00C0483F">
        <w:rPr>
          <w:rFonts w:hAnsi="宋体" w:hint="eastAsia"/>
          <w:color w:val="000000"/>
          <w:sz w:val="24"/>
        </w:rPr>
        <w:t>，每次最低申购金额</w:t>
      </w:r>
      <w:r>
        <w:rPr>
          <w:rFonts w:hAnsi="宋体" w:hint="eastAsia"/>
          <w:color w:val="000000"/>
          <w:sz w:val="24"/>
        </w:rPr>
        <w:t>、</w:t>
      </w:r>
      <w:r w:rsidRPr="00C0483F">
        <w:rPr>
          <w:rFonts w:hAnsi="宋体" w:hint="eastAsia"/>
          <w:color w:val="000000"/>
          <w:sz w:val="24"/>
        </w:rPr>
        <w:t>每次最低赎回份额、赎回时或赎回后在该</w:t>
      </w:r>
      <w:r w:rsidR="00AC553B">
        <w:rPr>
          <w:rFonts w:hAnsi="宋体" w:hint="eastAsia"/>
          <w:color w:val="000000"/>
          <w:sz w:val="24"/>
        </w:rPr>
        <w:t>代销</w:t>
      </w:r>
      <w:r w:rsidRPr="00C0483F">
        <w:rPr>
          <w:rFonts w:hAnsi="宋体" w:hint="eastAsia"/>
          <w:color w:val="000000"/>
          <w:sz w:val="24"/>
        </w:rPr>
        <w:t>机构（网点）保留的最低基金份额余额</w:t>
      </w:r>
      <w:r w:rsidR="00BF7798">
        <w:rPr>
          <w:rFonts w:hAnsi="宋体" w:hint="eastAsia"/>
          <w:color w:val="000000"/>
          <w:sz w:val="24"/>
        </w:rPr>
        <w:t>等</w:t>
      </w:r>
      <w:r w:rsidRPr="00C0483F">
        <w:rPr>
          <w:rFonts w:hAnsi="宋体" w:hint="eastAsia"/>
          <w:color w:val="000000"/>
          <w:sz w:val="24"/>
        </w:rPr>
        <w:t>以各</w:t>
      </w:r>
      <w:r>
        <w:rPr>
          <w:rFonts w:hAnsi="宋体" w:hint="eastAsia"/>
          <w:color w:val="000000"/>
          <w:sz w:val="24"/>
        </w:rPr>
        <w:t>代销</w:t>
      </w:r>
      <w:r w:rsidRPr="00C0483F">
        <w:rPr>
          <w:rFonts w:hAnsi="宋体" w:hint="eastAsia"/>
          <w:color w:val="000000"/>
          <w:sz w:val="24"/>
        </w:rPr>
        <w:t>机构的规定为准。</w:t>
      </w:r>
      <w:r w:rsidR="00040514" w:rsidRPr="001505D6">
        <w:rPr>
          <w:rFonts w:hAnsi="宋体" w:hint="eastAsia"/>
          <w:color w:val="000000"/>
          <w:sz w:val="24"/>
        </w:rPr>
        <w:t>投资者</w:t>
      </w:r>
      <w:r w:rsidR="00040514">
        <w:rPr>
          <w:rFonts w:hAnsi="宋体" w:hint="eastAsia"/>
          <w:color w:val="000000"/>
          <w:sz w:val="24"/>
        </w:rPr>
        <w:t>在</w:t>
      </w:r>
      <w:r w:rsidR="00B020B2">
        <w:rPr>
          <w:rFonts w:hAnsi="宋体" w:hint="eastAsia"/>
          <w:color w:val="000000"/>
          <w:sz w:val="24"/>
        </w:rPr>
        <w:t>销售</w:t>
      </w:r>
      <w:r w:rsidR="00655FA6">
        <w:rPr>
          <w:rFonts w:hAnsi="宋体" w:hint="eastAsia"/>
          <w:color w:val="000000"/>
          <w:sz w:val="24"/>
        </w:rPr>
        <w:t>机构</w:t>
      </w:r>
      <w:r w:rsidR="00040514" w:rsidRPr="001505D6">
        <w:rPr>
          <w:rFonts w:hAnsi="宋体" w:hint="eastAsia"/>
          <w:color w:val="000000"/>
          <w:sz w:val="24"/>
        </w:rPr>
        <w:t>办理</w:t>
      </w:r>
      <w:r w:rsidR="00AE6BA2">
        <w:rPr>
          <w:rFonts w:hAnsi="宋体" w:hint="eastAsia"/>
          <w:color w:val="000000"/>
          <w:sz w:val="24"/>
        </w:rPr>
        <w:t>上述</w:t>
      </w:r>
      <w:r w:rsidR="00792971">
        <w:rPr>
          <w:rFonts w:hAnsi="宋体" w:hint="eastAsia"/>
          <w:color w:val="000000"/>
          <w:sz w:val="24"/>
        </w:rPr>
        <w:t>基金</w:t>
      </w:r>
      <w:r w:rsidR="00040514" w:rsidRPr="001505D6">
        <w:rPr>
          <w:rFonts w:hAnsi="宋体" w:hint="eastAsia"/>
          <w:color w:val="000000"/>
          <w:sz w:val="24"/>
        </w:rPr>
        <w:t>相关业务的</w:t>
      </w:r>
      <w:r w:rsidR="00B020B2">
        <w:rPr>
          <w:rFonts w:hAnsi="宋体" w:hint="eastAsia"/>
          <w:color w:val="000000"/>
          <w:sz w:val="24"/>
        </w:rPr>
        <w:t>具体</w:t>
      </w:r>
      <w:r w:rsidR="00040514" w:rsidRPr="001505D6">
        <w:rPr>
          <w:rFonts w:hAnsi="宋体" w:hint="eastAsia"/>
          <w:color w:val="000000"/>
          <w:sz w:val="24"/>
        </w:rPr>
        <w:t>规则</w:t>
      </w:r>
      <w:r w:rsidR="00040514" w:rsidRPr="001505D6">
        <w:rPr>
          <w:rFonts w:hAnsi="宋体"/>
          <w:color w:val="000000"/>
          <w:sz w:val="24"/>
        </w:rPr>
        <w:t>、流程以及需要提交的文件等信息，请</w:t>
      </w:r>
      <w:r w:rsidR="00040514" w:rsidRPr="001505D6">
        <w:rPr>
          <w:rFonts w:hAnsi="宋体" w:hint="eastAsia"/>
          <w:color w:val="000000"/>
          <w:sz w:val="24"/>
        </w:rPr>
        <w:t>遵照</w:t>
      </w:r>
      <w:r w:rsidR="00040514" w:rsidRPr="00A4515F">
        <w:rPr>
          <w:rFonts w:hAnsi="宋体" w:hint="eastAsia"/>
          <w:color w:val="000000"/>
          <w:sz w:val="24"/>
        </w:rPr>
        <w:t>基金</w:t>
      </w:r>
      <w:r w:rsidR="00040514">
        <w:rPr>
          <w:rFonts w:hAnsi="宋体" w:hint="eastAsia"/>
          <w:color w:val="000000"/>
          <w:sz w:val="24"/>
        </w:rPr>
        <w:t>招募说明书或其更新、本公司发布的相关公告及</w:t>
      </w:r>
      <w:r w:rsidR="00655FA6">
        <w:rPr>
          <w:rFonts w:hAnsi="宋体" w:hint="eastAsia"/>
          <w:color w:val="000000"/>
          <w:sz w:val="24"/>
        </w:rPr>
        <w:t>各销售机构</w:t>
      </w:r>
      <w:r w:rsidR="00040514" w:rsidRPr="001505D6">
        <w:rPr>
          <w:rFonts w:hAnsi="宋体"/>
          <w:color w:val="000000"/>
          <w:sz w:val="24"/>
        </w:rPr>
        <w:t>的</w:t>
      </w:r>
      <w:r w:rsidR="00040514" w:rsidRPr="001505D6">
        <w:rPr>
          <w:rFonts w:hAnsi="宋体" w:hint="eastAsia"/>
          <w:color w:val="000000"/>
          <w:sz w:val="24"/>
        </w:rPr>
        <w:t>有关</w:t>
      </w:r>
      <w:r w:rsidR="00040514" w:rsidRPr="001505D6">
        <w:rPr>
          <w:rFonts w:hAnsi="宋体"/>
          <w:color w:val="000000"/>
          <w:sz w:val="24"/>
        </w:rPr>
        <w:t>规定</w:t>
      </w:r>
      <w:r w:rsidR="00040514" w:rsidRPr="001505D6">
        <w:rPr>
          <w:rFonts w:hAnsi="宋体" w:hint="eastAsia"/>
          <w:color w:val="000000"/>
          <w:sz w:val="24"/>
        </w:rPr>
        <w:t>。</w:t>
      </w:r>
      <w:r w:rsidR="00B020B2">
        <w:rPr>
          <w:rFonts w:hAnsi="宋体" w:hint="eastAsia"/>
          <w:color w:val="000000"/>
          <w:sz w:val="24"/>
        </w:rPr>
        <w:t>各销售机构的业务办理状况亦</w:t>
      </w:r>
      <w:r w:rsidR="002848E6">
        <w:rPr>
          <w:rFonts w:hAnsi="宋体" w:hint="eastAsia"/>
          <w:color w:val="000000"/>
          <w:sz w:val="24"/>
        </w:rPr>
        <w:t>请</w:t>
      </w:r>
      <w:r w:rsidR="00B020B2">
        <w:rPr>
          <w:rFonts w:hAnsi="宋体" w:hint="eastAsia"/>
          <w:color w:val="000000"/>
          <w:sz w:val="24"/>
        </w:rPr>
        <w:t>遵循其各自规定执行。</w:t>
      </w:r>
    </w:p>
    <w:p w:rsidR="00484C36" w:rsidRDefault="00484C36" w:rsidP="001B07D7">
      <w:pPr>
        <w:spacing w:line="360" w:lineRule="auto"/>
        <w:ind w:firstLineChars="200" w:firstLine="480"/>
        <w:jc w:val="left"/>
        <w:rPr>
          <w:rFonts w:hAnsi="宋体"/>
          <w:color w:val="000000"/>
          <w:sz w:val="24"/>
        </w:rPr>
      </w:pPr>
      <w:r>
        <w:rPr>
          <w:rFonts w:hAnsi="宋体" w:hint="eastAsia"/>
          <w:color w:val="000000"/>
          <w:sz w:val="24"/>
        </w:rPr>
        <w:t>三、咨询渠道</w:t>
      </w:r>
    </w:p>
    <w:p w:rsidR="00484C36" w:rsidRDefault="00484C36" w:rsidP="001B07D7">
      <w:pPr>
        <w:spacing w:line="360" w:lineRule="auto"/>
        <w:ind w:firstLineChars="200" w:firstLine="480"/>
        <w:outlineLvl w:val="0"/>
        <w:rPr>
          <w:rFonts w:hAnsi="宋体"/>
          <w:color w:val="000000"/>
          <w:sz w:val="24"/>
        </w:rPr>
      </w:pPr>
      <w:r>
        <w:rPr>
          <w:rFonts w:hAnsi="宋体" w:hint="eastAsia"/>
          <w:color w:val="000000"/>
          <w:sz w:val="24"/>
        </w:rPr>
        <w:t>（一）</w:t>
      </w:r>
      <w:r w:rsidRPr="00B05DB9">
        <w:rPr>
          <w:rFonts w:hAnsi="宋体" w:hint="eastAsia"/>
          <w:color w:val="000000"/>
          <w:sz w:val="24"/>
        </w:rPr>
        <w:t>汇成基金</w:t>
      </w:r>
      <w:r>
        <w:rPr>
          <w:rFonts w:hAnsi="宋体" w:hint="eastAsia"/>
          <w:color w:val="000000"/>
          <w:sz w:val="24"/>
        </w:rPr>
        <w:t>客户服务电话：</w:t>
      </w:r>
      <w:r w:rsidRPr="00B05DB9">
        <w:rPr>
          <w:rFonts w:hAnsi="宋体"/>
          <w:color w:val="000000"/>
          <w:sz w:val="24"/>
        </w:rPr>
        <w:t>400-619-9059</w:t>
      </w:r>
      <w:r>
        <w:rPr>
          <w:rFonts w:hAnsi="宋体" w:hint="eastAsia"/>
          <w:color w:val="000000"/>
          <w:sz w:val="24"/>
        </w:rPr>
        <w:t>；</w:t>
      </w:r>
    </w:p>
    <w:p w:rsidR="00484C36" w:rsidRDefault="00484C36" w:rsidP="001B07D7">
      <w:pPr>
        <w:spacing w:line="360" w:lineRule="auto"/>
        <w:ind w:firstLineChars="200" w:firstLine="480"/>
        <w:outlineLvl w:val="0"/>
        <w:rPr>
          <w:rFonts w:hAnsi="宋体"/>
          <w:color w:val="000000"/>
          <w:sz w:val="24"/>
        </w:rPr>
      </w:pPr>
      <w:r w:rsidRPr="00B05DB9">
        <w:rPr>
          <w:rFonts w:hAnsi="宋体" w:hint="eastAsia"/>
          <w:color w:val="000000"/>
          <w:sz w:val="24"/>
        </w:rPr>
        <w:t>汇成基金</w:t>
      </w:r>
      <w:r>
        <w:rPr>
          <w:rFonts w:hAnsi="宋体" w:hint="eastAsia"/>
          <w:color w:val="000000"/>
          <w:sz w:val="24"/>
        </w:rPr>
        <w:t>网站：</w:t>
      </w:r>
      <w:r w:rsidRPr="00B05DB9">
        <w:rPr>
          <w:rFonts w:hAnsi="宋体"/>
          <w:color w:val="000000"/>
          <w:sz w:val="24"/>
        </w:rPr>
        <w:t>www.hcjijin.com</w:t>
      </w:r>
      <w:r>
        <w:rPr>
          <w:rFonts w:hAnsi="宋体" w:hint="eastAsia"/>
          <w:color w:val="000000"/>
          <w:sz w:val="24"/>
        </w:rPr>
        <w:t>；</w:t>
      </w:r>
    </w:p>
    <w:p w:rsidR="00484C36" w:rsidRPr="00484C36" w:rsidRDefault="00484C36" w:rsidP="001B07D7">
      <w:pPr>
        <w:spacing w:line="360" w:lineRule="auto"/>
        <w:ind w:firstLineChars="200" w:firstLine="480"/>
        <w:jc w:val="left"/>
        <w:rPr>
          <w:rFonts w:hAnsi="宋体"/>
          <w:color w:val="000000"/>
          <w:sz w:val="24"/>
        </w:rPr>
      </w:pPr>
      <w:r>
        <w:rPr>
          <w:rFonts w:hAnsi="宋体" w:hint="eastAsia"/>
          <w:color w:val="000000"/>
          <w:sz w:val="24"/>
        </w:rPr>
        <w:t>（二</w:t>
      </w:r>
      <w:r w:rsidRPr="00484C36">
        <w:rPr>
          <w:rFonts w:hAnsi="宋体" w:hint="eastAsia"/>
          <w:color w:val="000000"/>
          <w:sz w:val="24"/>
        </w:rPr>
        <w:t>）招商银行招赢通平台客户服务电话：</w:t>
      </w:r>
      <w:r w:rsidRPr="00484C36">
        <w:rPr>
          <w:rFonts w:hAnsi="宋体" w:hint="eastAsia"/>
          <w:color w:val="000000"/>
          <w:sz w:val="24"/>
        </w:rPr>
        <w:t>95555</w:t>
      </w:r>
      <w:r w:rsidRPr="00484C36">
        <w:rPr>
          <w:rFonts w:hAnsi="宋体" w:hint="eastAsia"/>
          <w:color w:val="000000"/>
          <w:sz w:val="24"/>
        </w:rPr>
        <w:t>；</w:t>
      </w:r>
    </w:p>
    <w:p w:rsidR="00484C36" w:rsidRPr="00484C36" w:rsidRDefault="00484C36" w:rsidP="001B07D7">
      <w:pPr>
        <w:spacing w:line="360" w:lineRule="auto"/>
        <w:ind w:firstLineChars="200" w:firstLine="480"/>
        <w:jc w:val="left"/>
        <w:rPr>
          <w:rFonts w:hAnsi="宋体"/>
          <w:color w:val="000000"/>
          <w:sz w:val="24"/>
        </w:rPr>
      </w:pPr>
      <w:r w:rsidRPr="00484C36">
        <w:rPr>
          <w:rFonts w:hAnsi="宋体" w:hint="eastAsia"/>
          <w:color w:val="000000"/>
          <w:sz w:val="24"/>
        </w:rPr>
        <w:t>招商银行招赢通平台网站：</w:t>
      </w:r>
      <w:r w:rsidRPr="00484C36">
        <w:rPr>
          <w:rFonts w:hAnsi="宋体" w:hint="eastAsia"/>
          <w:color w:val="000000"/>
          <w:sz w:val="24"/>
        </w:rPr>
        <w:t>https://fi.cmbchina.com/home</w:t>
      </w:r>
      <w:r w:rsidRPr="00484C36">
        <w:rPr>
          <w:rFonts w:hAnsi="宋体" w:hint="eastAsia"/>
          <w:color w:val="000000"/>
          <w:sz w:val="24"/>
        </w:rPr>
        <w:t>；</w:t>
      </w:r>
    </w:p>
    <w:p w:rsidR="00484C36" w:rsidRPr="00484C36" w:rsidRDefault="00484C36" w:rsidP="001B07D7">
      <w:pPr>
        <w:spacing w:line="360" w:lineRule="auto"/>
        <w:ind w:firstLineChars="200" w:firstLine="480"/>
        <w:jc w:val="left"/>
        <w:rPr>
          <w:rFonts w:hAnsi="宋体"/>
          <w:color w:val="000000"/>
          <w:sz w:val="24"/>
        </w:rPr>
      </w:pPr>
      <w:r>
        <w:rPr>
          <w:rFonts w:hAnsi="宋体" w:hint="eastAsia"/>
          <w:color w:val="000000"/>
          <w:sz w:val="24"/>
        </w:rPr>
        <w:t>（三</w:t>
      </w:r>
      <w:r w:rsidRPr="00484C36">
        <w:rPr>
          <w:rFonts w:hAnsi="宋体" w:hint="eastAsia"/>
          <w:color w:val="000000"/>
          <w:sz w:val="24"/>
        </w:rPr>
        <w:t>）本公司客户服务电话：</w:t>
      </w:r>
      <w:r w:rsidRPr="00484C36">
        <w:rPr>
          <w:rFonts w:hAnsi="宋体" w:hint="eastAsia"/>
          <w:color w:val="000000"/>
          <w:sz w:val="24"/>
        </w:rPr>
        <w:t>400-818-6666</w:t>
      </w:r>
      <w:r w:rsidRPr="00484C36">
        <w:rPr>
          <w:rFonts w:hAnsi="宋体" w:hint="eastAsia"/>
          <w:color w:val="000000"/>
          <w:sz w:val="24"/>
        </w:rPr>
        <w:t>；</w:t>
      </w:r>
    </w:p>
    <w:p w:rsidR="00484C36" w:rsidRDefault="00484C36" w:rsidP="001B07D7">
      <w:pPr>
        <w:spacing w:line="360" w:lineRule="auto"/>
        <w:ind w:firstLineChars="200" w:firstLine="480"/>
        <w:outlineLvl w:val="0"/>
        <w:rPr>
          <w:rFonts w:hAnsi="宋体"/>
          <w:color w:val="000000"/>
          <w:sz w:val="24"/>
        </w:rPr>
      </w:pPr>
      <w:r w:rsidRPr="00484C36">
        <w:rPr>
          <w:rFonts w:hAnsi="宋体" w:hint="eastAsia"/>
          <w:color w:val="000000"/>
          <w:sz w:val="24"/>
        </w:rPr>
        <w:t>本公司网站：</w:t>
      </w:r>
      <w:r w:rsidRPr="00484C36">
        <w:rPr>
          <w:rFonts w:hAnsi="宋体" w:hint="eastAsia"/>
          <w:color w:val="000000"/>
          <w:sz w:val="24"/>
        </w:rPr>
        <w:t>www.ChinaAMC.com</w:t>
      </w:r>
      <w:r w:rsidRPr="00484C36">
        <w:rPr>
          <w:rFonts w:hAnsi="宋体" w:hint="eastAsia"/>
          <w:color w:val="000000"/>
          <w:sz w:val="24"/>
        </w:rPr>
        <w:t>。</w:t>
      </w:r>
    </w:p>
    <w:p w:rsidR="00EF22A1" w:rsidRPr="00D542CF" w:rsidRDefault="00B530E6" w:rsidP="001B07D7">
      <w:pPr>
        <w:spacing w:line="360" w:lineRule="auto"/>
        <w:ind w:firstLineChars="200" w:firstLine="482"/>
        <w:rPr>
          <w:rFonts w:hAnsi="宋体"/>
          <w:b/>
          <w:color w:val="000000"/>
          <w:sz w:val="24"/>
        </w:rPr>
      </w:pPr>
      <w:r w:rsidRPr="00D542CF">
        <w:rPr>
          <w:rFonts w:hAnsi="宋体" w:hint="eastAsia"/>
          <w:b/>
          <w:color w:val="000000"/>
          <w:sz w:val="24"/>
        </w:rPr>
        <w:t>风险提示：</w:t>
      </w:r>
      <w:r w:rsidR="00D542CF" w:rsidRPr="00D542CF">
        <w:rPr>
          <w:rFonts w:hAnsi="宋体" w:hint="eastAsia"/>
          <w:b/>
          <w:color w:val="000000"/>
          <w:sz w:val="24"/>
        </w:rPr>
        <w:t>上述</w:t>
      </w:r>
      <w:r w:rsidR="00EF22A1" w:rsidRPr="00D542CF">
        <w:rPr>
          <w:rFonts w:hAnsi="宋体" w:hint="eastAsia"/>
          <w:b/>
          <w:color w:val="000000"/>
          <w:sz w:val="24"/>
        </w:rPr>
        <w:t>基金单一投资者持有的基金份额或者构成一致行动人的多个投资者持有的基金份额可达到或者超过</w:t>
      </w:r>
      <w:r w:rsidR="00EF22A1" w:rsidRPr="00D542CF">
        <w:rPr>
          <w:rFonts w:hAnsi="宋体" w:hint="eastAsia"/>
          <w:b/>
          <w:color w:val="000000"/>
          <w:sz w:val="24"/>
        </w:rPr>
        <w:t>50%</w:t>
      </w:r>
      <w:r w:rsidR="00D542CF">
        <w:rPr>
          <w:rFonts w:hAnsi="宋体" w:hint="eastAsia"/>
          <w:b/>
          <w:color w:val="000000"/>
          <w:sz w:val="24"/>
        </w:rPr>
        <w:t>，</w:t>
      </w:r>
      <w:r w:rsidR="00EF22A1" w:rsidRPr="00D542CF">
        <w:rPr>
          <w:rFonts w:hAnsi="宋体" w:hint="eastAsia"/>
          <w:b/>
          <w:color w:val="000000"/>
          <w:sz w:val="24"/>
        </w:rPr>
        <w:t>不向个人投资者销售。</w:t>
      </w:r>
    </w:p>
    <w:p w:rsidR="00EF22A1" w:rsidRPr="00D542CF" w:rsidRDefault="00EF22A1" w:rsidP="001B07D7">
      <w:pPr>
        <w:spacing w:line="360" w:lineRule="auto"/>
        <w:ind w:firstLineChars="200" w:firstLine="482"/>
        <w:rPr>
          <w:rFonts w:hAnsi="宋体"/>
          <w:b/>
          <w:color w:val="000000"/>
          <w:sz w:val="24"/>
        </w:rPr>
      </w:pPr>
      <w:r w:rsidRPr="00D542CF">
        <w:rPr>
          <w:rFonts w:hAnsi="宋体" w:hint="eastAsia"/>
          <w:b/>
          <w:color w:val="000000"/>
          <w:sz w:val="24"/>
        </w:rPr>
        <w:t>在</w:t>
      </w:r>
      <w:r w:rsidR="00D542CF">
        <w:rPr>
          <w:rFonts w:hAnsi="宋体" w:hint="eastAsia"/>
          <w:b/>
          <w:color w:val="000000"/>
          <w:sz w:val="24"/>
        </w:rPr>
        <w:t>上述基金</w:t>
      </w:r>
      <w:r w:rsidRPr="00D542CF">
        <w:rPr>
          <w:rFonts w:hAnsi="宋体" w:hint="eastAsia"/>
          <w:b/>
          <w:color w:val="000000"/>
          <w:sz w:val="24"/>
        </w:rPr>
        <w:t>每个封闭期内，基金份额持有人面临不能赎回基金份额的风险。若基</w:t>
      </w:r>
      <w:r w:rsidRPr="00D542CF">
        <w:rPr>
          <w:rFonts w:hAnsi="宋体" w:hint="eastAsia"/>
          <w:b/>
          <w:color w:val="000000"/>
          <w:sz w:val="24"/>
        </w:rPr>
        <w:lastRenderedPageBreak/>
        <w:t>金份额持有人错过某一开放期而未能赎回，其份额将转入下一封闭期，至下一开放期方可赎回。</w:t>
      </w:r>
    </w:p>
    <w:p w:rsidR="00B530E6" w:rsidRPr="00D542CF" w:rsidRDefault="00B530E6" w:rsidP="001B07D7">
      <w:pPr>
        <w:spacing w:line="360" w:lineRule="auto"/>
        <w:ind w:firstLineChars="200" w:firstLine="482"/>
        <w:rPr>
          <w:rFonts w:hAnsi="宋体"/>
          <w:b/>
          <w:color w:val="000000"/>
          <w:sz w:val="24"/>
        </w:rPr>
      </w:pPr>
      <w:r w:rsidRPr="00D542CF">
        <w:rPr>
          <w:rFonts w:hAnsi="宋体" w:hint="eastAsia"/>
          <w:b/>
          <w:color w:val="000000"/>
          <w:sz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招募说明书和基金合同，全面认识基金的风险收益特征和产品特性，充分考虑自身的风险承受能力，在了解产品情况、听取销售机构适当性匹配意见的基础上，理性判断市场，谨慎做出投资决策。基金</w:t>
      </w:r>
      <w:r w:rsidRPr="00D542CF">
        <w:rPr>
          <w:rFonts w:hAnsi="宋体"/>
          <w:b/>
          <w:color w:val="000000"/>
          <w:sz w:val="24"/>
        </w:rPr>
        <w:t>具体风险评级结果以</w:t>
      </w:r>
      <w:r w:rsidRPr="00D542CF">
        <w:rPr>
          <w:rFonts w:hAnsi="宋体" w:hint="eastAsia"/>
          <w:b/>
          <w:color w:val="000000"/>
          <w:sz w:val="24"/>
        </w:rPr>
        <w:t>销售机构提供的评级结果为准。</w:t>
      </w:r>
    </w:p>
    <w:p w:rsidR="009814DE" w:rsidRDefault="009814DE" w:rsidP="001B07D7">
      <w:pPr>
        <w:spacing w:line="360" w:lineRule="auto"/>
        <w:ind w:firstLine="420"/>
        <w:rPr>
          <w:rFonts w:eastAsiaTheme="minorEastAsia" w:hAnsiTheme="minorEastAsia"/>
          <w:color w:val="000000"/>
          <w:sz w:val="24"/>
        </w:rPr>
      </w:pPr>
      <w:r w:rsidRPr="001505D6">
        <w:rPr>
          <w:rFonts w:eastAsiaTheme="minorEastAsia" w:hAnsiTheme="minorEastAsia"/>
          <w:color w:val="000000"/>
          <w:sz w:val="24"/>
        </w:rPr>
        <w:t>特此公告</w:t>
      </w:r>
    </w:p>
    <w:p w:rsidR="00EF22A1" w:rsidRDefault="00EF22A1" w:rsidP="001B07D7">
      <w:pPr>
        <w:spacing w:line="360" w:lineRule="auto"/>
        <w:ind w:firstLine="420"/>
        <w:rPr>
          <w:rFonts w:eastAsiaTheme="minorEastAsia" w:hAnsiTheme="minorEastAsia"/>
          <w:color w:val="000000"/>
          <w:sz w:val="24"/>
        </w:rPr>
      </w:pPr>
    </w:p>
    <w:p w:rsidR="00EF22A1" w:rsidRDefault="00EF22A1" w:rsidP="001B07D7">
      <w:pPr>
        <w:spacing w:line="360" w:lineRule="auto"/>
        <w:ind w:firstLine="420"/>
        <w:rPr>
          <w:rFonts w:eastAsiaTheme="minorEastAsia" w:hAnsiTheme="minorEastAsia"/>
          <w:color w:val="000000"/>
          <w:sz w:val="24"/>
        </w:rPr>
      </w:pPr>
    </w:p>
    <w:p w:rsidR="009C02B2" w:rsidRPr="001505D6" w:rsidRDefault="009C02B2" w:rsidP="001B07D7">
      <w:pPr>
        <w:spacing w:line="360" w:lineRule="auto"/>
        <w:jc w:val="right"/>
        <w:rPr>
          <w:rFonts w:eastAsiaTheme="minorEastAsia"/>
          <w:sz w:val="24"/>
        </w:rPr>
      </w:pPr>
      <w:r w:rsidRPr="001505D6">
        <w:rPr>
          <w:rFonts w:eastAsiaTheme="minorEastAsia" w:hAnsiTheme="minorEastAsia"/>
          <w:sz w:val="24"/>
        </w:rPr>
        <w:t>华夏基金管理有限公司</w:t>
      </w:r>
    </w:p>
    <w:p w:rsidR="00CA75E8" w:rsidRPr="00531DA3" w:rsidRDefault="00676E9B" w:rsidP="001B07D7">
      <w:pPr>
        <w:spacing w:line="360" w:lineRule="auto"/>
        <w:ind w:firstLineChars="215" w:firstLine="516"/>
        <w:jc w:val="right"/>
        <w:rPr>
          <w:rFonts w:eastAsiaTheme="minorEastAsia" w:hAnsiTheme="minorEastAsia"/>
          <w:sz w:val="24"/>
        </w:rPr>
      </w:pPr>
      <w:r w:rsidRPr="002512D7">
        <w:rPr>
          <w:kern w:val="0"/>
          <w:sz w:val="24"/>
        </w:rPr>
        <w:t>二〇二〇</w:t>
      </w:r>
      <w:r w:rsidRPr="002512D7">
        <w:rPr>
          <w:rFonts w:eastAsiaTheme="minorEastAsia"/>
          <w:sz w:val="24"/>
        </w:rPr>
        <w:t>年</w:t>
      </w:r>
      <w:r w:rsidR="007A0D29">
        <w:rPr>
          <w:rFonts w:eastAsiaTheme="minorEastAsia" w:hAnsiTheme="minorEastAsia" w:hint="eastAsia"/>
          <w:sz w:val="24"/>
        </w:rPr>
        <w:t>十一</w:t>
      </w:r>
      <w:r w:rsidRPr="002512D7">
        <w:rPr>
          <w:rFonts w:eastAsiaTheme="minorEastAsia" w:hAnsiTheme="minorEastAsia" w:hint="eastAsia"/>
          <w:sz w:val="24"/>
        </w:rPr>
        <w:t>月</w:t>
      </w:r>
      <w:r w:rsidR="00D542CF">
        <w:rPr>
          <w:rFonts w:eastAsiaTheme="minorEastAsia" w:hAnsiTheme="minorEastAsia" w:hint="eastAsia"/>
          <w:sz w:val="24"/>
        </w:rPr>
        <w:t>十六</w:t>
      </w:r>
      <w:r w:rsidRPr="002512D7">
        <w:rPr>
          <w:rFonts w:eastAsiaTheme="minorEastAsia" w:hAnsiTheme="minorEastAsia"/>
          <w:sz w:val="24"/>
        </w:rPr>
        <w:t>日</w:t>
      </w:r>
      <w:bookmarkEnd w:id="0"/>
    </w:p>
    <w:sectPr w:rsidR="00CA75E8" w:rsidRPr="00531DA3" w:rsidSect="001B07D7">
      <w:headerReference w:type="even" r:id="rId8"/>
      <w:headerReference w:type="default" r:id="rId9"/>
      <w:footerReference w:type="even" r:id="rId10"/>
      <w:footerReference w:type="default" r:id="rId11"/>
      <w:pgSz w:w="11906" w:h="16838"/>
      <w:pgMar w:top="1440" w:right="1440" w:bottom="1440" w:left="1440" w:header="851" w:footer="992" w:gutter="0"/>
      <w:cols w:space="425"/>
      <w:docGrid w:type="lines" w:linePitch="317" w:charSpace="100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6DF" w:rsidRDefault="003736DF">
      <w:r>
        <w:separator/>
      </w:r>
    </w:p>
  </w:endnote>
  <w:endnote w:type="continuationSeparator" w:id="0">
    <w:p w:rsidR="003736DF" w:rsidRDefault="00373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42" w:rsidRDefault="004B3B9F" w:rsidP="00DF7617">
    <w:pPr>
      <w:pStyle w:val="a4"/>
      <w:framePr w:wrap="around" w:vAnchor="text" w:hAnchor="margin" w:xAlign="center" w:y="1"/>
      <w:rPr>
        <w:rStyle w:val="a5"/>
      </w:rPr>
    </w:pPr>
    <w:r>
      <w:rPr>
        <w:rStyle w:val="a5"/>
      </w:rPr>
      <w:fldChar w:fldCharType="begin"/>
    </w:r>
    <w:r w:rsidR="00CC0542">
      <w:rPr>
        <w:rStyle w:val="a5"/>
      </w:rPr>
      <w:instrText xml:space="preserve">PAGE  </w:instrText>
    </w:r>
    <w:r>
      <w:rPr>
        <w:rStyle w:val="a5"/>
      </w:rPr>
      <w:fldChar w:fldCharType="end"/>
    </w:r>
  </w:p>
  <w:p w:rsidR="00CC0542" w:rsidRDefault="00CC05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42" w:rsidRDefault="004B3B9F" w:rsidP="00DF7617">
    <w:pPr>
      <w:pStyle w:val="a4"/>
      <w:framePr w:wrap="around" w:vAnchor="text" w:hAnchor="margin" w:xAlign="center" w:y="1"/>
      <w:rPr>
        <w:rStyle w:val="a5"/>
      </w:rPr>
    </w:pPr>
    <w:r>
      <w:rPr>
        <w:rStyle w:val="a5"/>
      </w:rPr>
      <w:fldChar w:fldCharType="begin"/>
    </w:r>
    <w:r w:rsidR="00CC0542">
      <w:rPr>
        <w:rStyle w:val="a5"/>
      </w:rPr>
      <w:instrText xml:space="preserve">PAGE  </w:instrText>
    </w:r>
    <w:r>
      <w:rPr>
        <w:rStyle w:val="a5"/>
      </w:rPr>
      <w:fldChar w:fldCharType="separate"/>
    </w:r>
    <w:r w:rsidR="000F5D0C">
      <w:rPr>
        <w:rStyle w:val="a5"/>
        <w:noProof/>
      </w:rPr>
      <w:t>1</w:t>
    </w:r>
    <w:r>
      <w:rPr>
        <w:rStyle w:val="a5"/>
      </w:rPr>
      <w:fldChar w:fldCharType="end"/>
    </w:r>
  </w:p>
  <w:p w:rsidR="00CC0542" w:rsidRDefault="00CC05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6DF" w:rsidRDefault="003736DF">
      <w:r>
        <w:separator/>
      </w:r>
    </w:p>
  </w:footnote>
  <w:footnote w:type="continuationSeparator" w:id="0">
    <w:p w:rsidR="003736DF" w:rsidRDefault="00373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7D7" w:rsidRDefault="001B07D7" w:rsidP="001B07D7">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42" w:rsidRDefault="00CC0542" w:rsidP="001B07D7">
    <w:pPr>
      <w:pStyle w:val="ac"/>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215"/>
  <w:drawingGridVerticalSpacing w:val="31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5B6D"/>
    <w:rsid w:val="00000555"/>
    <w:rsid w:val="00000C12"/>
    <w:rsid w:val="0000137E"/>
    <w:rsid w:val="00002133"/>
    <w:rsid w:val="00002A33"/>
    <w:rsid w:val="000035DB"/>
    <w:rsid w:val="000129B4"/>
    <w:rsid w:val="000142C0"/>
    <w:rsid w:val="00014CAD"/>
    <w:rsid w:val="00017866"/>
    <w:rsid w:val="00032D46"/>
    <w:rsid w:val="00040514"/>
    <w:rsid w:val="000753ED"/>
    <w:rsid w:val="000754D3"/>
    <w:rsid w:val="000816D4"/>
    <w:rsid w:val="00081F83"/>
    <w:rsid w:val="00086AC2"/>
    <w:rsid w:val="00091A1B"/>
    <w:rsid w:val="00096D17"/>
    <w:rsid w:val="000A009E"/>
    <w:rsid w:val="000A1C58"/>
    <w:rsid w:val="000A393C"/>
    <w:rsid w:val="000A436E"/>
    <w:rsid w:val="000A7BF9"/>
    <w:rsid w:val="000B0E27"/>
    <w:rsid w:val="000C3843"/>
    <w:rsid w:val="000C49ED"/>
    <w:rsid w:val="000D0331"/>
    <w:rsid w:val="000D0864"/>
    <w:rsid w:val="000D280E"/>
    <w:rsid w:val="000D518B"/>
    <w:rsid w:val="000D69E9"/>
    <w:rsid w:val="000D7E78"/>
    <w:rsid w:val="000E2F69"/>
    <w:rsid w:val="000E50C0"/>
    <w:rsid w:val="000E7621"/>
    <w:rsid w:val="000F15C7"/>
    <w:rsid w:val="000F1A99"/>
    <w:rsid w:val="000F5D0C"/>
    <w:rsid w:val="001004AF"/>
    <w:rsid w:val="00100A80"/>
    <w:rsid w:val="00100FA6"/>
    <w:rsid w:val="00101E2E"/>
    <w:rsid w:val="001054C4"/>
    <w:rsid w:val="00105E2E"/>
    <w:rsid w:val="00105F9E"/>
    <w:rsid w:val="00107518"/>
    <w:rsid w:val="001104F2"/>
    <w:rsid w:val="00111115"/>
    <w:rsid w:val="00113D54"/>
    <w:rsid w:val="00121F7B"/>
    <w:rsid w:val="00123011"/>
    <w:rsid w:val="00125DBF"/>
    <w:rsid w:val="001312F7"/>
    <w:rsid w:val="0013286B"/>
    <w:rsid w:val="001346A9"/>
    <w:rsid w:val="00140C9A"/>
    <w:rsid w:val="00141663"/>
    <w:rsid w:val="00142746"/>
    <w:rsid w:val="001505D6"/>
    <w:rsid w:val="001550AC"/>
    <w:rsid w:val="00156420"/>
    <w:rsid w:val="00156C5C"/>
    <w:rsid w:val="00160EBF"/>
    <w:rsid w:val="001671F3"/>
    <w:rsid w:val="001740AF"/>
    <w:rsid w:val="00176D36"/>
    <w:rsid w:val="00182E90"/>
    <w:rsid w:val="00190222"/>
    <w:rsid w:val="001916FA"/>
    <w:rsid w:val="00195B95"/>
    <w:rsid w:val="001A3F15"/>
    <w:rsid w:val="001B07D7"/>
    <w:rsid w:val="001B18B5"/>
    <w:rsid w:val="001B7068"/>
    <w:rsid w:val="001C0FF1"/>
    <w:rsid w:val="001C56DC"/>
    <w:rsid w:val="001C5AF8"/>
    <w:rsid w:val="001C7653"/>
    <w:rsid w:val="001C7C79"/>
    <w:rsid w:val="001D470B"/>
    <w:rsid w:val="001D4AB9"/>
    <w:rsid w:val="001E49FB"/>
    <w:rsid w:val="001E5C07"/>
    <w:rsid w:val="001F15F2"/>
    <w:rsid w:val="001F38C3"/>
    <w:rsid w:val="00203ED3"/>
    <w:rsid w:val="00205304"/>
    <w:rsid w:val="002054C6"/>
    <w:rsid w:val="002071F3"/>
    <w:rsid w:val="00207889"/>
    <w:rsid w:val="0021016D"/>
    <w:rsid w:val="002111F2"/>
    <w:rsid w:val="00212422"/>
    <w:rsid w:val="00215D21"/>
    <w:rsid w:val="00216A69"/>
    <w:rsid w:val="00221532"/>
    <w:rsid w:val="00225B3E"/>
    <w:rsid w:val="00227F26"/>
    <w:rsid w:val="00230D03"/>
    <w:rsid w:val="00233A92"/>
    <w:rsid w:val="00234235"/>
    <w:rsid w:val="00236216"/>
    <w:rsid w:val="00240BDE"/>
    <w:rsid w:val="00241144"/>
    <w:rsid w:val="00243774"/>
    <w:rsid w:val="00250147"/>
    <w:rsid w:val="00251F07"/>
    <w:rsid w:val="002568DE"/>
    <w:rsid w:val="002611E4"/>
    <w:rsid w:val="00261729"/>
    <w:rsid w:val="002620C9"/>
    <w:rsid w:val="00263B6B"/>
    <w:rsid w:val="0026517C"/>
    <w:rsid w:val="00272D96"/>
    <w:rsid w:val="002750D5"/>
    <w:rsid w:val="00276A47"/>
    <w:rsid w:val="00277289"/>
    <w:rsid w:val="00277B5C"/>
    <w:rsid w:val="00283EA8"/>
    <w:rsid w:val="002844A8"/>
    <w:rsid w:val="002848E6"/>
    <w:rsid w:val="00285416"/>
    <w:rsid w:val="00285971"/>
    <w:rsid w:val="00285E26"/>
    <w:rsid w:val="00287CEE"/>
    <w:rsid w:val="002903AC"/>
    <w:rsid w:val="00294E47"/>
    <w:rsid w:val="0029707E"/>
    <w:rsid w:val="002A2136"/>
    <w:rsid w:val="002B07DA"/>
    <w:rsid w:val="002B1BDF"/>
    <w:rsid w:val="002B239B"/>
    <w:rsid w:val="002B450A"/>
    <w:rsid w:val="002C0861"/>
    <w:rsid w:val="002C0A09"/>
    <w:rsid w:val="002D1459"/>
    <w:rsid w:val="002E1692"/>
    <w:rsid w:val="002E40CF"/>
    <w:rsid w:val="002E5B26"/>
    <w:rsid w:val="002F04F6"/>
    <w:rsid w:val="002F08EB"/>
    <w:rsid w:val="00302950"/>
    <w:rsid w:val="00302E8E"/>
    <w:rsid w:val="00303417"/>
    <w:rsid w:val="0030462E"/>
    <w:rsid w:val="003124C8"/>
    <w:rsid w:val="0031256F"/>
    <w:rsid w:val="00315606"/>
    <w:rsid w:val="00327113"/>
    <w:rsid w:val="0032762D"/>
    <w:rsid w:val="00331DE5"/>
    <w:rsid w:val="00333505"/>
    <w:rsid w:val="00343830"/>
    <w:rsid w:val="00346F65"/>
    <w:rsid w:val="003474C7"/>
    <w:rsid w:val="00351026"/>
    <w:rsid w:val="00355ACE"/>
    <w:rsid w:val="00357F98"/>
    <w:rsid w:val="00361541"/>
    <w:rsid w:val="00361647"/>
    <w:rsid w:val="00367D15"/>
    <w:rsid w:val="003703CB"/>
    <w:rsid w:val="003736DF"/>
    <w:rsid w:val="00377CED"/>
    <w:rsid w:val="00381C80"/>
    <w:rsid w:val="00384447"/>
    <w:rsid w:val="003860AA"/>
    <w:rsid w:val="00392ECD"/>
    <w:rsid w:val="00393DE9"/>
    <w:rsid w:val="00394374"/>
    <w:rsid w:val="00394B41"/>
    <w:rsid w:val="00395B0D"/>
    <w:rsid w:val="003A3F71"/>
    <w:rsid w:val="003A4AEC"/>
    <w:rsid w:val="003C7AD5"/>
    <w:rsid w:val="003D0BE1"/>
    <w:rsid w:val="003D27D3"/>
    <w:rsid w:val="003D2BC7"/>
    <w:rsid w:val="003D5E79"/>
    <w:rsid w:val="003E0B67"/>
    <w:rsid w:val="003E2FE9"/>
    <w:rsid w:val="003F0BFB"/>
    <w:rsid w:val="003F149C"/>
    <w:rsid w:val="003F26F1"/>
    <w:rsid w:val="003F3507"/>
    <w:rsid w:val="003F48EF"/>
    <w:rsid w:val="0040057B"/>
    <w:rsid w:val="00403107"/>
    <w:rsid w:val="00404756"/>
    <w:rsid w:val="00404D3B"/>
    <w:rsid w:val="0040506A"/>
    <w:rsid w:val="00405484"/>
    <w:rsid w:val="00410E1F"/>
    <w:rsid w:val="0041589D"/>
    <w:rsid w:val="004239AD"/>
    <w:rsid w:val="0042538F"/>
    <w:rsid w:val="00434101"/>
    <w:rsid w:val="00436283"/>
    <w:rsid w:val="00436FAF"/>
    <w:rsid w:val="0044378C"/>
    <w:rsid w:val="00444EBA"/>
    <w:rsid w:val="0045421C"/>
    <w:rsid w:val="00454CD2"/>
    <w:rsid w:val="004551E0"/>
    <w:rsid w:val="00466701"/>
    <w:rsid w:val="004669D1"/>
    <w:rsid w:val="00475E33"/>
    <w:rsid w:val="00481BC6"/>
    <w:rsid w:val="00481C72"/>
    <w:rsid w:val="00484C36"/>
    <w:rsid w:val="004853ED"/>
    <w:rsid w:val="00495AFB"/>
    <w:rsid w:val="004A1F53"/>
    <w:rsid w:val="004A3D40"/>
    <w:rsid w:val="004A46B5"/>
    <w:rsid w:val="004A54FE"/>
    <w:rsid w:val="004A5C69"/>
    <w:rsid w:val="004B3B9F"/>
    <w:rsid w:val="004B6978"/>
    <w:rsid w:val="004C12B2"/>
    <w:rsid w:val="004D1E91"/>
    <w:rsid w:val="004D24A2"/>
    <w:rsid w:val="004D307E"/>
    <w:rsid w:val="004D4B06"/>
    <w:rsid w:val="004D4FAE"/>
    <w:rsid w:val="004D6D55"/>
    <w:rsid w:val="004E4EC0"/>
    <w:rsid w:val="004F007A"/>
    <w:rsid w:val="004F0A2B"/>
    <w:rsid w:val="004F4813"/>
    <w:rsid w:val="004F5DD0"/>
    <w:rsid w:val="00500C73"/>
    <w:rsid w:val="00511561"/>
    <w:rsid w:val="00514309"/>
    <w:rsid w:val="00514929"/>
    <w:rsid w:val="0051726D"/>
    <w:rsid w:val="005230D7"/>
    <w:rsid w:val="005243A3"/>
    <w:rsid w:val="00530ED8"/>
    <w:rsid w:val="00531DA3"/>
    <w:rsid w:val="005410F5"/>
    <w:rsid w:val="005419CE"/>
    <w:rsid w:val="00553015"/>
    <w:rsid w:val="00556D97"/>
    <w:rsid w:val="00561979"/>
    <w:rsid w:val="00563E64"/>
    <w:rsid w:val="0056779A"/>
    <w:rsid w:val="005718D5"/>
    <w:rsid w:val="00574A80"/>
    <w:rsid w:val="0057792A"/>
    <w:rsid w:val="00580779"/>
    <w:rsid w:val="00584B31"/>
    <w:rsid w:val="005866FE"/>
    <w:rsid w:val="00591529"/>
    <w:rsid w:val="00594456"/>
    <w:rsid w:val="00596AA1"/>
    <w:rsid w:val="005A41AF"/>
    <w:rsid w:val="005A47B5"/>
    <w:rsid w:val="005A6352"/>
    <w:rsid w:val="005B3941"/>
    <w:rsid w:val="005B4475"/>
    <w:rsid w:val="005C7396"/>
    <w:rsid w:val="005D174B"/>
    <w:rsid w:val="005D2024"/>
    <w:rsid w:val="005D249B"/>
    <w:rsid w:val="005D7FCC"/>
    <w:rsid w:val="005E3B78"/>
    <w:rsid w:val="005F0DDC"/>
    <w:rsid w:val="005F4342"/>
    <w:rsid w:val="005F56E4"/>
    <w:rsid w:val="005F6B0D"/>
    <w:rsid w:val="006008C1"/>
    <w:rsid w:val="0061203B"/>
    <w:rsid w:val="006203C7"/>
    <w:rsid w:val="0062149D"/>
    <w:rsid w:val="00625C85"/>
    <w:rsid w:val="00630CE6"/>
    <w:rsid w:val="00631803"/>
    <w:rsid w:val="00632CDB"/>
    <w:rsid w:val="006345BA"/>
    <w:rsid w:val="00642A0F"/>
    <w:rsid w:val="00645D9A"/>
    <w:rsid w:val="00655FA6"/>
    <w:rsid w:val="00666DE1"/>
    <w:rsid w:val="006751DB"/>
    <w:rsid w:val="00676E9B"/>
    <w:rsid w:val="006773A7"/>
    <w:rsid w:val="0067752E"/>
    <w:rsid w:val="006817CC"/>
    <w:rsid w:val="00682727"/>
    <w:rsid w:val="006858AE"/>
    <w:rsid w:val="00687324"/>
    <w:rsid w:val="006906CE"/>
    <w:rsid w:val="006914F9"/>
    <w:rsid w:val="00691D5D"/>
    <w:rsid w:val="006926FF"/>
    <w:rsid w:val="00694124"/>
    <w:rsid w:val="00696CEB"/>
    <w:rsid w:val="006A0088"/>
    <w:rsid w:val="006A400E"/>
    <w:rsid w:val="006A459C"/>
    <w:rsid w:val="006A4F01"/>
    <w:rsid w:val="006B0BF5"/>
    <w:rsid w:val="006B226F"/>
    <w:rsid w:val="006B7E93"/>
    <w:rsid w:val="006C2722"/>
    <w:rsid w:val="006D518D"/>
    <w:rsid w:val="006D619A"/>
    <w:rsid w:val="006E47DF"/>
    <w:rsid w:val="006E49BA"/>
    <w:rsid w:val="006F0C09"/>
    <w:rsid w:val="006F21C3"/>
    <w:rsid w:val="006F33AF"/>
    <w:rsid w:val="00700734"/>
    <w:rsid w:val="00704705"/>
    <w:rsid w:val="007062C3"/>
    <w:rsid w:val="00714DB1"/>
    <w:rsid w:val="00720FB2"/>
    <w:rsid w:val="00721AF1"/>
    <w:rsid w:val="00724E38"/>
    <w:rsid w:val="00725997"/>
    <w:rsid w:val="00732E6B"/>
    <w:rsid w:val="00742825"/>
    <w:rsid w:val="00745CE8"/>
    <w:rsid w:val="00752B2C"/>
    <w:rsid w:val="00753F31"/>
    <w:rsid w:val="007546CE"/>
    <w:rsid w:val="00755870"/>
    <w:rsid w:val="00757C1B"/>
    <w:rsid w:val="00760689"/>
    <w:rsid w:val="00763C4F"/>
    <w:rsid w:val="00764D98"/>
    <w:rsid w:val="00765DB2"/>
    <w:rsid w:val="0076610C"/>
    <w:rsid w:val="00773076"/>
    <w:rsid w:val="00775279"/>
    <w:rsid w:val="007753D1"/>
    <w:rsid w:val="0077552E"/>
    <w:rsid w:val="00775FBE"/>
    <w:rsid w:val="00785C5C"/>
    <w:rsid w:val="00792971"/>
    <w:rsid w:val="00793357"/>
    <w:rsid w:val="007A0D29"/>
    <w:rsid w:val="007A469B"/>
    <w:rsid w:val="007B158E"/>
    <w:rsid w:val="007B1DBA"/>
    <w:rsid w:val="007B5A26"/>
    <w:rsid w:val="007C174D"/>
    <w:rsid w:val="007C1CA3"/>
    <w:rsid w:val="007C451A"/>
    <w:rsid w:val="007C7C92"/>
    <w:rsid w:val="007D461D"/>
    <w:rsid w:val="007D6F3E"/>
    <w:rsid w:val="007D7BEA"/>
    <w:rsid w:val="007E076C"/>
    <w:rsid w:val="007E2C0E"/>
    <w:rsid w:val="007E4BBD"/>
    <w:rsid w:val="007F3F7F"/>
    <w:rsid w:val="00800488"/>
    <w:rsid w:val="00812597"/>
    <w:rsid w:val="0081299A"/>
    <w:rsid w:val="00813F96"/>
    <w:rsid w:val="00815EAA"/>
    <w:rsid w:val="00817216"/>
    <w:rsid w:val="00823C85"/>
    <w:rsid w:val="00824D0A"/>
    <w:rsid w:val="008264DA"/>
    <w:rsid w:val="0082674E"/>
    <w:rsid w:val="00836D38"/>
    <w:rsid w:val="008403FE"/>
    <w:rsid w:val="00840496"/>
    <w:rsid w:val="00840A7E"/>
    <w:rsid w:val="00841BB5"/>
    <w:rsid w:val="00842A6E"/>
    <w:rsid w:val="00843D18"/>
    <w:rsid w:val="00846637"/>
    <w:rsid w:val="0084787A"/>
    <w:rsid w:val="00850AF2"/>
    <w:rsid w:val="00851C3E"/>
    <w:rsid w:val="00852636"/>
    <w:rsid w:val="00855B4B"/>
    <w:rsid w:val="00855E99"/>
    <w:rsid w:val="008566CC"/>
    <w:rsid w:val="0086546D"/>
    <w:rsid w:val="008746D1"/>
    <w:rsid w:val="00875406"/>
    <w:rsid w:val="00875B6D"/>
    <w:rsid w:val="00876833"/>
    <w:rsid w:val="00881071"/>
    <w:rsid w:val="008873CC"/>
    <w:rsid w:val="008950FA"/>
    <w:rsid w:val="00897026"/>
    <w:rsid w:val="0089724B"/>
    <w:rsid w:val="008978A2"/>
    <w:rsid w:val="008A2A1D"/>
    <w:rsid w:val="008A2AA0"/>
    <w:rsid w:val="008B60D0"/>
    <w:rsid w:val="008C10BA"/>
    <w:rsid w:val="008C41C1"/>
    <w:rsid w:val="008C499E"/>
    <w:rsid w:val="008C55A6"/>
    <w:rsid w:val="008D4CC7"/>
    <w:rsid w:val="008D7308"/>
    <w:rsid w:val="008D7424"/>
    <w:rsid w:val="008E4C3A"/>
    <w:rsid w:val="008E60AA"/>
    <w:rsid w:val="008F0E18"/>
    <w:rsid w:val="008F1082"/>
    <w:rsid w:val="008F24BD"/>
    <w:rsid w:val="008F6D08"/>
    <w:rsid w:val="00901125"/>
    <w:rsid w:val="0090306A"/>
    <w:rsid w:val="0090434C"/>
    <w:rsid w:val="00905333"/>
    <w:rsid w:val="00906CAC"/>
    <w:rsid w:val="009109C8"/>
    <w:rsid w:val="00920098"/>
    <w:rsid w:val="00921382"/>
    <w:rsid w:val="009260D2"/>
    <w:rsid w:val="00940FDF"/>
    <w:rsid w:val="009439AB"/>
    <w:rsid w:val="00944E86"/>
    <w:rsid w:val="009450C6"/>
    <w:rsid w:val="009459C7"/>
    <w:rsid w:val="00954021"/>
    <w:rsid w:val="009546AB"/>
    <w:rsid w:val="00962084"/>
    <w:rsid w:val="00962C19"/>
    <w:rsid w:val="0096641D"/>
    <w:rsid w:val="0097170A"/>
    <w:rsid w:val="009737B3"/>
    <w:rsid w:val="00977DB9"/>
    <w:rsid w:val="009806C4"/>
    <w:rsid w:val="009814DE"/>
    <w:rsid w:val="0098264C"/>
    <w:rsid w:val="00987787"/>
    <w:rsid w:val="00990F46"/>
    <w:rsid w:val="0099222B"/>
    <w:rsid w:val="00992EE1"/>
    <w:rsid w:val="00996691"/>
    <w:rsid w:val="00996BAB"/>
    <w:rsid w:val="009A54ED"/>
    <w:rsid w:val="009B24F8"/>
    <w:rsid w:val="009C02B2"/>
    <w:rsid w:val="009C2282"/>
    <w:rsid w:val="009D03F7"/>
    <w:rsid w:val="009D2029"/>
    <w:rsid w:val="009E46F9"/>
    <w:rsid w:val="009E75D7"/>
    <w:rsid w:val="009F18FE"/>
    <w:rsid w:val="009F2AFD"/>
    <w:rsid w:val="009F39EB"/>
    <w:rsid w:val="009F427F"/>
    <w:rsid w:val="009F44FB"/>
    <w:rsid w:val="009F5995"/>
    <w:rsid w:val="009F7516"/>
    <w:rsid w:val="00A004D5"/>
    <w:rsid w:val="00A00F0D"/>
    <w:rsid w:val="00A129B8"/>
    <w:rsid w:val="00A15DEA"/>
    <w:rsid w:val="00A202A2"/>
    <w:rsid w:val="00A22EFB"/>
    <w:rsid w:val="00A30AA7"/>
    <w:rsid w:val="00A3102F"/>
    <w:rsid w:val="00A3210C"/>
    <w:rsid w:val="00A32470"/>
    <w:rsid w:val="00A41439"/>
    <w:rsid w:val="00A428CD"/>
    <w:rsid w:val="00A43D91"/>
    <w:rsid w:val="00A4515F"/>
    <w:rsid w:val="00A50A11"/>
    <w:rsid w:val="00A541A1"/>
    <w:rsid w:val="00A554FE"/>
    <w:rsid w:val="00A55E9D"/>
    <w:rsid w:val="00A62983"/>
    <w:rsid w:val="00A66983"/>
    <w:rsid w:val="00A77490"/>
    <w:rsid w:val="00A85670"/>
    <w:rsid w:val="00A85F6A"/>
    <w:rsid w:val="00A87CFD"/>
    <w:rsid w:val="00A9651B"/>
    <w:rsid w:val="00AA208A"/>
    <w:rsid w:val="00AA3B16"/>
    <w:rsid w:val="00AA4E6D"/>
    <w:rsid w:val="00AA509D"/>
    <w:rsid w:val="00AC3C37"/>
    <w:rsid w:val="00AC4DBB"/>
    <w:rsid w:val="00AC5439"/>
    <w:rsid w:val="00AC553B"/>
    <w:rsid w:val="00AD0D47"/>
    <w:rsid w:val="00AD5997"/>
    <w:rsid w:val="00AD6EE1"/>
    <w:rsid w:val="00AD7373"/>
    <w:rsid w:val="00AD76A5"/>
    <w:rsid w:val="00AE6BA2"/>
    <w:rsid w:val="00AF3AC6"/>
    <w:rsid w:val="00AF3E02"/>
    <w:rsid w:val="00AF425D"/>
    <w:rsid w:val="00AF50C3"/>
    <w:rsid w:val="00AF60F7"/>
    <w:rsid w:val="00AF6471"/>
    <w:rsid w:val="00B020B2"/>
    <w:rsid w:val="00B05278"/>
    <w:rsid w:val="00B05E7F"/>
    <w:rsid w:val="00B07921"/>
    <w:rsid w:val="00B07969"/>
    <w:rsid w:val="00B12C3E"/>
    <w:rsid w:val="00B1324D"/>
    <w:rsid w:val="00B14BFF"/>
    <w:rsid w:val="00B2247F"/>
    <w:rsid w:val="00B244AF"/>
    <w:rsid w:val="00B274EC"/>
    <w:rsid w:val="00B3099B"/>
    <w:rsid w:val="00B45249"/>
    <w:rsid w:val="00B47882"/>
    <w:rsid w:val="00B530E6"/>
    <w:rsid w:val="00B5521C"/>
    <w:rsid w:val="00B628C4"/>
    <w:rsid w:val="00B71408"/>
    <w:rsid w:val="00B726A2"/>
    <w:rsid w:val="00B7734B"/>
    <w:rsid w:val="00B77998"/>
    <w:rsid w:val="00B8480B"/>
    <w:rsid w:val="00B848FD"/>
    <w:rsid w:val="00B86AA2"/>
    <w:rsid w:val="00B90222"/>
    <w:rsid w:val="00B94A14"/>
    <w:rsid w:val="00BA1212"/>
    <w:rsid w:val="00BA5090"/>
    <w:rsid w:val="00BA66F2"/>
    <w:rsid w:val="00BB18E8"/>
    <w:rsid w:val="00BB5A1A"/>
    <w:rsid w:val="00BB6E36"/>
    <w:rsid w:val="00BB76A8"/>
    <w:rsid w:val="00BB7AC8"/>
    <w:rsid w:val="00BC00CC"/>
    <w:rsid w:val="00BC2033"/>
    <w:rsid w:val="00BC2AF6"/>
    <w:rsid w:val="00BC781A"/>
    <w:rsid w:val="00BD15AD"/>
    <w:rsid w:val="00BD5660"/>
    <w:rsid w:val="00BD56FB"/>
    <w:rsid w:val="00BD65B9"/>
    <w:rsid w:val="00BE0C7A"/>
    <w:rsid w:val="00BE7404"/>
    <w:rsid w:val="00BE7D7C"/>
    <w:rsid w:val="00BF17C7"/>
    <w:rsid w:val="00BF3B62"/>
    <w:rsid w:val="00BF7798"/>
    <w:rsid w:val="00C047E6"/>
    <w:rsid w:val="00C0483F"/>
    <w:rsid w:val="00C069BE"/>
    <w:rsid w:val="00C1011A"/>
    <w:rsid w:val="00C16086"/>
    <w:rsid w:val="00C16796"/>
    <w:rsid w:val="00C17427"/>
    <w:rsid w:val="00C3027A"/>
    <w:rsid w:val="00C37067"/>
    <w:rsid w:val="00C4077C"/>
    <w:rsid w:val="00C4380E"/>
    <w:rsid w:val="00C43CF5"/>
    <w:rsid w:val="00C4542B"/>
    <w:rsid w:val="00C50BCE"/>
    <w:rsid w:val="00C51117"/>
    <w:rsid w:val="00C51C78"/>
    <w:rsid w:val="00C631C9"/>
    <w:rsid w:val="00C6685E"/>
    <w:rsid w:val="00C705B6"/>
    <w:rsid w:val="00C729F2"/>
    <w:rsid w:val="00C733DA"/>
    <w:rsid w:val="00C75492"/>
    <w:rsid w:val="00C81A9D"/>
    <w:rsid w:val="00C8235D"/>
    <w:rsid w:val="00C86258"/>
    <w:rsid w:val="00C86CCF"/>
    <w:rsid w:val="00C93775"/>
    <w:rsid w:val="00C94C02"/>
    <w:rsid w:val="00C95CDD"/>
    <w:rsid w:val="00C96B85"/>
    <w:rsid w:val="00C97150"/>
    <w:rsid w:val="00CA352D"/>
    <w:rsid w:val="00CA35A2"/>
    <w:rsid w:val="00CA6348"/>
    <w:rsid w:val="00CA75E8"/>
    <w:rsid w:val="00CB132E"/>
    <w:rsid w:val="00CB343A"/>
    <w:rsid w:val="00CC0542"/>
    <w:rsid w:val="00CC0BBF"/>
    <w:rsid w:val="00CC2DB4"/>
    <w:rsid w:val="00CC3837"/>
    <w:rsid w:val="00CC63EF"/>
    <w:rsid w:val="00CC79D1"/>
    <w:rsid w:val="00CD1C3F"/>
    <w:rsid w:val="00CD5BED"/>
    <w:rsid w:val="00CD74A6"/>
    <w:rsid w:val="00CD74F6"/>
    <w:rsid w:val="00CD7A9C"/>
    <w:rsid w:val="00CE1141"/>
    <w:rsid w:val="00CE1363"/>
    <w:rsid w:val="00CE2E5C"/>
    <w:rsid w:val="00CE4087"/>
    <w:rsid w:val="00CE62CE"/>
    <w:rsid w:val="00CF0C0E"/>
    <w:rsid w:val="00CF71A1"/>
    <w:rsid w:val="00D03287"/>
    <w:rsid w:val="00D04B5D"/>
    <w:rsid w:val="00D06333"/>
    <w:rsid w:val="00D171AC"/>
    <w:rsid w:val="00D2088F"/>
    <w:rsid w:val="00D2098B"/>
    <w:rsid w:val="00D223A3"/>
    <w:rsid w:val="00D22810"/>
    <w:rsid w:val="00D22F53"/>
    <w:rsid w:val="00D2340C"/>
    <w:rsid w:val="00D31F0D"/>
    <w:rsid w:val="00D3393F"/>
    <w:rsid w:val="00D3409C"/>
    <w:rsid w:val="00D526BD"/>
    <w:rsid w:val="00D542CF"/>
    <w:rsid w:val="00D5700F"/>
    <w:rsid w:val="00D57F6A"/>
    <w:rsid w:val="00D60F11"/>
    <w:rsid w:val="00D64658"/>
    <w:rsid w:val="00D74C33"/>
    <w:rsid w:val="00D7504D"/>
    <w:rsid w:val="00D77838"/>
    <w:rsid w:val="00D84AAB"/>
    <w:rsid w:val="00D8728C"/>
    <w:rsid w:val="00D91A72"/>
    <w:rsid w:val="00D94ED5"/>
    <w:rsid w:val="00D95A0A"/>
    <w:rsid w:val="00DA08EE"/>
    <w:rsid w:val="00DA7125"/>
    <w:rsid w:val="00DA7DE8"/>
    <w:rsid w:val="00DB1EB7"/>
    <w:rsid w:val="00DB519A"/>
    <w:rsid w:val="00DB688D"/>
    <w:rsid w:val="00DB7805"/>
    <w:rsid w:val="00DC1558"/>
    <w:rsid w:val="00DD05DA"/>
    <w:rsid w:val="00DD7FB9"/>
    <w:rsid w:val="00DE099A"/>
    <w:rsid w:val="00DE132F"/>
    <w:rsid w:val="00DE1627"/>
    <w:rsid w:val="00DF5A9E"/>
    <w:rsid w:val="00DF7617"/>
    <w:rsid w:val="00E0532E"/>
    <w:rsid w:val="00E073E5"/>
    <w:rsid w:val="00E113E5"/>
    <w:rsid w:val="00E12906"/>
    <w:rsid w:val="00E16C58"/>
    <w:rsid w:val="00E26533"/>
    <w:rsid w:val="00E301A9"/>
    <w:rsid w:val="00E36465"/>
    <w:rsid w:val="00E41AE9"/>
    <w:rsid w:val="00E41F36"/>
    <w:rsid w:val="00E42D33"/>
    <w:rsid w:val="00E43E1E"/>
    <w:rsid w:val="00E46DEA"/>
    <w:rsid w:val="00E53678"/>
    <w:rsid w:val="00E56490"/>
    <w:rsid w:val="00E56BCF"/>
    <w:rsid w:val="00E65527"/>
    <w:rsid w:val="00E65A48"/>
    <w:rsid w:val="00E75140"/>
    <w:rsid w:val="00E76739"/>
    <w:rsid w:val="00E7744E"/>
    <w:rsid w:val="00E7752A"/>
    <w:rsid w:val="00E87A0B"/>
    <w:rsid w:val="00E87A3F"/>
    <w:rsid w:val="00E94260"/>
    <w:rsid w:val="00E94ABD"/>
    <w:rsid w:val="00E94BA1"/>
    <w:rsid w:val="00E96F60"/>
    <w:rsid w:val="00EB3C87"/>
    <w:rsid w:val="00EB3FD1"/>
    <w:rsid w:val="00EB705D"/>
    <w:rsid w:val="00EC0D34"/>
    <w:rsid w:val="00EC5D80"/>
    <w:rsid w:val="00ED0618"/>
    <w:rsid w:val="00ED2A50"/>
    <w:rsid w:val="00ED2E8E"/>
    <w:rsid w:val="00ED3EC6"/>
    <w:rsid w:val="00ED4F7B"/>
    <w:rsid w:val="00EE05BC"/>
    <w:rsid w:val="00EF22A1"/>
    <w:rsid w:val="00EF67A1"/>
    <w:rsid w:val="00F003E9"/>
    <w:rsid w:val="00F01951"/>
    <w:rsid w:val="00F073EE"/>
    <w:rsid w:val="00F11664"/>
    <w:rsid w:val="00F17936"/>
    <w:rsid w:val="00F2400F"/>
    <w:rsid w:val="00F30457"/>
    <w:rsid w:val="00F33585"/>
    <w:rsid w:val="00F34824"/>
    <w:rsid w:val="00F35AB9"/>
    <w:rsid w:val="00F412E3"/>
    <w:rsid w:val="00F44B94"/>
    <w:rsid w:val="00F4752D"/>
    <w:rsid w:val="00F53974"/>
    <w:rsid w:val="00F63667"/>
    <w:rsid w:val="00F75AEC"/>
    <w:rsid w:val="00F76CE9"/>
    <w:rsid w:val="00F819BA"/>
    <w:rsid w:val="00F86F9C"/>
    <w:rsid w:val="00F87AFD"/>
    <w:rsid w:val="00F90A8D"/>
    <w:rsid w:val="00F956A9"/>
    <w:rsid w:val="00F95D82"/>
    <w:rsid w:val="00FA1998"/>
    <w:rsid w:val="00FA3754"/>
    <w:rsid w:val="00FB0318"/>
    <w:rsid w:val="00FB2101"/>
    <w:rsid w:val="00FC0784"/>
    <w:rsid w:val="00FC3D9F"/>
    <w:rsid w:val="00FC43BA"/>
    <w:rsid w:val="00FD19FC"/>
    <w:rsid w:val="00FD5C23"/>
    <w:rsid w:val="00FD5C6E"/>
    <w:rsid w:val="00FE0198"/>
    <w:rsid w:val="00FE1FA0"/>
    <w:rsid w:val="00FF0A2C"/>
    <w:rsid w:val="00FF3480"/>
    <w:rsid w:val="00FF7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875B6D"/>
    <w:rPr>
      <w:color w:val="000000"/>
      <w:spacing w:val="300"/>
      <w:sz w:val="18"/>
      <w:szCs w:val="18"/>
    </w:rPr>
  </w:style>
  <w:style w:type="paragraph" w:styleId="a3">
    <w:name w:val="Normal (Web)"/>
    <w:basedOn w:val="a"/>
    <w:rsid w:val="00875B6D"/>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4">
    <w:name w:val="footer"/>
    <w:basedOn w:val="a"/>
    <w:rsid w:val="00875B6D"/>
    <w:pPr>
      <w:tabs>
        <w:tab w:val="center" w:pos="4153"/>
        <w:tab w:val="right" w:pos="8306"/>
      </w:tabs>
      <w:snapToGrid w:val="0"/>
      <w:jc w:val="left"/>
    </w:pPr>
    <w:rPr>
      <w:sz w:val="18"/>
      <w:szCs w:val="18"/>
    </w:rPr>
  </w:style>
  <w:style w:type="character" w:styleId="a5">
    <w:name w:val="page number"/>
    <w:basedOn w:val="a0"/>
    <w:rsid w:val="00875B6D"/>
  </w:style>
  <w:style w:type="paragraph" w:customStyle="1" w:styleId="Char">
    <w:name w:val="Char"/>
    <w:basedOn w:val="a"/>
    <w:rsid w:val="00D31F0D"/>
  </w:style>
  <w:style w:type="paragraph" w:styleId="a6">
    <w:name w:val="Balloon Text"/>
    <w:basedOn w:val="a"/>
    <w:semiHidden/>
    <w:rsid w:val="00D31F0D"/>
    <w:rPr>
      <w:sz w:val="18"/>
      <w:szCs w:val="18"/>
    </w:rPr>
  </w:style>
  <w:style w:type="character" w:customStyle="1" w:styleId="d1">
    <w:name w:val="d1"/>
    <w:basedOn w:val="a0"/>
    <w:rsid w:val="00D31F0D"/>
    <w:rPr>
      <w:b/>
      <w:bCs/>
      <w:color w:val="000066"/>
      <w:sz w:val="21"/>
      <w:szCs w:val="21"/>
    </w:rPr>
  </w:style>
  <w:style w:type="paragraph" w:customStyle="1" w:styleId="c">
    <w:name w:val="c"/>
    <w:basedOn w:val="a"/>
    <w:rsid w:val="00D31F0D"/>
    <w:pPr>
      <w:widowControl/>
      <w:spacing w:before="100" w:beforeAutospacing="1" w:after="100" w:afterAutospacing="1" w:line="300" w:lineRule="atLeast"/>
      <w:jc w:val="left"/>
    </w:pPr>
    <w:rPr>
      <w:rFonts w:ascii="Arial Unicode MS" w:eastAsia="Arial Unicode MS" w:hAnsi="Arial Unicode MS" w:cs="Arial Unicode MS"/>
      <w:color w:val="000000"/>
      <w:kern w:val="0"/>
      <w:sz w:val="18"/>
      <w:szCs w:val="18"/>
    </w:rPr>
  </w:style>
  <w:style w:type="character" w:styleId="a7">
    <w:name w:val="Hyperlink"/>
    <w:basedOn w:val="a0"/>
    <w:rsid w:val="00785C5C"/>
    <w:rPr>
      <w:color w:val="0000FF"/>
      <w:u w:val="single"/>
    </w:rPr>
  </w:style>
  <w:style w:type="character" w:styleId="a8">
    <w:name w:val="annotation reference"/>
    <w:basedOn w:val="a0"/>
    <w:semiHidden/>
    <w:rsid w:val="00DD7FB9"/>
    <w:rPr>
      <w:sz w:val="21"/>
      <w:szCs w:val="21"/>
    </w:rPr>
  </w:style>
  <w:style w:type="paragraph" w:styleId="a9">
    <w:name w:val="annotation text"/>
    <w:basedOn w:val="a"/>
    <w:semiHidden/>
    <w:rsid w:val="00DD7FB9"/>
    <w:pPr>
      <w:jc w:val="left"/>
    </w:pPr>
  </w:style>
  <w:style w:type="paragraph" w:styleId="aa">
    <w:name w:val="annotation subject"/>
    <w:basedOn w:val="a9"/>
    <w:next w:val="a9"/>
    <w:semiHidden/>
    <w:rsid w:val="00DD7FB9"/>
    <w:rPr>
      <w:b/>
      <w:bCs/>
    </w:rPr>
  </w:style>
  <w:style w:type="paragraph" w:styleId="ab">
    <w:name w:val="Document Map"/>
    <w:basedOn w:val="a"/>
    <w:semiHidden/>
    <w:rsid w:val="00F75AEC"/>
    <w:pPr>
      <w:shd w:val="clear" w:color="auto" w:fill="000080"/>
    </w:pPr>
  </w:style>
  <w:style w:type="paragraph" w:styleId="ac">
    <w:name w:val="header"/>
    <w:basedOn w:val="a"/>
    <w:link w:val="Char0"/>
    <w:rsid w:val="003124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c"/>
    <w:rsid w:val="003124C8"/>
    <w:rPr>
      <w:kern w:val="2"/>
      <w:sz w:val="18"/>
      <w:szCs w:val="18"/>
    </w:rPr>
  </w:style>
  <w:style w:type="paragraph" w:styleId="ad">
    <w:name w:val="Date"/>
    <w:basedOn w:val="a"/>
    <w:next w:val="a"/>
    <w:link w:val="Char1"/>
    <w:rsid w:val="00CA75E8"/>
    <w:pPr>
      <w:ind w:leftChars="2500" w:left="100"/>
    </w:pPr>
  </w:style>
  <w:style w:type="character" w:customStyle="1" w:styleId="Char1">
    <w:name w:val="日期 Char"/>
    <w:basedOn w:val="a0"/>
    <w:link w:val="ad"/>
    <w:rsid w:val="00CA75E8"/>
    <w:rPr>
      <w:kern w:val="2"/>
      <w:sz w:val="21"/>
      <w:szCs w:val="24"/>
    </w:rPr>
  </w:style>
  <w:style w:type="paragraph" w:styleId="ae">
    <w:name w:val="List Paragraph"/>
    <w:basedOn w:val="a"/>
    <w:uiPriority w:val="34"/>
    <w:qFormat/>
    <w:rsid w:val="00CF0C0E"/>
    <w:pPr>
      <w:ind w:firstLineChars="200" w:firstLine="420"/>
    </w:pPr>
  </w:style>
  <w:style w:type="table" w:styleId="af">
    <w:name w:val="Table Grid"/>
    <w:basedOn w:val="a1"/>
    <w:rsid w:val="00906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32194">
      <w:bodyDiv w:val="1"/>
      <w:marLeft w:val="0"/>
      <w:marRight w:val="0"/>
      <w:marTop w:val="0"/>
      <w:marBottom w:val="0"/>
      <w:divBdr>
        <w:top w:val="none" w:sz="0" w:space="0" w:color="auto"/>
        <w:left w:val="none" w:sz="0" w:space="0" w:color="auto"/>
        <w:bottom w:val="none" w:sz="0" w:space="0" w:color="auto"/>
        <w:right w:val="none" w:sz="0" w:space="0" w:color="auto"/>
      </w:divBdr>
    </w:div>
    <w:div w:id="42293522">
      <w:bodyDiv w:val="1"/>
      <w:marLeft w:val="0"/>
      <w:marRight w:val="0"/>
      <w:marTop w:val="0"/>
      <w:marBottom w:val="0"/>
      <w:divBdr>
        <w:top w:val="none" w:sz="0" w:space="0" w:color="auto"/>
        <w:left w:val="none" w:sz="0" w:space="0" w:color="auto"/>
        <w:bottom w:val="none" w:sz="0" w:space="0" w:color="auto"/>
        <w:right w:val="none" w:sz="0" w:space="0" w:color="auto"/>
      </w:divBdr>
    </w:div>
    <w:div w:id="335958178">
      <w:bodyDiv w:val="1"/>
      <w:marLeft w:val="0"/>
      <w:marRight w:val="0"/>
      <w:marTop w:val="0"/>
      <w:marBottom w:val="0"/>
      <w:divBdr>
        <w:top w:val="none" w:sz="0" w:space="0" w:color="auto"/>
        <w:left w:val="none" w:sz="0" w:space="0" w:color="auto"/>
        <w:bottom w:val="none" w:sz="0" w:space="0" w:color="auto"/>
        <w:right w:val="none" w:sz="0" w:space="0" w:color="auto"/>
      </w:divBdr>
    </w:div>
    <w:div w:id="473445484">
      <w:bodyDiv w:val="1"/>
      <w:marLeft w:val="0"/>
      <w:marRight w:val="0"/>
      <w:marTop w:val="0"/>
      <w:marBottom w:val="0"/>
      <w:divBdr>
        <w:top w:val="none" w:sz="0" w:space="0" w:color="auto"/>
        <w:left w:val="none" w:sz="0" w:space="0" w:color="auto"/>
        <w:bottom w:val="none" w:sz="0" w:space="0" w:color="auto"/>
        <w:right w:val="none" w:sz="0" w:space="0" w:color="auto"/>
      </w:divBdr>
    </w:div>
    <w:div w:id="704715582">
      <w:bodyDiv w:val="1"/>
      <w:marLeft w:val="0"/>
      <w:marRight w:val="0"/>
      <w:marTop w:val="0"/>
      <w:marBottom w:val="0"/>
      <w:divBdr>
        <w:top w:val="none" w:sz="0" w:space="0" w:color="auto"/>
        <w:left w:val="none" w:sz="0" w:space="0" w:color="auto"/>
        <w:bottom w:val="none" w:sz="0" w:space="0" w:color="auto"/>
        <w:right w:val="none" w:sz="0" w:space="0" w:color="auto"/>
      </w:divBdr>
    </w:div>
    <w:div w:id="995957526">
      <w:bodyDiv w:val="1"/>
      <w:marLeft w:val="0"/>
      <w:marRight w:val="0"/>
      <w:marTop w:val="0"/>
      <w:marBottom w:val="0"/>
      <w:divBdr>
        <w:top w:val="none" w:sz="0" w:space="0" w:color="auto"/>
        <w:left w:val="none" w:sz="0" w:space="0" w:color="auto"/>
        <w:bottom w:val="none" w:sz="0" w:space="0" w:color="auto"/>
        <w:right w:val="none" w:sz="0" w:space="0" w:color="auto"/>
      </w:divBdr>
    </w:div>
    <w:div w:id="1113211476">
      <w:bodyDiv w:val="1"/>
      <w:marLeft w:val="0"/>
      <w:marRight w:val="0"/>
      <w:marTop w:val="0"/>
      <w:marBottom w:val="0"/>
      <w:divBdr>
        <w:top w:val="none" w:sz="0" w:space="0" w:color="auto"/>
        <w:left w:val="none" w:sz="0" w:space="0" w:color="auto"/>
        <w:bottom w:val="none" w:sz="0" w:space="0" w:color="auto"/>
        <w:right w:val="none" w:sz="0" w:space="0" w:color="auto"/>
      </w:divBdr>
    </w:div>
    <w:div w:id="1184784838">
      <w:bodyDiv w:val="1"/>
      <w:marLeft w:val="0"/>
      <w:marRight w:val="0"/>
      <w:marTop w:val="0"/>
      <w:marBottom w:val="0"/>
      <w:divBdr>
        <w:top w:val="none" w:sz="0" w:space="0" w:color="auto"/>
        <w:left w:val="none" w:sz="0" w:space="0" w:color="auto"/>
        <w:bottom w:val="none" w:sz="0" w:space="0" w:color="auto"/>
        <w:right w:val="none" w:sz="0" w:space="0" w:color="auto"/>
      </w:divBdr>
    </w:div>
    <w:div w:id="1439447962">
      <w:bodyDiv w:val="1"/>
      <w:marLeft w:val="0"/>
      <w:marRight w:val="0"/>
      <w:marTop w:val="0"/>
      <w:marBottom w:val="0"/>
      <w:divBdr>
        <w:top w:val="none" w:sz="0" w:space="0" w:color="auto"/>
        <w:left w:val="none" w:sz="0" w:space="0" w:color="auto"/>
        <w:bottom w:val="none" w:sz="0" w:space="0" w:color="auto"/>
        <w:right w:val="none" w:sz="0" w:space="0" w:color="auto"/>
      </w:divBdr>
    </w:div>
    <w:div w:id="1820801262">
      <w:bodyDiv w:val="1"/>
      <w:marLeft w:val="0"/>
      <w:marRight w:val="0"/>
      <w:marTop w:val="0"/>
      <w:marBottom w:val="0"/>
      <w:divBdr>
        <w:top w:val="none" w:sz="0" w:space="0" w:color="auto"/>
        <w:left w:val="none" w:sz="0" w:space="0" w:color="auto"/>
        <w:bottom w:val="none" w:sz="0" w:space="0" w:color="auto"/>
        <w:right w:val="none" w:sz="0" w:space="0" w:color="auto"/>
      </w:divBdr>
    </w:div>
    <w:div w:id="1887378008">
      <w:bodyDiv w:val="1"/>
      <w:marLeft w:val="0"/>
      <w:marRight w:val="0"/>
      <w:marTop w:val="0"/>
      <w:marBottom w:val="0"/>
      <w:divBdr>
        <w:top w:val="none" w:sz="0" w:space="0" w:color="auto"/>
        <w:left w:val="none" w:sz="0" w:space="0" w:color="auto"/>
        <w:bottom w:val="none" w:sz="0" w:space="0" w:color="auto"/>
        <w:right w:val="none" w:sz="0" w:space="0" w:color="auto"/>
      </w:divBdr>
    </w:div>
    <w:div w:id="1891840094">
      <w:bodyDiv w:val="1"/>
      <w:marLeft w:val="0"/>
      <w:marRight w:val="0"/>
      <w:marTop w:val="0"/>
      <w:marBottom w:val="0"/>
      <w:divBdr>
        <w:top w:val="none" w:sz="0" w:space="0" w:color="auto"/>
        <w:left w:val="none" w:sz="0" w:space="0" w:color="auto"/>
        <w:bottom w:val="none" w:sz="0" w:space="0" w:color="auto"/>
        <w:right w:val="none" w:sz="0" w:space="0" w:color="auto"/>
      </w:divBdr>
    </w:div>
    <w:div w:id="1944607470">
      <w:bodyDiv w:val="1"/>
      <w:marLeft w:val="0"/>
      <w:marRight w:val="0"/>
      <w:marTop w:val="0"/>
      <w:marBottom w:val="0"/>
      <w:divBdr>
        <w:top w:val="none" w:sz="0" w:space="0" w:color="auto"/>
        <w:left w:val="none" w:sz="0" w:space="0" w:color="auto"/>
        <w:bottom w:val="none" w:sz="0" w:space="0" w:color="auto"/>
        <w:right w:val="none" w:sz="0" w:space="0" w:color="auto"/>
      </w:divBdr>
    </w:div>
    <w:div w:id="20975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A662-A654-448A-AF3A-148BBEDF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Office Word</Application>
  <DocSecurity>4</DocSecurity>
  <Lines>8</Lines>
  <Paragraphs>2</Paragraphs>
  <ScaleCrop>false</ScaleCrop>
  <Company>MC SYSTEM</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dc:title>
  <dc:creator>qiux</dc:creator>
  <cp:lastModifiedBy>ZHONGM</cp:lastModifiedBy>
  <cp:revision>2</cp:revision>
  <cp:lastPrinted>2020-06-30T08:38:00Z</cp:lastPrinted>
  <dcterms:created xsi:type="dcterms:W3CDTF">2020-11-15T16:01:00Z</dcterms:created>
  <dcterms:modified xsi:type="dcterms:W3CDTF">2020-11-15T16:01:00Z</dcterms:modified>
</cp:coreProperties>
</file>