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8CC" w:rsidRPr="00734625" w:rsidRDefault="00CB18CC" w:rsidP="00CB18CC">
      <w:pPr>
        <w:spacing w:line="360" w:lineRule="auto"/>
        <w:jc w:val="center"/>
        <w:rPr>
          <w:rFonts w:ascii="Times New Roman" w:eastAsiaTheme="majorEastAsia" w:hAnsi="Times New Roman" w:cs="Times New Roman"/>
          <w:b/>
          <w:sz w:val="28"/>
          <w:szCs w:val="24"/>
        </w:rPr>
      </w:pPr>
      <w:r w:rsidRPr="00734625">
        <w:rPr>
          <w:rFonts w:ascii="Times New Roman" w:eastAsiaTheme="majorEastAsia" w:hAnsi="Times New Roman" w:cs="Times New Roman"/>
          <w:b/>
          <w:sz w:val="28"/>
          <w:szCs w:val="24"/>
        </w:rPr>
        <w:t>汇添富基金管理股份有限公司关于旗下部分基金</w:t>
      </w:r>
    </w:p>
    <w:p w:rsidR="009C2F5F" w:rsidRPr="00734625" w:rsidRDefault="00CB18CC" w:rsidP="00CB18CC">
      <w:pPr>
        <w:spacing w:line="360" w:lineRule="auto"/>
        <w:jc w:val="center"/>
        <w:rPr>
          <w:rFonts w:ascii="Times New Roman" w:eastAsiaTheme="majorEastAsia" w:hAnsi="Times New Roman" w:cs="Times New Roman"/>
          <w:b/>
          <w:sz w:val="28"/>
          <w:szCs w:val="24"/>
        </w:rPr>
      </w:pPr>
      <w:r w:rsidRPr="00734625">
        <w:rPr>
          <w:rFonts w:ascii="Times New Roman" w:eastAsiaTheme="majorEastAsia" w:hAnsi="Times New Roman" w:cs="Times New Roman"/>
          <w:b/>
          <w:sz w:val="28"/>
          <w:szCs w:val="24"/>
        </w:rPr>
        <w:t>修订基金合同、托管协议的公告</w:t>
      </w:r>
    </w:p>
    <w:p w:rsidR="00CB18CC" w:rsidRPr="00734625" w:rsidRDefault="00CB18CC" w:rsidP="00CB18CC">
      <w:pPr>
        <w:pStyle w:val="Default"/>
        <w:spacing w:line="360" w:lineRule="auto"/>
        <w:rPr>
          <w:rFonts w:ascii="Times New Roman" w:eastAsiaTheme="majorEastAsia" w:hAnsi="Times New Roman" w:cs="Times New Roman"/>
        </w:rPr>
      </w:pPr>
    </w:p>
    <w:p w:rsidR="00345579" w:rsidRPr="00734625" w:rsidRDefault="00CB18CC" w:rsidP="00A343D2">
      <w:pPr>
        <w:pStyle w:val="Default"/>
        <w:spacing w:line="360" w:lineRule="auto"/>
        <w:ind w:firstLineChars="200" w:firstLine="480"/>
        <w:jc w:val="both"/>
        <w:rPr>
          <w:rFonts w:ascii="Times New Roman" w:eastAsiaTheme="majorEastAsia" w:hAnsi="Times New Roman" w:cs="Times New Roman"/>
        </w:rPr>
      </w:pPr>
      <w:r w:rsidRPr="00734625">
        <w:rPr>
          <w:rFonts w:ascii="Times New Roman" w:eastAsiaTheme="majorEastAsia" w:hAnsi="Times New Roman" w:cs="Times New Roman"/>
        </w:rPr>
        <w:t>根据《中华人民共和国证券投资基金法》《公开募集证券投资基金信息披露管理办法》《存托凭证发行与交易管理办法（试行）》等法律法规及各基金基金合同等规定，经与各基金托管人协商一致，并向中国证监会备案，</w:t>
      </w:r>
      <w:r w:rsidR="00BB7FDF" w:rsidRPr="00BB7FDF">
        <w:rPr>
          <w:rFonts w:ascii="Times New Roman" w:eastAsiaTheme="majorEastAsia" w:hAnsi="Times New Roman" w:cs="Times New Roman" w:hint="eastAsia"/>
        </w:rPr>
        <w:t>汇添富基金管理股份有限公司</w:t>
      </w:r>
      <w:r w:rsidRPr="00734625">
        <w:rPr>
          <w:rFonts w:ascii="Times New Roman" w:eastAsiaTheme="majorEastAsia" w:hAnsi="Times New Roman" w:cs="Times New Roman"/>
        </w:rPr>
        <w:t>（以下简称</w:t>
      </w:r>
      <w:r w:rsidRPr="00734625">
        <w:rPr>
          <w:rFonts w:ascii="Times New Roman" w:eastAsiaTheme="majorEastAsia" w:hAnsi="Times New Roman" w:cs="Times New Roman"/>
        </w:rPr>
        <w:t>“</w:t>
      </w:r>
      <w:r w:rsidRPr="00734625">
        <w:rPr>
          <w:rFonts w:ascii="Times New Roman" w:eastAsiaTheme="majorEastAsia" w:hAnsi="Times New Roman" w:cs="Times New Roman"/>
        </w:rPr>
        <w:t>基金管理人</w:t>
      </w:r>
      <w:r w:rsidRPr="00734625">
        <w:rPr>
          <w:rFonts w:ascii="Times New Roman" w:eastAsiaTheme="majorEastAsia" w:hAnsi="Times New Roman" w:cs="Times New Roman"/>
        </w:rPr>
        <w:t>”</w:t>
      </w:r>
      <w:r w:rsidRPr="00734625">
        <w:rPr>
          <w:rFonts w:ascii="Times New Roman" w:eastAsiaTheme="majorEastAsia" w:hAnsi="Times New Roman" w:cs="Times New Roman"/>
        </w:rPr>
        <w:t>）旗下</w:t>
      </w:r>
      <w:r w:rsidR="005A129A">
        <w:rPr>
          <w:rFonts w:ascii="Times New Roman" w:eastAsiaTheme="majorEastAsia" w:hAnsi="Times New Roman" w:cs="Times New Roman"/>
        </w:rPr>
        <w:t>12</w:t>
      </w:r>
      <w:r w:rsidR="00C26AF6">
        <w:rPr>
          <w:rFonts w:ascii="Times New Roman" w:eastAsiaTheme="majorEastAsia" w:hAnsi="Times New Roman" w:cs="Times New Roman"/>
        </w:rPr>
        <w:t>0</w:t>
      </w:r>
      <w:r w:rsidRPr="00734625">
        <w:rPr>
          <w:rFonts w:ascii="Times New Roman" w:eastAsiaTheme="majorEastAsia" w:hAnsi="Times New Roman" w:cs="Times New Roman"/>
        </w:rPr>
        <w:t>只公募基金就参与存托凭证投资事宜修订基金合同、托管协议等法律文件，包括</w:t>
      </w:r>
      <w:r w:rsidR="00E25449">
        <w:rPr>
          <w:rFonts w:ascii="Times New Roman" w:eastAsiaTheme="majorEastAsia" w:hAnsi="Times New Roman" w:cs="Times New Roman" w:hint="eastAsia"/>
        </w:rPr>
        <w:t>增加</w:t>
      </w:r>
      <w:r w:rsidR="00E25449" w:rsidRPr="002C7ECE">
        <w:rPr>
          <w:rFonts w:ascii="Times New Roman" w:eastAsiaTheme="majorEastAsia" w:hAnsi="Times New Roman" w:cs="Times New Roman"/>
        </w:rPr>
        <w:t>存托凭证的投资风险、</w:t>
      </w:r>
      <w:r w:rsidRPr="00734625">
        <w:rPr>
          <w:rFonts w:ascii="Times New Roman" w:eastAsiaTheme="majorEastAsia" w:hAnsi="Times New Roman" w:cs="Times New Roman"/>
        </w:rPr>
        <w:t>明确投资范围包含存托凭证、增加存托凭证的投资策略、投资比例限制、估值方法等。本次修订</w:t>
      </w:r>
      <w:bookmarkStart w:id="0" w:name="_GoBack"/>
      <w:bookmarkEnd w:id="0"/>
      <w:r w:rsidRPr="00734625">
        <w:rPr>
          <w:rFonts w:ascii="Times New Roman" w:eastAsiaTheme="majorEastAsia" w:hAnsi="Times New Roman" w:cs="Times New Roman"/>
        </w:rPr>
        <w:t>将自</w:t>
      </w:r>
      <w:r w:rsidRPr="00734625">
        <w:rPr>
          <w:rFonts w:ascii="Times New Roman" w:eastAsiaTheme="majorEastAsia" w:hAnsi="Times New Roman" w:cs="Times New Roman"/>
        </w:rPr>
        <w:t>2020</w:t>
      </w:r>
      <w:r w:rsidRPr="00734625">
        <w:rPr>
          <w:rFonts w:ascii="Times New Roman" w:eastAsiaTheme="majorEastAsia" w:hAnsi="Times New Roman" w:cs="Times New Roman"/>
        </w:rPr>
        <w:t>年</w:t>
      </w:r>
      <w:r w:rsidR="00BB7FDF">
        <w:rPr>
          <w:rFonts w:ascii="Times New Roman" w:eastAsiaTheme="majorEastAsia" w:hAnsi="Times New Roman" w:cs="Times New Roman"/>
        </w:rPr>
        <w:t>11</w:t>
      </w:r>
      <w:r w:rsidRPr="00734625">
        <w:rPr>
          <w:rFonts w:ascii="Times New Roman" w:eastAsiaTheme="majorEastAsia" w:hAnsi="Times New Roman" w:cs="Times New Roman"/>
        </w:rPr>
        <w:t>月</w:t>
      </w:r>
      <w:r w:rsidR="00BB7FDF">
        <w:rPr>
          <w:rFonts w:ascii="Times New Roman" w:eastAsiaTheme="majorEastAsia" w:hAnsi="Times New Roman" w:cs="Times New Roman"/>
        </w:rPr>
        <w:t>13</w:t>
      </w:r>
      <w:r w:rsidRPr="00734625">
        <w:rPr>
          <w:rFonts w:ascii="Times New Roman" w:eastAsiaTheme="majorEastAsia" w:hAnsi="Times New Roman" w:cs="Times New Roman"/>
        </w:rPr>
        <w:t>日起正式生效。现将基金合同、托管协议修订情况公告如下：</w:t>
      </w:r>
    </w:p>
    <w:p w:rsidR="00345579" w:rsidRPr="00734625" w:rsidRDefault="00CB18CC" w:rsidP="00A343D2">
      <w:pPr>
        <w:pStyle w:val="Default"/>
        <w:spacing w:line="360" w:lineRule="auto"/>
        <w:ind w:firstLineChars="200" w:firstLine="480"/>
        <w:jc w:val="both"/>
        <w:rPr>
          <w:rFonts w:ascii="Times New Roman" w:eastAsiaTheme="majorEastAsia" w:hAnsi="Times New Roman" w:cs="Times New Roman"/>
        </w:rPr>
      </w:pPr>
      <w:r w:rsidRPr="00734625">
        <w:rPr>
          <w:rFonts w:ascii="Times New Roman" w:eastAsiaTheme="majorEastAsia" w:hAnsi="Times New Roman" w:cs="Times New Roman"/>
        </w:rPr>
        <w:t>一、本次修订的基金范围</w:t>
      </w:r>
    </w:p>
    <w:p w:rsidR="00345579" w:rsidRPr="00734625" w:rsidRDefault="00CB18CC" w:rsidP="00A343D2">
      <w:pPr>
        <w:pStyle w:val="Default"/>
        <w:spacing w:line="360" w:lineRule="auto"/>
        <w:ind w:firstLineChars="200" w:firstLine="480"/>
        <w:jc w:val="both"/>
        <w:rPr>
          <w:rFonts w:ascii="Times New Roman" w:eastAsiaTheme="majorEastAsia" w:hAnsi="Times New Roman" w:cs="Times New Roman"/>
        </w:rPr>
      </w:pPr>
      <w:r w:rsidRPr="00734625">
        <w:rPr>
          <w:rFonts w:ascii="Times New Roman" w:eastAsiaTheme="majorEastAsia" w:hAnsi="Times New Roman" w:cs="Times New Roman"/>
        </w:rPr>
        <w:t>本次修订涉及基金管理人旗下</w:t>
      </w:r>
      <w:r w:rsidR="005A129A">
        <w:rPr>
          <w:rFonts w:ascii="Times New Roman" w:eastAsiaTheme="majorEastAsia" w:hAnsi="Times New Roman" w:cs="Times New Roman"/>
        </w:rPr>
        <w:t>12</w:t>
      </w:r>
      <w:r w:rsidR="00C26AF6">
        <w:rPr>
          <w:rFonts w:ascii="Times New Roman" w:eastAsiaTheme="majorEastAsia" w:hAnsi="Times New Roman" w:cs="Times New Roman"/>
        </w:rPr>
        <w:t>0</w:t>
      </w:r>
      <w:r w:rsidRPr="00734625">
        <w:rPr>
          <w:rFonts w:ascii="Times New Roman" w:eastAsiaTheme="majorEastAsia" w:hAnsi="Times New Roman" w:cs="Times New Roman"/>
        </w:rPr>
        <w:t>只公募基金，详细名单见本公告的附表。</w:t>
      </w:r>
    </w:p>
    <w:p w:rsidR="00345579" w:rsidRPr="00734625" w:rsidRDefault="00CB18CC" w:rsidP="00A343D2">
      <w:pPr>
        <w:pStyle w:val="Default"/>
        <w:spacing w:line="360" w:lineRule="auto"/>
        <w:ind w:firstLineChars="200" w:firstLine="480"/>
        <w:jc w:val="both"/>
        <w:rPr>
          <w:rFonts w:ascii="Times New Roman" w:eastAsiaTheme="majorEastAsia" w:hAnsi="Times New Roman" w:cs="Times New Roman"/>
        </w:rPr>
      </w:pPr>
      <w:r w:rsidRPr="00734625">
        <w:rPr>
          <w:rFonts w:ascii="Times New Roman" w:eastAsiaTheme="majorEastAsia" w:hAnsi="Times New Roman" w:cs="Times New Roman"/>
        </w:rPr>
        <w:t>二、基金合同和托管协议修订内容</w:t>
      </w:r>
    </w:p>
    <w:p w:rsidR="00345579" w:rsidRPr="00734625" w:rsidRDefault="00CB18CC" w:rsidP="00A343D2">
      <w:pPr>
        <w:pStyle w:val="Default"/>
        <w:spacing w:line="360" w:lineRule="auto"/>
        <w:ind w:firstLineChars="200" w:firstLine="480"/>
        <w:jc w:val="both"/>
        <w:rPr>
          <w:rFonts w:ascii="Times New Roman" w:eastAsiaTheme="majorEastAsia" w:hAnsi="Times New Roman" w:cs="Times New Roman"/>
        </w:rPr>
      </w:pPr>
      <w:r w:rsidRPr="00CB18CC">
        <w:rPr>
          <w:rFonts w:ascii="Times New Roman" w:eastAsiaTheme="majorEastAsia" w:hAnsi="Times New Roman" w:cs="Times New Roman"/>
        </w:rPr>
        <w:t>1</w:t>
      </w:r>
      <w:r w:rsidR="007B07D9" w:rsidRPr="00734625">
        <w:rPr>
          <w:rFonts w:ascii="Times New Roman" w:eastAsiaTheme="majorEastAsia" w:hAnsi="Times New Roman" w:cs="Times New Roman"/>
        </w:rPr>
        <w:t>、</w:t>
      </w:r>
      <w:r w:rsidRPr="00CB18CC">
        <w:rPr>
          <w:rFonts w:ascii="Times New Roman" w:eastAsiaTheme="majorEastAsia" w:hAnsi="Times New Roman" w:cs="Times New Roman"/>
        </w:rPr>
        <w:t>基金合同具体修订内容包括：</w:t>
      </w:r>
    </w:p>
    <w:p w:rsidR="00345579" w:rsidRPr="00734625" w:rsidRDefault="007B07D9" w:rsidP="00A343D2">
      <w:pPr>
        <w:spacing w:line="360" w:lineRule="auto"/>
        <w:ind w:firstLineChars="200" w:firstLine="480"/>
        <w:rPr>
          <w:rFonts w:ascii="Times New Roman" w:eastAsiaTheme="majorEastAsia" w:hAnsi="Times New Roman" w:cs="Times New Roman"/>
          <w:sz w:val="24"/>
          <w:szCs w:val="24"/>
        </w:rPr>
      </w:pPr>
      <w:r w:rsidRPr="00734625">
        <w:rPr>
          <w:rFonts w:ascii="Times New Roman" w:eastAsiaTheme="majorEastAsia" w:hAnsi="Times New Roman" w:cs="Times New Roman"/>
          <w:sz w:val="24"/>
          <w:szCs w:val="24"/>
        </w:rPr>
        <w:t>（</w:t>
      </w:r>
      <w:r w:rsidRPr="00734625">
        <w:rPr>
          <w:rFonts w:ascii="Times New Roman" w:eastAsiaTheme="majorEastAsia" w:hAnsi="Times New Roman" w:cs="Times New Roman"/>
          <w:sz w:val="24"/>
          <w:szCs w:val="24"/>
        </w:rPr>
        <w:t>1</w:t>
      </w:r>
      <w:r w:rsidRPr="00734625">
        <w:rPr>
          <w:rFonts w:ascii="Times New Roman" w:eastAsiaTheme="majorEastAsia" w:hAnsi="Times New Roman" w:cs="Times New Roman"/>
          <w:sz w:val="24"/>
          <w:szCs w:val="24"/>
        </w:rPr>
        <w:t>）</w:t>
      </w:r>
      <w:r w:rsidR="00345579" w:rsidRPr="00734625">
        <w:rPr>
          <w:rFonts w:ascii="Times New Roman" w:eastAsiaTheme="majorEastAsia" w:hAnsi="Times New Roman" w:cs="Times New Roman"/>
          <w:sz w:val="24"/>
          <w:szCs w:val="24"/>
        </w:rPr>
        <w:t>基金合同的</w:t>
      </w:r>
      <w:r w:rsidR="00345579" w:rsidRPr="00734625">
        <w:rPr>
          <w:rFonts w:ascii="Times New Roman" w:eastAsiaTheme="majorEastAsia" w:hAnsi="Times New Roman" w:cs="Times New Roman"/>
          <w:sz w:val="24"/>
          <w:szCs w:val="24"/>
        </w:rPr>
        <w:t>“</w:t>
      </w:r>
      <w:r w:rsidR="00345579" w:rsidRPr="00734625">
        <w:rPr>
          <w:rFonts w:ascii="Times New Roman" w:eastAsiaTheme="majorEastAsia" w:hAnsi="Times New Roman" w:cs="Times New Roman"/>
          <w:sz w:val="24"/>
          <w:szCs w:val="24"/>
        </w:rPr>
        <w:t>前言</w:t>
      </w:r>
      <w:r w:rsidR="00345579" w:rsidRPr="00734625">
        <w:rPr>
          <w:rFonts w:ascii="Times New Roman" w:eastAsiaTheme="majorEastAsia" w:hAnsi="Times New Roman" w:cs="Times New Roman"/>
          <w:sz w:val="24"/>
          <w:szCs w:val="24"/>
        </w:rPr>
        <w:t>”</w:t>
      </w:r>
      <w:r w:rsidR="00345579" w:rsidRPr="00734625">
        <w:rPr>
          <w:rFonts w:ascii="Times New Roman" w:eastAsiaTheme="majorEastAsia" w:hAnsi="Times New Roman" w:cs="Times New Roman"/>
          <w:sz w:val="24"/>
          <w:szCs w:val="24"/>
        </w:rPr>
        <w:t>章节新增存托凭证的投资风险：</w:t>
      </w:r>
    </w:p>
    <w:p w:rsidR="00345579" w:rsidRPr="00734625" w:rsidRDefault="00345579" w:rsidP="00A343D2">
      <w:pPr>
        <w:spacing w:line="360" w:lineRule="auto"/>
        <w:ind w:firstLineChars="200" w:firstLine="480"/>
        <w:rPr>
          <w:rFonts w:ascii="Times New Roman" w:eastAsiaTheme="majorEastAsia" w:hAnsi="Times New Roman" w:cs="Times New Roman"/>
          <w:sz w:val="24"/>
          <w:szCs w:val="24"/>
        </w:rPr>
      </w:pPr>
      <w:r w:rsidRPr="00734625">
        <w:rPr>
          <w:rFonts w:ascii="Times New Roman" w:eastAsiaTheme="majorEastAsia" w:hAnsi="Times New Roman" w:cs="Times New Roman"/>
          <w:sz w:val="24"/>
          <w:szCs w:val="24"/>
        </w:rPr>
        <w:t>“</w:t>
      </w:r>
      <w:r w:rsidRPr="00734625">
        <w:rPr>
          <w:rFonts w:ascii="Times New Roman" w:eastAsiaTheme="majorEastAsia" w:hAnsi="Times New Roman" w:cs="Times New Roman"/>
          <w:b/>
          <w:sz w:val="24"/>
          <w:szCs w:val="24"/>
          <w:u w:val="single"/>
        </w:rPr>
        <w:t>本基金的投资范围包括存托凭证，除普通股票投资可能面临的宏观经济风险、政策风险、市场风险、流动性风险外，还将面临存托凭证持有人与持有基础股票的股东在法律地位享有权利等方面存在差异可能引发的风险、发行人采用协议控制架构的风险、增发基础证券可能导致的存托凭证持有人权益被摊薄的风险、交易机制相关风险、存托凭证退市风险等其他风险。</w:t>
      </w:r>
      <w:r w:rsidRPr="00734625">
        <w:rPr>
          <w:rFonts w:ascii="Times New Roman" w:eastAsiaTheme="majorEastAsia" w:hAnsi="Times New Roman" w:cs="Times New Roman"/>
          <w:sz w:val="24"/>
          <w:szCs w:val="24"/>
        </w:rPr>
        <w:t>”</w:t>
      </w:r>
    </w:p>
    <w:p w:rsidR="00345579" w:rsidRPr="00734625" w:rsidRDefault="007B07D9" w:rsidP="00A343D2">
      <w:pPr>
        <w:spacing w:line="360" w:lineRule="auto"/>
        <w:ind w:firstLineChars="200" w:firstLine="480"/>
        <w:rPr>
          <w:rFonts w:ascii="Times New Roman" w:eastAsiaTheme="majorEastAsia" w:hAnsi="Times New Roman" w:cs="Times New Roman"/>
          <w:sz w:val="24"/>
          <w:szCs w:val="24"/>
        </w:rPr>
      </w:pPr>
      <w:r w:rsidRPr="00734625">
        <w:rPr>
          <w:rFonts w:ascii="Times New Roman" w:eastAsiaTheme="majorEastAsia" w:hAnsi="Times New Roman" w:cs="Times New Roman"/>
          <w:sz w:val="24"/>
          <w:szCs w:val="24"/>
        </w:rPr>
        <w:t>（</w:t>
      </w:r>
      <w:r w:rsidRPr="00734625">
        <w:rPr>
          <w:rFonts w:ascii="Times New Roman" w:eastAsiaTheme="majorEastAsia" w:hAnsi="Times New Roman" w:cs="Times New Roman"/>
          <w:sz w:val="24"/>
          <w:szCs w:val="24"/>
        </w:rPr>
        <w:t>2</w:t>
      </w:r>
      <w:r w:rsidRPr="00734625">
        <w:rPr>
          <w:rFonts w:ascii="Times New Roman" w:eastAsiaTheme="majorEastAsia" w:hAnsi="Times New Roman" w:cs="Times New Roman"/>
          <w:sz w:val="24"/>
          <w:szCs w:val="24"/>
        </w:rPr>
        <w:t>）</w:t>
      </w:r>
      <w:r w:rsidR="00345579" w:rsidRPr="00734625">
        <w:rPr>
          <w:rFonts w:ascii="Times New Roman" w:eastAsiaTheme="majorEastAsia" w:hAnsi="Times New Roman" w:cs="Times New Roman"/>
          <w:sz w:val="24"/>
          <w:szCs w:val="24"/>
        </w:rPr>
        <w:t>基金合同的</w:t>
      </w:r>
      <w:r w:rsidR="00345579" w:rsidRPr="00734625">
        <w:rPr>
          <w:rFonts w:ascii="Times New Roman" w:eastAsiaTheme="majorEastAsia" w:hAnsi="Times New Roman" w:cs="Times New Roman"/>
          <w:sz w:val="24"/>
          <w:szCs w:val="24"/>
        </w:rPr>
        <w:t>“</w:t>
      </w:r>
      <w:r w:rsidR="00345579" w:rsidRPr="00734625">
        <w:rPr>
          <w:rFonts w:ascii="Times New Roman" w:eastAsiaTheme="majorEastAsia" w:hAnsi="Times New Roman" w:cs="Times New Roman"/>
          <w:sz w:val="24"/>
          <w:szCs w:val="24"/>
        </w:rPr>
        <w:t>基金的投资</w:t>
      </w:r>
      <w:r w:rsidR="00345579" w:rsidRPr="00734625">
        <w:rPr>
          <w:rFonts w:ascii="Times New Roman" w:eastAsiaTheme="majorEastAsia" w:hAnsi="Times New Roman" w:cs="Times New Roman"/>
          <w:sz w:val="24"/>
          <w:szCs w:val="24"/>
        </w:rPr>
        <w:t>”</w:t>
      </w:r>
      <w:r w:rsidR="00345579" w:rsidRPr="00734625">
        <w:rPr>
          <w:rFonts w:ascii="Times New Roman" w:eastAsiaTheme="majorEastAsia" w:hAnsi="Times New Roman" w:cs="Times New Roman"/>
          <w:sz w:val="24"/>
          <w:szCs w:val="24"/>
        </w:rPr>
        <w:t>章节补充投资范围如下：</w:t>
      </w:r>
    </w:p>
    <w:p w:rsidR="00345579" w:rsidRPr="00734625" w:rsidRDefault="00345579" w:rsidP="00A343D2">
      <w:pPr>
        <w:spacing w:line="360" w:lineRule="auto"/>
        <w:ind w:firstLineChars="200" w:firstLine="480"/>
        <w:rPr>
          <w:rFonts w:ascii="Times New Roman" w:eastAsiaTheme="majorEastAsia" w:hAnsi="Times New Roman" w:cs="Times New Roman"/>
          <w:sz w:val="24"/>
          <w:szCs w:val="24"/>
        </w:rPr>
      </w:pPr>
      <w:r w:rsidRPr="00734625">
        <w:rPr>
          <w:rFonts w:ascii="Times New Roman" w:eastAsiaTheme="majorEastAsia" w:hAnsi="Times New Roman" w:cs="Times New Roman"/>
          <w:sz w:val="24"/>
          <w:szCs w:val="24"/>
        </w:rPr>
        <w:t>主动管理基金：</w:t>
      </w:r>
      <w:r w:rsidRPr="00734625">
        <w:rPr>
          <w:rFonts w:ascii="Times New Roman" w:eastAsiaTheme="majorEastAsia" w:hAnsi="Times New Roman" w:cs="Times New Roman"/>
          <w:sz w:val="24"/>
          <w:szCs w:val="24"/>
        </w:rPr>
        <w:t>“</w:t>
      </w:r>
      <w:r w:rsidRPr="00734625">
        <w:rPr>
          <w:rFonts w:ascii="Times New Roman" w:eastAsiaTheme="majorEastAsia" w:hAnsi="Times New Roman" w:cs="Times New Roman"/>
          <w:sz w:val="24"/>
          <w:szCs w:val="24"/>
        </w:rPr>
        <w:t>本基金的投资范围为具有良好流动性的金融工具，包括国内依法发行上市的股票（含中小板、创业板、科创板及其他经中国证监会允许上市的股票）、</w:t>
      </w:r>
      <w:r w:rsidRPr="00734625">
        <w:rPr>
          <w:rFonts w:ascii="Times New Roman" w:eastAsiaTheme="majorEastAsia" w:hAnsi="Times New Roman" w:cs="Times New Roman"/>
          <w:b/>
          <w:sz w:val="24"/>
          <w:szCs w:val="24"/>
          <w:u w:val="single"/>
        </w:rPr>
        <w:t>存托凭证</w:t>
      </w:r>
      <w:r w:rsidRPr="00D75031">
        <w:rPr>
          <w:rFonts w:ascii="Times New Roman" w:eastAsiaTheme="majorEastAsia" w:hAnsi="Times New Roman" w:cs="Times New Roman" w:hint="eastAsia"/>
          <w:b/>
          <w:sz w:val="24"/>
          <w:szCs w:val="24"/>
          <w:u w:val="single"/>
        </w:rPr>
        <w:t>、</w:t>
      </w:r>
      <w:r w:rsidRPr="00734625">
        <w:rPr>
          <w:rFonts w:ascii="Times New Roman" w:eastAsiaTheme="majorEastAsia" w:hAnsi="Times New Roman" w:cs="Times New Roman"/>
          <w:sz w:val="24"/>
          <w:szCs w:val="24"/>
        </w:rPr>
        <w:t>港股通标的股票、债券、</w:t>
      </w:r>
      <w:r w:rsidRPr="00734625">
        <w:rPr>
          <w:rFonts w:ascii="Times New Roman" w:eastAsiaTheme="majorEastAsia" w:hAnsi="Times New Roman" w:cs="Times New Roman"/>
          <w:sz w:val="24"/>
          <w:szCs w:val="24"/>
        </w:rPr>
        <w:t>……”</w:t>
      </w:r>
    </w:p>
    <w:p w:rsidR="00345579" w:rsidRPr="00734625" w:rsidRDefault="00345579" w:rsidP="00A343D2">
      <w:pPr>
        <w:spacing w:line="360" w:lineRule="auto"/>
        <w:ind w:firstLineChars="200" w:firstLine="480"/>
        <w:rPr>
          <w:rFonts w:ascii="Times New Roman" w:eastAsiaTheme="majorEastAsia" w:hAnsi="Times New Roman" w:cs="Times New Roman"/>
          <w:sz w:val="24"/>
          <w:szCs w:val="24"/>
        </w:rPr>
      </w:pPr>
      <w:r w:rsidRPr="00734625">
        <w:rPr>
          <w:rFonts w:ascii="Times New Roman" w:eastAsiaTheme="majorEastAsia" w:hAnsi="Times New Roman" w:cs="Times New Roman"/>
          <w:sz w:val="24"/>
          <w:szCs w:val="24"/>
        </w:rPr>
        <w:t>被动管理基金：</w:t>
      </w:r>
      <w:r w:rsidRPr="00734625">
        <w:rPr>
          <w:rFonts w:ascii="Times New Roman" w:eastAsiaTheme="majorEastAsia" w:hAnsi="Times New Roman" w:cs="Times New Roman"/>
          <w:sz w:val="24"/>
          <w:szCs w:val="24"/>
        </w:rPr>
        <w:t>“</w:t>
      </w:r>
      <w:r w:rsidRPr="00734625">
        <w:rPr>
          <w:rFonts w:ascii="Times New Roman" w:eastAsiaTheme="majorEastAsia" w:hAnsi="Times New Roman" w:cs="Times New Roman"/>
          <w:sz w:val="24"/>
          <w:szCs w:val="24"/>
        </w:rPr>
        <w:t>为更好地实现投资目标，本基金可少量投资于非成份股（包括中小板、创业板及其他中国证监会核准上市的股票）、</w:t>
      </w:r>
      <w:r w:rsidRPr="00734625">
        <w:rPr>
          <w:rFonts w:ascii="Times New Roman" w:eastAsiaTheme="majorEastAsia" w:hAnsi="Times New Roman" w:cs="Times New Roman"/>
          <w:b/>
          <w:sz w:val="24"/>
          <w:szCs w:val="24"/>
          <w:u w:val="single"/>
        </w:rPr>
        <w:t>存托凭证</w:t>
      </w:r>
      <w:r w:rsidRPr="00D75031">
        <w:rPr>
          <w:rFonts w:ascii="Times New Roman" w:eastAsiaTheme="majorEastAsia" w:hAnsi="Times New Roman" w:cs="Times New Roman" w:hint="eastAsia"/>
          <w:b/>
          <w:sz w:val="24"/>
          <w:szCs w:val="24"/>
          <w:u w:val="single"/>
        </w:rPr>
        <w:t>、</w:t>
      </w:r>
      <w:r w:rsidRPr="00734625">
        <w:rPr>
          <w:rFonts w:ascii="Times New Roman" w:eastAsiaTheme="majorEastAsia" w:hAnsi="Times New Roman" w:cs="Times New Roman"/>
          <w:sz w:val="24"/>
          <w:szCs w:val="24"/>
        </w:rPr>
        <w:t>债券</w:t>
      </w:r>
      <w:r w:rsidRPr="00734625">
        <w:rPr>
          <w:rFonts w:ascii="Times New Roman" w:eastAsiaTheme="majorEastAsia" w:hAnsi="Times New Roman" w:cs="Times New Roman"/>
          <w:sz w:val="24"/>
          <w:szCs w:val="24"/>
        </w:rPr>
        <w:t>……”</w:t>
      </w:r>
    </w:p>
    <w:p w:rsidR="00345579" w:rsidRPr="00734625" w:rsidRDefault="007B07D9" w:rsidP="00A343D2">
      <w:pPr>
        <w:spacing w:line="360" w:lineRule="auto"/>
        <w:ind w:firstLineChars="200" w:firstLine="480"/>
        <w:rPr>
          <w:rFonts w:ascii="Times New Roman" w:eastAsiaTheme="majorEastAsia" w:hAnsi="Times New Roman" w:cs="Times New Roman"/>
          <w:sz w:val="24"/>
          <w:szCs w:val="24"/>
        </w:rPr>
      </w:pPr>
      <w:r w:rsidRPr="00734625">
        <w:rPr>
          <w:rFonts w:ascii="Times New Roman" w:eastAsiaTheme="majorEastAsia" w:hAnsi="Times New Roman" w:cs="Times New Roman"/>
          <w:sz w:val="24"/>
          <w:szCs w:val="24"/>
        </w:rPr>
        <w:t>（</w:t>
      </w:r>
      <w:r w:rsidRPr="00734625">
        <w:rPr>
          <w:rFonts w:ascii="Times New Roman" w:eastAsiaTheme="majorEastAsia" w:hAnsi="Times New Roman" w:cs="Times New Roman"/>
          <w:sz w:val="24"/>
          <w:szCs w:val="24"/>
        </w:rPr>
        <w:t>3</w:t>
      </w:r>
      <w:r w:rsidRPr="00734625">
        <w:rPr>
          <w:rFonts w:ascii="Times New Roman" w:eastAsiaTheme="majorEastAsia" w:hAnsi="Times New Roman" w:cs="Times New Roman"/>
          <w:sz w:val="24"/>
          <w:szCs w:val="24"/>
        </w:rPr>
        <w:t>）</w:t>
      </w:r>
      <w:r w:rsidR="00345579" w:rsidRPr="00734625">
        <w:rPr>
          <w:rFonts w:ascii="Times New Roman" w:eastAsiaTheme="majorEastAsia" w:hAnsi="Times New Roman" w:cs="Times New Roman"/>
          <w:sz w:val="24"/>
          <w:szCs w:val="24"/>
        </w:rPr>
        <w:t>基金合同的</w:t>
      </w:r>
      <w:r w:rsidR="00345579" w:rsidRPr="00734625">
        <w:rPr>
          <w:rFonts w:ascii="Times New Roman" w:eastAsiaTheme="majorEastAsia" w:hAnsi="Times New Roman" w:cs="Times New Roman"/>
          <w:sz w:val="24"/>
          <w:szCs w:val="24"/>
        </w:rPr>
        <w:t>“</w:t>
      </w:r>
      <w:r w:rsidR="00345579" w:rsidRPr="00734625">
        <w:rPr>
          <w:rFonts w:ascii="Times New Roman" w:eastAsiaTheme="majorEastAsia" w:hAnsi="Times New Roman" w:cs="Times New Roman"/>
          <w:sz w:val="24"/>
          <w:szCs w:val="24"/>
        </w:rPr>
        <w:t>基金的投资</w:t>
      </w:r>
      <w:r w:rsidR="00345579" w:rsidRPr="00734625">
        <w:rPr>
          <w:rFonts w:ascii="Times New Roman" w:eastAsiaTheme="majorEastAsia" w:hAnsi="Times New Roman" w:cs="Times New Roman"/>
          <w:sz w:val="24"/>
          <w:szCs w:val="24"/>
        </w:rPr>
        <w:t>”</w:t>
      </w:r>
      <w:r w:rsidR="00345579" w:rsidRPr="00734625">
        <w:rPr>
          <w:rFonts w:ascii="Times New Roman" w:eastAsiaTheme="majorEastAsia" w:hAnsi="Times New Roman" w:cs="Times New Roman"/>
          <w:sz w:val="24"/>
          <w:szCs w:val="24"/>
        </w:rPr>
        <w:t>章节补充存托凭证投资策略：</w:t>
      </w:r>
    </w:p>
    <w:p w:rsidR="00345579" w:rsidRPr="00734625" w:rsidRDefault="00345579" w:rsidP="00A343D2">
      <w:pPr>
        <w:spacing w:line="360" w:lineRule="auto"/>
        <w:ind w:firstLineChars="200" w:firstLine="480"/>
        <w:rPr>
          <w:rFonts w:ascii="Times New Roman" w:eastAsiaTheme="majorEastAsia" w:hAnsi="Times New Roman" w:cs="Times New Roman"/>
          <w:sz w:val="24"/>
          <w:szCs w:val="24"/>
        </w:rPr>
      </w:pPr>
      <w:r w:rsidRPr="00734625">
        <w:rPr>
          <w:rFonts w:ascii="Times New Roman" w:eastAsiaTheme="majorEastAsia" w:hAnsi="Times New Roman" w:cs="Times New Roman"/>
          <w:sz w:val="24"/>
          <w:szCs w:val="24"/>
        </w:rPr>
        <w:t>主动管理基金：</w:t>
      </w:r>
      <w:r w:rsidRPr="00734625">
        <w:rPr>
          <w:rFonts w:ascii="Times New Roman" w:eastAsiaTheme="majorEastAsia" w:hAnsi="Times New Roman" w:cs="Times New Roman"/>
          <w:sz w:val="24"/>
          <w:szCs w:val="24"/>
        </w:rPr>
        <w:t>“</w:t>
      </w:r>
      <w:r w:rsidRPr="00734625">
        <w:rPr>
          <w:rFonts w:ascii="Times New Roman" w:eastAsiaTheme="majorEastAsia" w:hAnsi="Times New Roman" w:cs="Times New Roman"/>
          <w:b/>
          <w:sz w:val="24"/>
          <w:szCs w:val="24"/>
          <w:u w:val="single"/>
        </w:rPr>
        <w:t>本基金投资存托凭证的策略依照上述境内上市交易的股票</w:t>
      </w:r>
      <w:r w:rsidRPr="00734625">
        <w:rPr>
          <w:rFonts w:ascii="Times New Roman" w:eastAsiaTheme="majorEastAsia" w:hAnsi="Times New Roman" w:cs="Times New Roman"/>
          <w:b/>
          <w:sz w:val="24"/>
          <w:szCs w:val="24"/>
          <w:u w:val="single"/>
        </w:rPr>
        <w:lastRenderedPageBreak/>
        <w:t>投资策略执行。</w:t>
      </w:r>
      <w:r w:rsidRPr="00734625">
        <w:rPr>
          <w:rFonts w:ascii="Times New Roman" w:eastAsiaTheme="majorEastAsia" w:hAnsi="Times New Roman" w:cs="Times New Roman"/>
          <w:sz w:val="24"/>
          <w:szCs w:val="24"/>
        </w:rPr>
        <w:t>”</w:t>
      </w:r>
    </w:p>
    <w:p w:rsidR="00345579" w:rsidRPr="00734625" w:rsidRDefault="00345579" w:rsidP="00A343D2">
      <w:pPr>
        <w:spacing w:line="360" w:lineRule="auto"/>
        <w:ind w:firstLineChars="200" w:firstLine="480"/>
        <w:rPr>
          <w:rFonts w:ascii="Times New Roman" w:eastAsiaTheme="majorEastAsia" w:hAnsi="Times New Roman" w:cs="Times New Roman"/>
          <w:sz w:val="24"/>
          <w:szCs w:val="24"/>
        </w:rPr>
      </w:pPr>
      <w:r w:rsidRPr="00734625">
        <w:rPr>
          <w:rFonts w:ascii="Times New Roman" w:eastAsiaTheme="majorEastAsia" w:hAnsi="Times New Roman" w:cs="Times New Roman"/>
          <w:sz w:val="24"/>
          <w:szCs w:val="24"/>
        </w:rPr>
        <w:t>被动管理基金：</w:t>
      </w:r>
      <w:r w:rsidRPr="00734625">
        <w:rPr>
          <w:rFonts w:ascii="Times New Roman" w:eastAsiaTheme="majorEastAsia" w:hAnsi="Times New Roman" w:cs="Times New Roman"/>
          <w:sz w:val="24"/>
          <w:szCs w:val="24"/>
        </w:rPr>
        <w:t>“</w:t>
      </w:r>
      <w:r w:rsidRPr="00734625">
        <w:rPr>
          <w:rFonts w:ascii="Times New Roman" w:eastAsiaTheme="majorEastAsia" w:hAnsi="Times New Roman" w:cs="Times New Roman"/>
          <w:b/>
          <w:sz w:val="24"/>
          <w:szCs w:val="24"/>
          <w:u w:val="single"/>
        </w:rPr>
        <w:t>本基金在综合考虑预期收益、风险、流动性等因素的基础上，根据审慎原则合理参与存托凭证的投资，以更好地跟踪标的指数，追求跟踪偏离度和跟踪误差的最小化。</w:t>
      </w:r>
      <w:r w:rsidRPr="00734625">
        <w:rPr>
          <w:rFonts w:ascii="Times New Roman" w:eastAsiaTheme="majorEastAsia" w:hAnsi="Times New Roman" w:cs="Times New Roman"/>
          <w:sz w:val="24"/>
          <w:szCs w:val="24"/>
        </w:rPr>
        <w:t>”</w:t>
      </w:r>
    </w:p>
    <w:p w:rsidR="00345579" w:rsidRPr="00734625" w:rsidRDefault="007B07D9" w:rsidP="00A343D2">
      <w:pPr>
        <w:spacing w:line="360" w:lineRule="auto"/>
        <w:ind w:firstLineChars="200" w:firstLine="480"/>
        <w:rPr>
          <w:rFonts w:ascii="Times New Roman" w:eastAsiaTheme="majorEastAsia" w:hAnsi="Times New Roman" w:cs="Times New Roman"/>
          <w:sz w:val="24"/>
          <w:szCs w:val="24"/>
        </w:rPr>
      </w:pPr>
      <w:r w:rsidRPr="00734625">
        <w:rPr>
          <w:rFonts w:ascii="Times New Roman" w:eastAsiaTheme="majorEastAsia" w:hAnsi="Times New Roman" w:cs="Times New Roman"/>
          <w:sz w:val="24"/>
          <w:szCs w:val="24"/>
        </w:rPr>
        <w:t>（</w:t>
      </w:r>
      <w:r w:rsidRPr="00734625">
        <w:rPr>
          <w:rFonts w:ascii="Times New Roman" w:eastAsiaTheme="majorEastAsia" w:hAnsi="Times New Roman" w:cs="Times New Roman"/>
          <w:sz w:val="24"/>
          <w:szCs w:val="24"/>
        </w:rPr>
        <w:t>4</w:t>
      </w:r>
      <w:r w:rsidRPr="00734625">
        <w:rPr>
          <w:rFonts w:ascii="Times New Roman" w:eastAsiaTheme="majorEastAsia" w:hAnsi="Times New Roman" w:cs="Times New Roman"/>
          <w:sz w:val="24"/>
          <w:szCs w:val="24"/>
        </w:rPr>
        <w:t>）</w:t>
      </w:r>
      <w:r w:rsidR="00345579" w:rsidRPr="00734625">
        <w:rPr>
          <w:rFonts w:ascii="Times New Roman" w:eastAsiaTheme="majorEastAsia" w:hAnsi="Times New Roman" w:cs="Times New Roman"/>
          <w:sz w:val="24"/>
          <w:szCs w:val="24"/>
        </w:rPr>
        <w:t>基金合同的</w:t>
      </w:r>
      <w:r w:rsidR="00345579" w:rsidRPr="00734625">
        <w:rPr>
          <w:rFonts w:ascii="Times New Roman" w:eastAsiaTheme="majorEastAsia" w:hAnsi="Times New Roman" w:cs="Times New Roman"/>
          <w:sz w:val="24"/>
          <w:szCs w:val="24"/>
        </w:rPr>
        <w:t>“</w:t>
      </w:r>
      <w:r w:rsidR="00345579" w:rsidRPr="00734625">
        <w:rPr>
          <w:rFonts w:ascii="Times New Roman" w:eastAsiaTheme="majorEastAsia" w:hAnsi="Times New Roman" w:cs="Times New Roman"/>
          <w:sz w:val="24"/>
          <w:szCs w:val="24"/>
        </w:rPr>
        <w:t>基金的投资</w:t>
      </w:r>
      <w:r w:rsidR="00345579" w:rsidRPr="00734625">
        <w:rPr>
          <w:rFonts w:ascii="Times New Roman" w:eastAsiaTheme="majorEastAsia" w:hAnsi="Times New Roman" w:cs="Times New Roman"/>
          <w:sz w:val="24"/>
          <w:szCs w:val="24"/>
        </w:rPr>
        <w:t>”</w:t>
      </w:r>
      <w:r w:rsidR="00345579" w:rsidRPr="00734625">
        <w:rPr>
          <w:rFonts w:ascii="Times New Roman" w:eastAsiaTheme="majorEastAsia" w:hAnsi="Times New Roman" w:cs="Times New Roman"/>
          <w:sz w:val="24"/>
          <w:szCs w:val="24"/>
        </w:rPr>
        <w:t>章节补充存托凭证投资限制：</w:t>
      </w:r>
    </w:p>
    <w:p w:rsidR="00345579" w:rsidRPr="00734625" w:rsidRDefault="00345579" w:rsidP="00A343D2">
      <w:pPr>
        <w:spacing w:line="360" w:lineRule="auto"/>
        <w:ind w:firstLineChars="200" w:firstLine="480"/>
        <w:rPr>
          <w:rFonts w:ascii="Times New Roman" w:eastAsiaTheme="majorEastAsia" w:hAnsi="Times New Roman" w:cs="Times New Roman"/>
          <w:sz w:val="24"/>
          <w:szCs w:val="24"/>
        </w:rPr>
      </w:pPr>
      <w:r w:rsidRPr="00734625">
        <w:rPr>
          <w:rFonts w:ascii="Times New Roman" w:eastAsiaTheme="majorEastAsia" w:hAnsi="Times New Roman" w:cs="Times New Roman"/>
          <w:sz w:val="24"/>
          <w:szCs w:val="24"/>
        </w:rPr>
        <w:t>“</w:t>
      </w:r>
      <w:r w:rsidRPr="00734625">
        <w:rPr>
          <w:rFonts w:ascii="Times New Roman" w:eastAsiaTheme="majorEastAsia" w:hAnsi="Times New Roman" w:cs="Times New Roman"/>
          <w:b/>
          <w:sz w:val="24"/>
          <w:szCs w:val="24"/>
          <w:u w:val="single"/>
        </w:rPr>
        <w:t>本基金投资存托凭证的比例限制依照境内上市交易的股票执行。</w:t>
      </w:r>
      <w:r w:rsidRPr="00734625">
        <w:rPr>
          <w:rFonts w:ascii="Times New Roman" w:eastAsiaTheme="majorEastAsia" w:hAnsi="Times New Roman" w:cs="Times New Roman"/>
          <w:sz w:val="24"/>
          <w:szCs w:val="24"/>
        </w:rPr>
        <w:t>”</w:t>
      </w:r>
    </w:p>
    <w:p w:rsidR="00345579" w:rsidRPr="00734625" w:rsidRDefault="007B07D9" w:rsidP="00A343D2">
      <w:pPr>
        <w:spacing w:line="360" w:lineRule="auto"/>
        <w:ind w:firstLineChars="200" w:firstLine="480"/>
        <w:rPr>
          <w:rFonts w:ascii="Times New Roman" w:eastAsiaTheme="majorEastAsia" w:hAnsi="Times New Roman" w:cs="Times New Roman"/>
          <w:sz w:val="24"/>
          <w:szCs w:val="24"/>
        </w:rPr>
      </w:pPr>
      <w:r w:rsidRPr="00734625">
        <w:rPr>
          <w:rFonts w:ascii="Times New Roman" w:eastAsiaTheme="majorEastAsia" w:hAnsi="Times New Roman" w:cs="Times New Roman"/>
          <w:sz w:val="24"/>
          <w:szCs w:val="24"/>
        </w:rPr>
        <w:t>（</w:t>
      </w:r>
      <w:r w:rsidRPr="00734625">
        <w:rPr>
          <w:rFonts w:ascii="Times New Roman" w:eastAsiaTheme="majorEastAsia" w:hAnsi="Times New Roman" w:cs="Times New Roman"/>
          <w:sz w:val="24"/>
          <w:szCs w:val="24"/>
        </w:rPr>
        <w:t>5</w:t>
      </w:r>
      <w:r w:rsidRPr="00734625">
        <w:rPr>
          <w:rFonts w:ascii="Times New Roman" w:eastAsiaTheme="majorEastAsia" w:hAnsi="Times New Roman" w:cs="Times New Roman"/>
          <w:sz w:val="24"/>
          <w:szCs w:val="24"/>
        </w:rPr>
        <w:t>）</w:t>
      </w:r>
      <w:r w:rsidR="00345579" w:rsidRPr="00734625">
        <w:rPr>
          <w:rFonts w:ascii="Times New Roman" w:eastAsiaTheme="majorEastAsia" w:hAnsi="Times New Roman" w:cs="Times New Roman"/>
          <w:sz w:val="24"/>
          <w:szCs w:val="24"/>
        </w:rPr>
        <w:t>基金合同的</w:t>
      </w:r>
      <w:r w:rsidR="00345579" w:rsidRPr="00734625">
        <w:rPr>
          <w:rFonts w:ascii="Times New Roman" w:eastAsiaTheme="majorEastAsia" w:hAnsi="Times New Roman" w:cs="Times New Roman"/>
          <w:sz w:val="24"/>
          <w:szCs w:val="24"/>
        </w:rPr>
        <w:t>“</w:t>
      </w:r>
      <w:r w:rsidR="00345579" w:rsidRPr="00734625">
        <w:rPr>
          <w:rFonts w:ascii="Times New Roman" w:eastAsiaTheme="majorEastAsia" w:hAnsi="Times New Roman" w:cs="Times New Roman"/>
          <w:sz w:val="24"/>
          <w:szCs w:val="24"/>
        </w:rPr>
        <w:t>基金的估值</w:t>
      </w:r>
      <w:r w:rsidR="00345579" w:rsidRPr="00734625">
        <w:rPr>
          <w:rFonts w:ascii="Times New Roman" w:eastAsiaTheme="majorEastAsia" w:hAnsi="Times New Roman" w:cs="Times New Roman"/>
          <w:sz w:val="24"/>
          <w:szCs w:val="24"/>
        </w:rPr>
        <w:t>”</w:t>
      </w:r>
      <w:r w:rsidR="00345579" w:rsidRPr="00734625">
        <w:rPr>
          <w:rFonts w:ascii="Times New Roman" w:eastAsiaTheme="majorEastAsia" w:hAnsi="Times New Roman" w:cs="Times New Roman"/>
          <w:sz w:val="24"/>
          <w:szCs w:val="24"/>
        </w:rPr>
        <w:t>章节补充存托凭证的估值方法：</w:t>
      </w:r>
    </w:p>
    <w:p w:rsidR="00345579" w:rsidRPr="00734625" w:rsidRDefault="00345579" w:rsidP="00A343D2">
      <w:pPr>
        <w:spacing w:line="360" w:lineRule="auto"/>
        <w:ind w:firstLineChars="200" w:firstLine="480"/>
        <w:rPr>
          <w:rFonts w:ascii="Times New Roman" w:eastAsiaTheme="majorEastAsia" w:hAnsi="Times New Roman" w:cs="Times New Roman"/>
          <w:sz w:val="24"/>
          <w:szCs w:val="24"/>
        </w:rPr>
      </w:pPr>
      <w:r w:rsidRPr="00734625">
        <w:rPr>
          <w:rFonts w:ascii="Times New Roman" w:eastAsiaTheme="majorEastAsia" w:hAnsi="Times New Roman" w:cs="Times New Roman"/>
          <w:sz w:val="24"/>
          <w:szCs w:val="24"/>
        </w:rPr>
        <w:t>“</w:t>
      </w:r>
      <w:r w:rsidRPr="00734625">
        <w:rPr>
          <w:rFonts w:ascii="Times New Roman" w:eastAsiaTheme="majorEastAsia" w:hAnsi="Times New Roman" w:cs="Times New Roman"/>
          <w:b/>
          <w:sz w:val="24"/>
          <w:szCs w:val="24"/>
          <w:u w:val="single"/>
        </w:rPr>
        <w:t>本基金投资存托凭证的估值核算，依照境内上市交易的股票进行。</w:t>
      </w:r>
      <w:r w:rsidRPr="00734625">
        <w:rPr>
          <w:rFonts w:ascii="Times New Roman" w:eastAsiaTheme="majorEastAsia" w:hAnsi="Times New Roman" w:cs="Times New Roman"/>
          <w:sz w:val="24"/>
          <w:szCs w:val="24"/>
        </w:rPr>
        <w:t>”</w:t>
      </w:r>
    </w:p>
    <w:p w:rsidR="007B07D9" w:rsidRPr="00734625" w:rsidRDefault="007B07D9" w:rsidP="00A343D2">
      <w:pPr>
        <w:spacing w:line="360" w:lineRule="auto"/>
        <w:ind w:firstLineChars="200" w:firstLine="480"/>
        <w:rPr>
          <w:rFonts w:ascii="Times New Roman" w:eastAsiaTheme="majorEastAsia" w:hAnsi="Times New Roman" w:cs="Times New Roman"/>
          <w:sz w:val="24"/>
          <w:szCs w:val="24"/>
        </w:rPr>
      </w:pPr>
      <w:r w:rsidRPr="00734625">
        <w:rPr>
          <w:rFonts w:ascii="Times New Roman" w:eastAsiaTheme="majorEastAsia" w:hAnsi="Times New Roman" w:cs="Times New Roman"/>
          <w:sz w:val="24"/>
          <w:szCs w:val="24"/>
        </w:rPr>
        <w:t>2</w:t>
      </w:r>
      <w:r w:rsidRPr="00734625">
        <w:rPr>
          <w:rFonts w:ascii="Times New Roman" w:eastAsiaTheme="majorEastAsia" w:hAnsi="Times New Roman" w:cs="Times New Roman"/>
          <w:sz w:val="24"/>
          <w:szCs w:val="24"/>
        </w:rPr>
        <w:t>、</w:t>
      </w:r>
      <w:r w:rsidR="00345579" w:rsidRPr="00734625">
        <w:rPr>
          <w:rFonts w:ascii="Times New Roman" w:eastAsiaTheme="majorEastAsia" w:hAnsi="Times New Roman" w:cs="Times New Roman"/>
          <w:sz w:val="24"/>
          <w:szCs w:val="24"/>
        </w:rPr>
        <w:t>托管协议</w:t>
      </w:r>
      <w:r w:rsidR="005D195C">
        <w:rPr>
          <w:rFonts w:ascii="Times New Roman" w:eastAsiaTheme="majorEastAsia" w:hAnsi="Times New Roman" w:cs="Times New Roman"/>
          <w:sz w:val="24"/>
          <w:szCs w:val="24"/>
        </w:rPr>
        <w:t>涉及上述内容的条款均已</w:t>
      </w:r>
      <w:r w:rsidR="00345579" w:rsidRPr="00734625">
        <w:rPr>
          <w:rFonts w:ascii="Times New Roman" w:eastAsiaTheme="majorEastAsia" w:hAnsi="Times New Roman" w:cs="Times New Roman"/>
          <w:sz w:val="24"/>
          <w:szCs w:val="24"/>
        </w:rPr>
        <w:t>进行一致性修订。</w:t>
      </w:r>
    </w:p>
    <w:p w:rsidR="0059085F" w:rsidRDefault="0059085F" w:rsidP="00A343D2">
      <w:pPr>
        <w:spacing w:line="360" w:lineRule="auto"/>
        <w:ind w:firstLineChars="200" w:firstLine="480"/>
        <w:rPr>
          <w:rFonts w:ascii="Times New Roman" w:eastAsiaTheme="majorEastAsia" w:hAnsi="Times New Roman" w:cs="Times New Roman"/>
          <w:sz w:val="24"/>
          <w:szCs w:val="24"/>
        </w:rPr>
      </w:pPr>
      <w:r>
        <w:rPr>
          <w:rFonts w:ascii="Times New Roman" w:eastAsiaTheme="majorEastAsia" w:hAnsi="Times New Roman" w:cs="Times New Roman"/>
          <w:sz w:val="24"/>
          <w:szCs w:val="24"/>
        </w:rPr>
        <w:t>三</w:t>
      </w:r>
      <w:r>
        <w:rPr>
          <w:rFonts w:ascii="Times New Roman" w:eastAsiaTheme="majorEastAsia" w:hAnsi="Times New Roman" w:cs="Times New Roman" w:hint="eastAsia"/>
          <w:sz w:val="24"/>
          <w:szCs w:val="24"/>
        </w:rPr>
        <w:t>、</w:t>
      </w:r>
      <w:r>
        <w:rPr>
          <w:rFonts w:ascii="Times New Roman" w:eastAsiaTheme="majorEastAsia" w:hAnsi="Times New Roman" w:cs="Times New Roman"/>
          <w:sz w:val="24"/>
          <w:szCs w:val="24"/>
        </w:rPr>
        <w:t>重要提示</w:t>
      </w:r>
    </w:p>
    <w:p w:rsidR="007B07D9" w:rsidRDefault="0059085F" w:rsidP="0059085F">
      <w:pPr>
        <w:spacing w:line="360" w:lineRule="auto"/>
        <w:ind w:firstLineChars="200" w:firstLine="480"/>
        <w:rPr>
          <w:rFonts w:ascii="Times New Roman" w:eastAsiaTheme="majorEastAsia" w:hAnsi="Times New Roman" w:cs="Times New Roman"/>
          <w:sz w:val="24"/>
          <w:szCs w:val="24"/>
        </w:rPr>
      </w:pPr>
      <w:r>
        <w:rPr>
          <w:rFonts w:ascii="Times New Roman" w:eastAsiaTheme="majorEastAsia" w:hAnsi="Times New Roman" w:cs="Times New Roman" w:hint="eastAsia"/>
          <w:sz w:val="24"/>
          <w:szCs w:val="24"/>
        </w:rPr>
        <w:t>1</w:t>
      </w:r>
      <w:r>
        <w:rPr>
          <w:rFonts w:ascii="Times New Roman" w:eastAsiaTheme="majorEastAsia" w:hAnsi="Times New Roman" w:cs="Times New Roman" w:hint="eastAsia"/>
          <w:sz w:val="24"/>
          <w:szCs w:val="24"/>
        </w:rPr>
        <w:t>、</w:t>
      </w:r>
      <w:r w:rsidR="00CB18CC" w:rsidRPr="00734625">
        <w:rPr>
          <w:rFonts w:ascii="Times New Roman" w:eastAsiaTheme="majorEastAsia" w:hAnsi="Times New Roman" w:cs="Times New Roman"/>
          <w:sz w:val="24"/>
          <w:szCs w:val="24"/>
        </w:rPr>
        <w:t>上述</w:t>
      </w:r>
      <w:r w:rsidR="005D195C">
        <w:rPr>
          <w:rFonts w:ascii="Times New Roman" w:eastAsiaTheme="majorEastAsia" w:hAnsi="Times New Roman" w:cs="Times New Roman" w:hint="eastAsia"/>
          <w:sz w:val="24"/>
          <w:szCs w:val="24"/>
        </w:rPr>
        <w:t>基金合同</w:t>
      </w:r>
      <w:r w:rsidR="005D195C" w:rsidRPr="00734625">
        <w:rPr>
          <w:rFonts w:ascii="Times New Roman" w:eastAsiaTheme="majorEastAsia" w:hAnsi="Times New Roman" w:cs="Times New Roman"/>
          <w:sz w:val="24"/>
          <w:szCs w:val="24"/>
        </w:rPr>
        <w:t>、托管协议</w:t>
      </w:r>
      <w:r w:rsidR="00CB18CC" w:rsidRPr="00734625">
        <w:rPr>
          <w:rFonts w:ascii="Times New Roman" w:eastAsiaTheme="majorEastAsia" w:hAnsi="Times New Roman" w:cs="Times New Roman"/>
          <w:sz w:val="24"/>
          <w:szCs w:val="24"/>
        </w:rPr>
        <w:t>的修订事宜自</w:t>
      </w:r>
      <w:r w:rsidR="00BB7FDF" w:rsidRPr="00BB7FDF">
        <w:rPr>
          <w:rFonts w:ascii="Times New Roman" w:eastAsiaTheme="majorEastAsia" w:hAnsi="Times New Roman" w:cs="Times New Roman" w:hint="eastAsia"/>
          <w:sz w:val="24"/>
          <w:szCs w:val="24"/>
        </w:rPr>
        <w:t>2020</w:t>
      </w:r>
      <w:r w:rsidR="00BB7FDF" w:rsidRPr="00BB7FDF">
        <w:rPr>
          <w:rFonts w:ascii="Times New Roman" w:eastAsiaTheme="majorEastAsia" w:hAnsi="Times New Roman" w:cs="Times New Roman" w:hint="eastAsia"/>
          <w:sz w:val="24"/>
          <w:szCs w:val="24"/>
        </w:rPr>
        <w:t>年</w:t>
      </w:r>
      <w:r w:rsidR="00BB7FDF" w:rsidRPr="00BB7FDF">
        <w:rPr>
          <w:rFonts w:ascii="Times New Roman" w:eastAsiaTheme="majorEastAsia" w:hAnsi="Times New Roman" w:cs="Times New Roman" w:hint="eastAsia"/>
          <w:sz w:val="24"/>
          <w:szCs w:val="24"/>
        </w:rPr>
        <w:t>11</w:t>
      </w:r>
      <w:r w:rsidR="00BB7FDF" w:rsidRPr="00BB7FDF">
        <w:rPr>
          <w:rFonts w:ascii="Times New Roman" w:eastAsiaTheme="majorEastAsia" w:hAnsi="Times New Roman" w:cs="Times New Roman" w:hint="eastAsia"/>
          <w:sz w:val="24"/>
          <w:szCs w:val="24"/>
        </w:rPr>
        <w:t>月</w:t>
      </w:r>
      <w:r w:rsidR="00BB7FDF" w:rsidRPr="00BB7FDF">
        <w:rPr>
          <w:rFonts w:ascii="Times New Roman" w:eastAsiaTheme="majorEastAsia" w:hAnsi="Times New Roman" w:cs="Times New Roman" w:hint="eastAsia"/>
          <w:sz w:val="24"/>
          <w:szCs w:val="24"/>
        </w:rPr>
        <w:t>13</w:t>
      </w:r>
      <w:r w:rsidR="00BB7FDF" w:rsidRPr="00BB7FDF">
        <w:rPr>
          <w:rFonts w:ascii="Times New Roman" w:eastAsiaTheme="majorEastAsia" w:hAnsi="Times New Roman" w:cs="Times New Roman" w:hint="eastAsia"/>
          <w:sz w:val="24"/>
          <w:szCs w:val="24"/>
        </w:rPr>
        <w:t>日</w:t>
      </w:r>
      <w:r w:rsidR="00CB18CC" w:rsidRPr="00734625">
        <w:rPr>
          <w:rFonts w:ascii="Times New Roman" w:eastAsiaTheme="majorEastAsia" w:hAnsi="Times New Roman" w:cs="Times New Roman"/>
          <w:sz w:val="24"/>
          <w:szCs w:val="24"/>
        </w:rPr>
        <w:t>起生效，修订后的各基金</w:t>
      </w:r>
      <w:r w:rsidR="005D195C">
        <w:rPr>
          <w:rFonts w:ascii="Times New Roman" w:eastAsiaTheme="majorEastAsia" w:hAnsi="Times New Roman" w:cs="Times New Roman" w:hint="eastAsia"/>
          <w:sz w:val="24"/>
          <w:szCs w:val="24"/>
        </w:rPr>
        <w:t>基金合同</w:t>
      </w:r>
      <w:r w:rsidR="00CB18CC" w:rsidRPr="00734625">
        <w:rPr>
          <w:rFonts w:ascii="Times New Roman" w:eastAsiaTheme="majorEastAsia" w:hAnsi="Times New Roman" w:cs="Times New Roman"/>
          <w:sz w:val="24"/>
          <w:szCs w:val="24"/>
        </w:rPr>
        <w:t>、托管协议全文登载于本公司网站（</w:t>
      </w:r>
      <w:r w:rsidRPr="0059085F">
        <w:rPr>
          <w:rFonts w:ascii="Times New Roman" w:eastAsiaTheme="majorEastAsia" w:hAnsi="Times New Roman" w:cs="Times New Roman"/>
          <w:sz w:val="24"/>
          <w:szCs w:val="24"/>
        </w:rPr>
        <w:t>www.99fund.com</w:t>
      </w:r>
      <w:r w:rsidR="00CB18CC" w:rsidRPr="00734625">
        <w:rPr>
          <w:rFonts w:ascii="Times New Roman" w:eastAsiaTheme="majorEastAsia" w:hAnsi="Times New Roman" w:cs="Times New Roman"/>
          <w:sz w:val="24"/>
          <w:szCs w:val="24"/>
        </w:rPr>
        <w:t>）及中国证监会基金电子披露网站（</w:t>
      </w:r>
      <w:r w:rsidR="00CB18CC" w:rsidRPr="00734625">
        <w:rPr>
          <w:rFonts w:ascii="Times New Roman" w:eastAsiaTheme="majorEastAsia" w:hAnsi="Times New Roman" w:cs="Times New Roman"/>
          <w:sz w:val="24"/>
          <w:szCs w:val="24"/>
        </w:rPr>
        <w:t>http://eid.csrc.gov.cn/fund</w:t>
      </w:r>
      <w:r w:rsidR="00CB18CC" w:rsidRPr="00734625">
        <w:rPr>
          <w:rFonts w:ascii="Times New Roman" w:eastAsiaTheme="majorEastAsia" w:hAnsi="Times New Roman" w:cs="Times New Roman"/>
          <w:sz w:val="24"/>
          <w:szCs w:val="24"/>
        </w:rPr>
        <w:t>）。基金管理人将届时更新各基金的</w:t>
      </w:r>
      <w:r w:rsidR="005D195C">
        <w:rPr>
          <w:rFonts w:ascii="Times New Roman" w:eastAsiaTheme="majorEastAsia" w:hAnsi="Times New Roman" w:cs="Times New Roman" w:hint="eastAsia"/>
          <w:sz w:val="24"/>
          <w:szCs w:val="24"/>
        </w:rPr>
        <w:t>招募说明书</w:t>
      </w:r>
      <w:r w:rsidR="00CB18CC" w:rsidRPr="00734625">
        <w:rPr>
          <w:rFonts w:ascii="Times New Roman" w:eastAsiaTheme="majorEastAsia" w:hAnsi="Times New Roman" w:cs="Times New Roman"/>
          <w:sz w:val="24"/>
          <w:szCs w:val="24"/>
        </w:rPr>
        <w:t>和基金产品资料概要相关内容，并揭示</w:t>
      </w:r>
      <w:r>
        <w:rPr>
          <w:rFonts w:ascii="Times New Roman" w:eastAsiaTheme="majorEastAsia" w:hAnsi="Times New Roman" w:cs="Times New Roman"/>
          <w:sz w:val="24"/>
          <w:szCs w:val="24"/>
        </w:rPr>
        <w:t>投资存托凭证的</w:t>
      </w:r>
      <w:r w:rsidR="00CB18CC" w:rsidRPr="00734625">
        <w:rPr>
          <w:rFonts w:ascii="Times New Roman" w:eastAsiaTheme="majorEastAsia" w:hAnsi="Times New Roman" w:cs="Times New Roman"/>
          <w:sz w:val="24"/>
          <w:szCs w:val="24"/>
        </w:rPr>
        <w:t>风险。</w:t>
      </w:r>
    </w:p>
    <w:p w:rsidR="005D195C" w:rsidRDefault="005D195C" w:rsidP="0059085F">
      <w:pPr>
        <w:spacing w:line="360" w:lineRule="auto"/>
        <w:ind w:firstLineChars="200" w:firstLine="480"/>
        <w:rPr>
          <w:rFonts w:ascii="Times New Roman" w:eastAsiaTheme="majorEastAsia" w:hAnsi="Times New Roman" w:cs="Times New Roman"/>
          <w:sz w:val="24"/>
          <w:szCs w:val="24"/>
        </w:rPr>
      </w:pPr>
      <w:r>
        <w:rPr>
          <w:rFonts w:ascii="Times New Roman" w:eastAsiaTheme="majorEastAsia" w:hAnsi="Times New Roman" w:cs="Times New Roman" w:hint="eastAsia"/>
          <w:sz w:val="24"/>
          <w:szCs w:val="24"/>
        </w:rPr>
        <w:t>2</w:t>
      </w:r>
      <w:r>
        <w:rPr>
          <w:rFonts w:ascii="Times New Roman" w:eastAsiaTheme="majorEastAsia" w:hAnsi="Times New Roman" w:cs="Times New Roman" w:hint="eastAsia"/>
          <w:sz w:val="24"/>
          <w:szCs w:val="24"/>
        </w:rPr>
        <w:t>、</w:t>
      </w:r>
      <w:r w:rsidRPr="00734625">
        <w:rPr>
          <w:rFonts w:ascii="Times New Roman" w:eastAsiaTheme="majorEastAsia" w:hAnsi="Times New Roman" w:cs="Times New Roman"/>
          <w:sz w:val="24"/>
          <w:szCs w:val="24"/>
        </w:rPr>
        <w:t>本次修订对基金份额持有人利益无实质性不利影响，并已履行规定程序，符合相关法律法规及各基金</w:t>
      </w:r>
      <w:r>
        <w:rPr>
          <w:rFonts w:ascii="Times New Roman" w:eastAsiaTheme="majorEastAsia" w:hAnsi="Times New Roman" w:cs="Times New Roman" w:hint="eastAsia"/>
          <w:sz w:val="24"/>
          <w:szCs w:val="24"/>
        </w:rPr>
        <w:t>基金合同</w:t>
      </w:r>
      <w:r w:rsidRPr="00734625">
        <w:rPr>
          <w:rFonts w:ascii="Times New Roman" w:eastAsiaTheme="majorEastAsia" w:hAnsi="Times New Roman" w:cs="Times New Roman"/>
          <w:sz w:val="24"/>
          <w:szCs w:val="24"/>
        </w:rPr>
        <w:t>的规定。</w:t>
      </w:r>
    </w:p>
    <w:p w:rsidR="0059085F" w:rsidRPr="009E6467" w:rsidRDefault="005D195C" w:rsidP="0059085F">
      <w:pPr>
        <w:spacing w:line="360" w:lineRule="auto"/>
        <w:ind w:firstLineChars="200" w:firstLine="480"/>
        <w:rPr>
          <w:rFonts w:ascii="宋体" w:eastAsia="宋体" w:hAnsi="宋体"/>
          <w:sz w:val="24"/>
          <w:szCs w:val="24"/>
        </w:rPr>
      </w:pPr>
      <w:r>
        <w:rPr>
          <w:rFonts w:ascii="Times New Roman" w:eastAsiaTheme="majorEastAsia" w:hAnsi="Times New Roman" w:cs="Times New Roman"/>
          <w:sz w:val="24"/>
          <w:szCs w:val="24"/>
        </w:rPr>
        <w:t>3</w:t>
      </w:r>
      <w:r w:rsidR="0059085F">
        <w:rPr>
          <w:rFonts w:ascii="Times New Roman" w:eastAsiaTheme="majorEastAsia" w:hAnsi="Times New Roman" w:cs="Times New Roman" w:hint="eastAsia"/>
          <w:sz w:val="24"/>
          <w:szCs w:val="24"/>
        </w:rPr>
        <w:t>、</w:t>
      </w:r>
      <w:r w:rsidR="0059085F" w:rsidRPr="0059085F">
        <w:rPr>
          <w:rFonts w:ascii="Times New Roman" w:eastAsiaTheme="majorEastAsia" w:hAnsi="Times New Roman" w:cs="Times New Roman" w:hint="eastAsia"/>
          <w:sz w:val="24"/>
          <w:szCs w:val="24"/>
        </w:rPr>
        <w:t>投资者欲了解详细情况，请仔细阅读刊登于本公司网站</w:t>
      </w:r>
      <w:r w:rsidR="0059085F">
        <w:rPr>
          <w:rFonts w:ascii="Times New Roman" w:eastAsiaTheme="majorEastAsia" w:hAnsi="Times New Roman" w:cs="Times New Roman" w:hint="eastAsia"/>
          <w:sz w:val="24"/>
          <w:szCs w:val="24"/>
        </w:rPr>
        <w:t>的各基金的《基金合同》、《招募说明书》等法律文件及相关业务公告，</w:t>
      </w:r>
      <w:r w:rsidR="0059085F" w:rsidRPr="009E6467">
        <w:rPr>
          <w:rFonts w:ascii="宋体" w:eastAsia="宋体" w:hAnsi="宋体" w:hint="eastAsia"/>
          <w:sz w:val="24"/>
          <w:szCs w:val="24"/>
        </w:rPr>
        <w:t>还可拨打本公司客户服务热线（400-888-9918）咨询相关信息。</w:t>
      </w:r>
    </w:p>
    <w:p w:rsidR="0059085F" w:rsidRPr="009E6467" w:rsidRDefault="0059085F" w:rsidP="0059085F">
      <w:pPr>
        <w:spacing w:line="360" w:lineRule="auto"/>
        <w:ind w:firstLineChars="200" w:firstLine="480"/>
        <w:rPr>
          <w:rFonts w:ascii="宋体" w:eastAsia="宋体" w:hAnsi="宋体"/>
          <w:sz w:val="24"/>
          <w:szCs w:val="24"/>
        </w:rPr>
      </w:pPr>
      <w:r w:rsidRPr="009E6467">
        <w:rPr>
          <w:rFonts w:ascii="宋体" w:eastAsia="宋体" w:hAnsi="宋体" w:hint="eastAsia"/>
          <w:sz w:val="24"/>
          <w:szCs w:val="24"/>
        </w:rPr>
        <w:t>汇添富基金高度重视投资者服务和投资者教育，特此提醒投资者需正确认知基金投资的风险和长期收益，做理性的基金投资人、做明白的基金投资人，享受长期投资的快乐！</w:t>
      </w:r>
    </w:p>
    <w:p w:rsidR="0059085F" w:rsidRPr="009E6467" w:rsidRDefault="0059085F" w:rsidP="0059085F">
      <w:pPr>
        <w:spacing w:line="360" w:lineRule="auto"/>
        <w:ind w:firstLineChars="200" w:firstLine="480"/>
        <w:rPr>
          <w:rFonts w:ascii="宋体" w:eastAsia="宋体" w:hAnsi="宋体"/>
          <w:sz w:val="24"/>
          <w:szCs w:val="24"/>
        </w:rPr>
      </w:pPr>
      <w:r w:rsidRPr="009E6467">
        <w:rPr>
          <w:rFonts w:ascii="宋体" w:eastAsia="宋体" w:hAnsi="宋体" w:hint="eastAsia"/>
          <w:sz w:val="24"/>
          <w:szCs w:val="24"/>
        </w:rPr>
        <w:t>特此公告。</w:t>
      </w:r>
    </w:p>
    <w:p w:rsidR="00734625" w:rsidRPr="00734625" w:rsidRDefault="00734625" w:rsidP="00CB18CC">
      <w:pPr>
        <w:pStyle w:val="Default"/>
        <w:spacing w:line="360" w:lineRule="auto"/>
        <w:rPr>
          <w:rFonts w:ascii="Times New Roman" w:eastAsiaTheme="majorEastAsia" w:hAnsi="Times New Roman" w:cs="Times New Roman"/>
        </w:rPr>
      </w:pPr>
    </w:p>
    <w:p w:rsidR="00734625" w:rsidRPr="00734625" w:rsidRDefault="00734625" w:rsidP="00CB18CC">
      <w:pPr>
        <w:pStyle w:val="Default"/>
        <w:spacing w:line="360" w:lineRule="auto"/>
        <w:rPr>
          <w:rFonts w:ascii="Times New Roman" w:eastAsiaTheme="majorEastAsia" w:hAnsi="Times New Roman" w:cs="Times New Roman"/>
        </w:rPr>
      </w:pPr>
    </w:p>
    <w:p w:rsidR="00CB18CC" w:rsidRPr="00734625" w:rsidRDefault="00734625" w:rsidP="00734625">
      <w:pPr>
        <w:pStyle w:val="Default"/>
        <w:spacing w:line="360" w:lineRule="auto"/>
        <w:jc w:val="right"/>
        <w:rPr>
          <w:rFonts w:ascii="Times New Roman" w:eastAsiaTheme="majorEastAsia" w:hAnsi="Times New Roman" w:cs="Times New Roman"/>
        </w:rPr>
      </w:pPr>
      <w:r w:rsidRPr="00734625">
        <w:rPr>
          <w:rFonts w:ascii="Times New Roman" w:eastAsiaTheme="majorEastAsia" w:hAnsi="Times New Roman" w:cs="Times New Roman"/>
        </w:rPr>
        <w:t>汇添富</w:t>
      </w:r>
      <w:r w:rsidR="00CB18CC" w:rsidRPr="00734625">
        <w:rPr>
          <w:rFonts w:ascii="Times New Roman" w:eastAsiaTheme="majorEastAsia" w:hAnsi="Times New Roman" w:cs="Times New Roman"/>
        </w:rPr>
        <w:t>基金管理</w:t>
      </w:r>
      <w:r w:rsidRPr="00734625">
        <w:rPr>
          <w:rFonts w:ascii="Times New Roman" w:eastAsiaTheme="majorEastAsia" w:hAnsi="Times New Roman" w:cs="Times New Roman"/>
        </w:rPr>
        <w:t>股份</w:t>
      </w:r>
      <w:r w:rsidR="00CB18CC" w:rsidRPr="00734625">
        <w:rPr>
          <w:rFonts w:ascii="Times New Roman" w:eastAsiaTheme="majorEastAsia" w:hAnsi="Times New Roman" w:cs="Times New Roman"/>
        </w:rPr>
        <w:t>有限公司</w:t>
      </w:r>
    </w:p>
    <w:p w:rsidR="00CB18CC" w:rsidRDefault="00CB18CC" w:rsidP="00734625">
      <w:pPr>
        <w:spacing w:line="360" w:lineRule="auto"/>
        <w:jc w:val="right"/>
        <w:rPr>
          <w:rFonts w:ascii="Times New Roman" w:eastAsiaTheme="majorEastAsia" w:hAnsi="Times New Roman" w:cs="Times New Roman"/>
          <w:sz w:val="24"/>
          <w:szCs w:val="24"/>
        </w:rPr>
      </w:pPr>
      <w:r w:rsidRPr="00734625">
        <w:rPr>
          <w:rFonts w:ascii="Times New Roman" w:eastAsiaTheme="majorEastAsia" w:hAnsi="Times New Roman" w:cs="Times New Roman"/>
          <w:sz w:val="24"/>
          <w:szCs w:val="24"/>
        </w:rPr>
        <w:t>2020</w:t>
      </w:r>
      <w:r w:rsidRPr="00734625">
        <w:rPr>
          <w:rFonts w:ascii="Times New Roman" w:eastAsiaTheme="majorEastAsia" w:hAnsi="Times New Roman" w:cs="Times New Roman"/>
          <w:sz w:val="24"/>
          <w:szCs w:val="24"/>
        </w:rPr>
        <w:t>年</w:t>
      </w:r>
      <w:r w:rsidR="00BB7FDF">
        <w:rPr>
          <w:rFonts w:ascii="Times New Roman" w:eastAsiaTheme="majorEastAsia" w:hAnsi="Times New Roman" w:cs="Times New Roman"/>
          <w:sz w:val="24"/>
          <w:szCs w:val="24"/>
        </w:rPr>
        <w:t>11</w:t>
      </w:r>
      <w:r w:rsidRPr="00734625">
        <w:rPr>
          <w:rFonts w:ascii="Times New Roman" w:eastAsiaTheme="majorEastAsia" w:hAnsi="Times New Roman" w:cs="Times New Roman"/>
          <w:sz w:val="24"/>
          <w:szCs w:val="24"/>
        </w:rPr>
        <w:t>月</w:t>
      </w:r>
      <w:r w:rsidR="00BB7FDF">
        <w:rPr>
          <w:rFonts w:ascii="Times New Roman" w:eastAsiaTheme="majorEastAsia" w:hAnsi="Times New Roman" w:cs="Times New Roman"/>
          <w:sz w:val="24"/>
          <w:szCs w:val="24"/>
        </w:rPr>
        <w:t>13</w:t>
      </w:r>
      <w:r w:rsidRPr="00734625">
        <w:rPr>
          <w:rFonts w:ascii="Times New Roman" w:eastAsiaTheme="majorEastAsia" w:hAnsi="Times New Roman" w:cs="Times New Roman"/>
          <w:sz w:val="24"/>
          <w:szCs w:val="24"/>
        </w:rPr>
        <w:t>日</w:t>
      </w:r>
    </w:p>
    <w:p w:rsidR="00A343D2" w:rsidRDefault="00A343D2" w:rsidP="00734625">
      <w:pPr>
        <w:spacing w:line="360" w:lineRule="auto"/>
        <w:jc w:val="right"/>
        <w:rPr>
          <w:rFonts w:ascii="Times New Roman" w:eastAsiaTheme="majorEastAsia" w:hAnsi="Times New Roman" w:cs="Times New Roman"/>
          <w:sz w:val="24"/>
          <w:szCs w:val="24"/>
        </w:rPr>
      </w:pPr>
    </w:p>
    <w:p w:rsidR="00BB7FDF" w:rsidRDefault="00BB7FDF" w:rsidP="00734625">
      <w:pPr>
        <w:spacing w:line="360" w:lineRule="auto"/>
        <w:jc w:val="right"/>
        <w:rPr>
          <w:rFonts w:ascii="Times New Roman" w:eastAsiaTheme="majorEastAsia" w:hAnsi="Times New Roman" w:cs="Times New Roman"/>
          <w:sz w:val="24"/>
          <w:szCs w:val="24"/>
        </w:rPr>
      </w:pPr>
    </w:p>
    <w:p w:rsidR="00A343D2" w:rsidRPr="00A343D2" w:rsidRDefault="00A343D2" w:rsidP="00A343D2">
      <w:pPr>
        <w:pStyle w:val="Default"/>
        <w:spacing w:line="360" w:lineRule="auto"/>
        <w:rPr>
          <w:rFonts w:ascii="Times New Roman" w:eastAsiaTheme="majorEastAsia" w:hAnsi="Times New Roman" w:cs="Times New Roman"/>
        </w:rPr>
      </w:pPr>
      <w:r w:rsidRPr="00734625">
        <w:rPr>
          <w:rFonts w:ascii="Times New Roman" w:eastAsiaTheme="majorEastAsia" w:hAnsi="Times New Roman" w:cs="Times New Roman"/>
        </w:rPr>
        <w:lastRenderedPageBreak/>
        <w:t>附表：</w:t>
      </w:r>
      <w:r w:rsidR="005D195C" w:rsidRPr="005D195C">
        <w:rPr>
          <w:rFonts w:ascii="Times New Roman" w:eastAsiaTheme="majorEastAsia" w:hAnsi="Times New Roman" w:cs="Times New Roman" w:hint="eastAsia"/>
        </w:rPr>
        <w:t>本次修订涉及</w:t>
      </w:r>
      <w:r w:rsidR="005D195C">
        <w:rPr>
          <w:rFonts w:ascii="Times New Roman" w:eastAsiaTheme="majorEastAsia" w:hAnsi="Times New Roman" w:cs="Times New Roman" w:hint="eastAsia"/>
        </w:rPr>
        <w:t>的</w:t>
      </w:r>
      <w:r w:rsidR="005D195C" w:rsidRPr="005D195C">
        <w:rPr>
          <w:rFonts w:ascii="Times New Roman" w:eastAsiaTheme="majorEastAsia" w:hAnsi="Times New Roman" w:cs="Times New Roman" w:hint="eastAsia"/>
        </w:rPr>
        <w:t>公募基金</w:t>
      </w:r>
      <w:r w:rsidR="005D195C">
        <w:rPr>
          <w:rFonts w:ascii="Times New Roman" w:eastAsiaTheme="majorEastAsia" w:hAnsi="Times New Roman" w:cs="Times New Roman" w:hint="eastAsia"/>
        </w:rPr>
        <w:t>名单</w:t>
      </w:r>
    </w:p>
    <w:tbl>
      <w:tblPr>
        <w:tblW w:w="5000" w:type="pct"/>
        <w:tblLook w:val="04A0"/>
      </w:tblPr>
      <w:tblGrid>
        <w:gridCol w:w="1306"/>
        <w:gridCol w:w="7216"/>
      </w:tblGrid>
      <w:tr w:rsidR="00BB7FDF" w:rsidRPr="00734625" w:rsidTr="004165CF">
        <w:trPr>
          <w:trHeight w:val="270"/>
        </w:trPr>
        <w:tc>
          <w:tcPr>
            <w:tcW w:w="7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B7FDF" w:rsidRPr="00734625" w:rsidRDefault="00BB7FDF" w:rsidP="00E94B8B">
            <w:pPr>
              <w:widowControl/>
              <w:jc w:val="center"/>
              <w:rPr>
                <w:rFonts w:ascii="宋体" w:eastAsia="宋体" w:hAnsi="宋体" w:cs="宋体"/>
                <w:color w:val="000000"/>
                <w:kern w:val="0"/>
                <w:sz w:val="22"/>
              </w:rPr>
            </w:pPr>
            <w:r w:rsidRPr="00734625">
              <w:rPr>
                <w:rFonts w:ascii="宋体" w:eastAsia="宋体" w:hAnsi="宋体" w:cs="宋体" w:hint="eastAsia"/>
                <w:color w:val="000000"/>
                <w:kern w:val="0"/>
                <w:sz w:val="22"/>
              </w:rPr>
              <w:t>序号</w:t>
            </w:r>
          </w:p>
        </w:tc>
        <w:tc>
          <w:tcPr>
            <w:tcW w:w="4234" w:type="pct"/>
            <w:tcBorders>
              <w:top w:val="single" w:sz="4" w:space="0" w:color="auto"/>
              <w:left w:val="nil"/>
              <w:bottom w:val="single" w:sz="4" w:space="0" w:color="auto"/>
              <w:right w:val="single" w:sz="4" w:space="0" w:color="auto"/>
            </w:tcBorders>
            <w:shd w:val="clear" w:color="auto" w:fill="auto"/>
            <w:vAlign w:val="center"/>
            <w:hideMark/>
          </w:tcPr>
          <w:p w:rsidR="00BB7FDF" w:rsidRPr="00734625" w:rsidRDefault="00BB7FDF" w:rsidP="00734625">
            <w:pPr>
              <w:widowControl/>
              <w:jc w:val="center"/>
              <w:rPr>
                <w:rFonts w:ascii="宋体" w:eastAsia="宋体" w:hAnsi="宋体" w:cs="宋体"/>
                <w:color w:val="000000"/>
                <w:kern w:val="0"/>
                <w:sz w:val="22"/>
              </w:rPr>
            </w:pPr>
            <w:r w:rsidRPr="00734625">
              <w:rPr>
                <w:rFonts w:ascii="宋体" w:eastAsia="宋体" w:hAnsi="宋体" w:cs="宋体" w:hint="eastAsia"/>
                <w:color w:val="000000"/>
                <w:kern w:val="0"/>
                <w:sz w:val="22"/>
              </w:rPr>
              <w:t>基金全称</w:t>
            </w:r>
          </w:p>
        </w:tc>
      </w:tr>
      <w:tr w:rsidR="00BB7FDF" w:rsidRPr="00BB7FDF" w:rsidTr="004165CF">
        <w:trPr>
          <w:trHeight w:val="270"/>
        </w:trPr>
        <w:tc>
          <w:tcPr>
            <w:tcW w:w="766" w:type="pct"/>
            <w:tcBorders>
              <w:top w:val="nil"/>
              <w:left w:val="single" w:sz="4" w:space="0" w:color="auto"/>
              <w:bottom w:val="single" w:sz="4" w:space="0" w:color="auto"/>
              <w:right w:val="single" w:sz="4" w:space="0" w:color="auto"/>
            </w:tcBorders>
            <w:shd w:val="clear" w:color="auto" w:fill="auto"/>
            <w:noWrap/>
          </w:tcPr>
          <w:p w:rsidR="00BB7FDF" w:rsidRPr="00BB7FDF" w:rsidRDefault="00BB7FDF" w:rsidP="00BB7FDF">
            <w:pPr>
              <w:widowControl/>
              <w:jc w:val="center"/>
              <w:rPr>
                <w:rFonts w:ascii="宋体" w:eastAsia="宋体" w:hAnsi="宋体" w:cs="宋体"/>
                <w:color w:val="000000"/>
                <w:kern w:val="0"/>
                <w:sz w:val="22"/>
              </w:rPr>
            </w:pPr>
            <w:r w:rsidRPr="00BB7FDF">
              <w:rPr>
                <w:rFonts w:ascii="宋体" w:eastAsia="宋体" w:hAnsi="宋体" w:cs="宋体" w:hint="eastAsia"/>
                <w:color w:val="000000"/>
                <w:kern w:val="0"/>
                <w:sz w:val="22"/>
              </w:rPr>
              <w:t>1</w:t>
            </w:r>
          </w:p>
        </w:tc>
        <w:tc>
          <w:tcPr>
            <w:tcW w:w="4234" w:type="pct"/>
            <w:tcBorders>
              <w:top w:val="nil"/>
              <w:left w:val="nil"/>
              <w:bottom w:val="single" w:sz="4" w:space="0" w:color="auto"/>
              <w:right w:val="single" w:sz="4" w:space="0" w:color="auto"/>
            </w:tcBorders>
            <w:shd w:val="clear" w:color="auto" w:fill="auto"/>
            <w:noWrap/>
          </w:tcPr>
          <w:p w:rsidR="00BB7FDF" w:rsidRPr="00BB7FDF" w:rsidRDefault="00BB7FDF" w:rsidP="00BB7FDF">
            <w:pPr>
              <w:widowControl/>
              <w:jc w:val="left"/>
              <w:rPr>
                <w:rFonts w:ascii="宋体" w:eastAsia="宋体" w:hAnsi="宋体" w:cs="宋体"/>
                <w:kern w:val="0"/>
                <w:sz w:val="22"/>
              </w:rPr>
            </w:pPr>
            <w:r w:rsidRPr="00BB7FDF">
              <w:rPr>
                <w:rFonts w:ascii="宋体" w:eastAsia="宋体" w:hAnsi="宋体" w:cs="宋体" w:hint="eastAsia"/>
                <w:kern w:val="0"/>
                <w:sz w:val="22"/>
              </w:rPr>
              <w:t>汇添富优势精选混合型证券投资基金</w:t>
            </w:r>
          </w:p>
        </w:tc>
      </w:tr>
      <w:tr w:rsidR="00BB7FDF" w:rsidRPr="00BB7FDF" w:rsidTr="004165CF">
        <w:trPr>
          <w:trHeight w:val="270"/>
        </w:trPr>
        <w:tc>
          <w:tcPr>
            <w:tcW w:w="766" w:type="pct"/>
            <w:tcBorders>
              <w:top w:val="nil"/>
              <w:left w:val="single" w:sz="4" w:space="0" w:color="auto"/>
              <w:bottom w:val="single" w:sz="4" w:space="0" w:color="auto"/>
              <w:right w:val="single" w:sz="4" w:space="0" w:color="auto"/>
            </w:tcBorders>
            <w:shd w:val="clear" w:color="auto" w:fill="auto"/>
            <w:noWrap/>
          </w:tcPr>
          <w:p w:rsidR="00BB7FDF" w:rsidRPr="00BB7FDF" w:rsidRDefault="00BB7FDF" w:rsidP="00BB7FDF">
            <w:pPr>
              <w:widowControl/>
              <w:jc w:val="center"/>
              <w:rPr>
                <w:rFonts w:ascii="宋体" w:eastAsia="宋体" w:hAnsi="宋体" w:cs="宋体"/>
                <w:color w:val="000000"/>
                <w:kern w:val="0"/>
                <w:sz w:val="22"/>
              </w:rPr>
            </w:pPr>
            <w:r w:rsidRPr="00BB7FDF">
              <w:rPr>
                <w:rFonts w:ascii="宋体" w:eastAsia="宋体" w:hAnsi="宋体" w:cs="宋体" w:hint="eastAsia"/>
                <w:color w:val="000000"/>
                <w:kern w:val="0"/>
                <w:sz w:val="22"/>
              </w:rPr>
              <w:t>2</w:t>
            </w:r>
          </w:p>
        </w:tc>
        <w:tc>
          <w:tcPr>
            <w:tcW w:w="4234" w:type="pct"/>
            <w:tcBorders>
              <w:top w:val="nil"/>
              <w:left w:val="nil"/>
              <w:bottom w:val="single" w:sz="4" w:space="0" w:color="auto"/>
              <w:right w:val="single" w:sz="4" w:space="0" w:color="auto"/>
            </w:tcBorders>
            <w:shd w:val="clear" w:color="auto" w:fill="auto"/>
            <w:noWrap/>
          </w:tcPr>
          <w:p w:rsidR="00BB7FDF" w:rsidRPr="00BB7FDF" w:rsidRDefault="00BB7FDF" w:rsidP="00BB7FDF">
            <w:pPr>
              <w:widowControl/>
              <w:jc w:val="left"/>
              <w:rPr>
                <w:rFonts w:ascii="宋体" w:eastAsia="宋体" w:hAnsi="宋体" w:cs="宋体"/>
                <w:kern w:val="0"/>
                <w:sz w:val="22"/>
              </w:rPr>
            </w:pPr>
            <w:r w:rsidRPr="00BB7FDF">
              <w:rPr>
                <w:rFonts w:ascii="宋体" w:eastAsia="宋体" w:hAnsi="宋体" w:cs="宋体" w:hint="eastAsia"/>
                <w:kern w:val="0"/>
                <w:sz w:val="22"/>
              </w:rPr>
              <w:t>汇添富均衡增长混合型证券投资基金</w:t>
            </w:r>
          </w:p>
        </w:tc>
      </w:tr>
      <w:tr w:rsidR="00BB7FDF" w:rsidRPr="00BB7FDF" w:rsidTr="004165CF">
        <w:trPr>
          <w:trHeight w:val="270"/>
        </w:trPr>
        <w:tc>
          <w:tcPr>
            <w:tcW w:w="766" w:type="pct"/>
            <w:tcBorders>
              <w:top w:val="nil"/>
              <w:left w:val="single" w:sz="4" w:space="0" w:color="auto"/>
              <w:bottom w:val="single" w:sz="4" w:space="0" w:color="auto"/>
              <w:right w:val="single" w:sz="4" w:space="0" w:color="auto"/>
            </w:tcBorders>
            <w:shd w:val="clear" w:color="auto" w:fill="auto"/>
            <w:noWrap/>
          </w:tcPr>
          <w:p w:rsidR="00BB7FDF" w:rsidRPr="00BB7FDF" w:rsidRDefault="00BB7FDF" w:rsidP="00BB7FDF">
            <w:pPr>
              <w:widowControl/>
              <w:jc w:val="center"/>
              <w:rPr>
                <w:rFonts w:ascii="宋体" w:eastAsia="宋体" w:hAnsi="宋体" w:cs="宋体"/>
                <w:color w:val="000000"/>
                <w:kern w:val="0"/>
                <w:sz w:val="22"/>
              </w:rPr>
            </w:pPr>
            <w:r w:rsidRPr="00BB7FDF">
              <w:rPr>
                <w:rFonts w:ascii="宋体" w:eastAsia="宋体" w:hAnsi="宋体" w:cs="宋体" w:hint="eastAsia"/>
                <w:color w:val="000000"/>
                <w:kern w:val="0"/>
                <w:sz w:val="22"/>
              </w:rPr>
              <w:t>3</w:t>
            </w:r>
          </w:p>
        </w:tc>
        <w:tc>
          <w:tcPr>
            <w:tcW w:w="4234" w:type="pct"/>
            <w:tcBorders>
              <w:top w:val="nil"/>
              <w:left w:val="nil"/>
              <w:bottom w:val="single" w:sz="4" w:space="0" w:color="auto"/>
              <w:right w:val="single" w:sz="4" w:space="0" w:color="auto"/>
            </w:tcBorders>
            <w:shd w:val="clear" w:color="auto" w:fill="auto"/>
            <w:noWrap/>
          </w:tcPr>
          <w:p w:rsidR="00BB7FDF" w:rsidRPr="00BB7FDF" w:rsidRDefault="00BB7FDF" w:rsidP="00BB7FDF">
            <w:pPr>
              <w:widowControl/>
              <w:jc w:val="left"/>
              <w:rPr>
                <w:rFonts w:ascii="宋体" w:eastAsia="宋体" w:hAnsi="宋体" w:cs="宋体"/>
                <w:kern w:val="0"/>
                <w:sz w:val="22"/>
              </w:rPr>
            </w:pPr>
            <w:r w:rsidRPr="00BB7FDF">
              <w:rPr>
                <w:rFonts w:ascii="宋体" w:eastAsia="宋体" w:hAnsi="宋体" w:cs="宋体" w:hint="eastAsia"/>
                <w:kern w:val="0"/>
                <w:sz w:val="22"/>
              </w:rPr>
              <w:t>汇添富成长焦点混合型证券投资基金</w:t>
            </w:r>
          </w:p>
        </w:tc>
      </w:tr>
      <w:tr w:rsidR="00BB7FDF" w:rsidRPr="00BB7FDF" w:rsidTr="004165CF">
        <w:trPr>
          <w:trHeight w:val="270"/>
        </w:trPr>
        <w:tc>
          <w:tcPr>
            <w:tcW w:w="766" w:type="pct"/>
            <w:tcBorders>
              <w:top w:val="nil"/>
              <w:left w:val="single" w:sz="4" w:space="0" w:color="auto"/>
              <w:bottom w:val="single" w:sz="4" w:space="0" w:color="auto"/>
              <w:right w:val="single" w:sz="4" w:space="0" w:color="auto"/>
            </w:tcBorders>
            <w:shd w:val="clear" w:color="auto" w:fill="auto"/>
            <w:noWrap/>
          </w:tcPr>
          <w:p w:rsidR="00BB7FDF" w:rsidRPr="00BB7FDF" w:rsidRDefault="00BB7FDF" w:rsidP="00BB7FDF">
            <w:pPr>
              <w:widowControl/>
              <w:jc w:val="center"/>
              <w:rPr>
                <w:rFonts w:ascii="宋体" w:eastAsia="宋体" w:hAnsi="宋体" w:cs="宋体"/>
                <w:color w:val="000000"/>
                <w:kern w:val="0"/>
                <w:sz w:val="22"/>
              </w:rPr>
            </w:pPr>
            <w:r w:rsidRPr="00BB7FDF">
              <w:rPr>
                <w:rFonts w:ascii="宋体" w:eastAsia="宋体" w:hAnsi="宋体" w:cs="宋体" w:hint="eastAsia"/>
                <w:color w:val="000000"/>
                <w:kern w:val="0"/>
                <w:sz w:val="22"/>
              </w:rPr>
              <w:t>4</w:t>
            </w:r>
          </w:p>
        </w:tc>
        <w:tc>
          <w:tcPr>
            <w:tcW w:w="4234" w:type="pct"/>
            <w:tcBorders>
              <w:top w:val="nil"/>
              <w:left w:val="nil"/>
              <w:bottom w:val="single" w:sz="4" w:space="0" w:color="auto"/>
              <w:right w:val="single" w:sz="4" w:space="0" w:color="auto"/>
            </w:tcBorders>
            <w:shd w:val="clear" w:color="auto" w:fill="auto"/>
            <w:noWrap/>
          </w:tcPr>
          <w:p w:rsidR="00BB7FDF" w:rsidRPr="00BB7FDF" w:rsidRDefault="00BB7FDF" w:rsidP="00BB7FDF">
            <w:pPr>
              <w:widowControl/>
              <w:jc w:val="left"/>
              <w:rPr>
                <w:rFonts w:ascii="宋体" w:eastAsia="宋体" w:hAnsi="宋体" w:cs="宋体"/>
                <w:kern w:val="0"/>
                <w:sz w:val="22"/>
              </w:rPr>
            </w:pPr>
            <w:r w:rsidRPr="00BB7FDF">
              <w:rPr>
                <w:rFonts w:ascii="宋体" w:eastAsia="宋体" w:hAnsi="宋体" w:cs="宋体" w:hint="eastAsia"/>
                <w:kern w:val="0"/>
                <w:sz w:val="22"/>
              </w:rPr>
              <w:t>汇添富蓝筹稳健灵活配置混合型证券投资基金</w:t>
            </w:r>
          </w:p>
        </w:tc>
      </w:tr>
      <w:tr w:rsidR="00BB7FDF" w:rsidRPr="00BB7FDF" w:rsidTr="004165CF">
        <w:trPr>
          <w:trHeight w:val="270"/>
        </w:trPr>
        <w:tc>
          <w:tcPr>
            <w:tcW w:w="766" w:type="pct"/>
            <w:tcBorders>
              <w:top w:val="nil"/>
              <w:left w:val="single" w:sz="4" w:space="0" w:color="auto"/>
              <w:bottom w:val="single" w:sz="4" w:space="0" w:color="auto"/>
              <w:right w:val="single" w:sz="4" w:space="0" w:color="auto"/>
            </w:tcBorders>
            <w:shd w:val="clear" w:color="auto" w:fill="auto"/>
            <w:noWrap/>
          </w:tcPr>
          <w:p w:rsidR="00BB7FDF" w:rsidRPr="00BB7FDF" w:rsidRDefault="00BB7FDF" w:rsidP="00BB7FDF">
            <w:pPr>
              <w:widowControl/>
              <w:jc w:val="center"/>
              <w:rPr>
                <w:rFonts w:ascii="宋体" w:eastAsia="宋体" w:hAnsi="宋体" w:cs="宋体"/>
                <w:color w:val="000000"/>
                <w:kern w:val="0"/>
                <w:sz w:val="22"/>
              </w:rPr>
            </w:pPr>
            <w:r w:rsidRPr="00BB7FDF">
              <w:rPr>
                <w:rFonts w:ascii="宋体" w:eastAsia="宋体" w:hAnsi="宋体" w:cs="宋体" w:hint="eastAsia"/>
                <w:color w:val="000000"/>
                <w:kern w:val="0"/>
                <w:sz w:val="22"/>
              </w:rPr>
              <w:t>5</w:t>
            </w:r>
          </w:p>
        </w:tc>
        <w:tc>
          <w:tcPr>
            <w:tcW w:w="4234" w:type="pct"/>
            <w:tcBorders>
              <w:top w:val="nil"/>
              <w:left w:val="nil"/>
              <w:bottom w:val="single" w:sz="4" w:space="0" w:color="auto"/>
              <w:right w:val="single" w:sz="4" w:space="0" w:color="auto"/>
            </w:tcBorders>
            <w:shd w:val="clear" w:color="auto" w:fill="auto"/>
            <w:noWrap/>
          </w:tcPr>
          <w:p w:rsidR="00BB7FDF" w:rsidRPr="00BB7FDF" w:rsidRDefault="00BB7FDF" w:rsidP="00BB7FDF">
            <w:pPr>
              <w:widowControl/>
              <w:jc w:val="left"/>
              <w:rPr>
                <w:rFonts w:ascii="宋体" w:eastAsia="宋体" w:hAnsi="宋体" w:cs="宋体"/>
                <w:kern w:val="0"/>
                <w:sz w:val="22"/>
              </w:rPr>
            </w:pPr>
            <w:r w:rsidRPr="00BB7FDF">
              <w:rPr>
                <w:rFonts w:ascii="宋体" w:eastAsia="宋体" w:hAnsi="宋体" w:cs="宋体" w:hint="eastAsia"/>
                <w:kern w:val="0"/>
                <w:sz w:val="22"/>
              </w:rPr>
              <w:t>汇添富价值精选混合型证券投资基金</w:t>
            </w:r>
          </w:p>
        </w:tc>
      </w:tr>
      <w:tr w:rsidR="00BB7FDF" w:rsidRPr="00BB7FDF" w:rsidTr="004165CF">
        <w:trPr>
          <w:trHeight w:val="270"/>
        </w:trPr>
        <w:tc>
          <w:tcPr>
            <w:tcW w:w="766" w:type="pct"/>
            <w:tcBorders>
              <w:top w:val="nil"/>
              <w:left w:val="single" w:sz="4" w:space="0" w:color="auto"/>
              <w:bottom w:val="single" w:sz="4" w:space="0" w:color="auto"/>
              <w:right w:val="single" w:sz="4" w:space="0" w:color="auto"/>
            </w:tcBorders>
            <w:shd w:val="clear" w:color="auto" w:fill="auto"/>
            <w:noWrap/>
          </w:tcPr>
          <w:p w:rsidR="00BB7FDF" w:rsidRPr="00BB7FDF" w:rsidRDefault="00BB7FDF" w:rsidP="00BB7FDF">
            <w:pPr>
              <w:widowControl/>
              <w:jc w:val="center"/>
              <w:rPr>
                <w:rFonts w:ascii="宋体" w:eastAsia="宋体" w:hAnsi="宋体" w:cs="宋体"/>
                <w:color w:val="000000"/>
                <w:kern w:val="0"/>
                <w:sz w:val="22"/>
              </w:rPr>
            </w:pPr>
            <w:r w:rsidRPr="00BB7FDF">
              <w:rPr>
                <w:rFonts w:ascii="宋体" w:eastAsia="宋体" w:hAnsi="宋体" w:cs="宋体" w:hint="eastAsia"/>
                <w:color w:val="000000"/>
                <w:kern w:val="0"/>
                <w:sz w:val="22"/>
              </w:rPr>
              <w:t>6</w:t>
            </w:r>
          </w:p>
        </w:tc>
        <w:tc>
          <w:tcPr>
            <w:tcW w:w="4234" w:type="pct"/>
            <w:tcBorders>
              <w:top w:val="nil"/>
              <w:left w:val="nil"/>
              <w:bottom w:val="single" w:sz="4" w:space="0" w:color="auto"/>
              <w:right w:val="single" w:sz="4" w:space="0" w:color="auto"/>
            </w:tcBorders>
            <w:shd w:val="clear" w:color="auto" w:fill="auto"/>
            <w:noWrap/>
          </w:tcPr>
          <w:p w:rsidR="00BB7FDF" w:rsidRPr="00BB7FDF" w:rsidRDefault="00BB7FDF" w:rsidP="00BB7FDF">
            <w:pPr>
              <w:widowControl/>
              <w:jc w:val="left"/>
              <w:rPr>
                <w:rFonts w:ascii="宋体" w:eastAsia="宋体" w:hAnsi="宋体" w:cs="宋体"/>
                <w:kern w:val="0"/>
                <w:sz w:val="22"/>
              </w:rPr>
            </w:pPr>
            <w:r w:rsidRPr="00BB7FDF">
              <w:rPr>
                <w:rFonts w:ascii="宋体" w:eastAsia="宋体" w:hAnsi="宋体" w:cs="宋体" w:hint="eastAsia"/>
                <w:kern w:val="0"/>
                <w:sz w:val="22"/>
              </w:rPr>
              <w:t>汇添富上证综合指数证券投资基金</w:t>
            </w:r>
          </w:p>
        </w:tc>
      </w:tr>
      <w:tr w:rsidR="00BB7FDF" w:rsidRPr="00BB7FDF" w:rsidTr="004165CF">
        <w:trPr>
          <w:trHeight w:val="270"/>
        </w:trPr>
        <w:tc>
          <w:tcPr>
            <w:tcW w:w="766" w:type="pct"/>
            <w:tcBorders>
              <w:top w:val="nil"/>
              <w:left w:val="single" w:sz="4" w:space="0" w:color="auto"/>
              <w:bottom w:val="single" w:sz="4" w:space="0" w:color="auto"/>
              <w:right w:val="single" w:sz="4" w:space="0" w:color="auto"/>
            </w:tcBorders>
            <w:shd w:val="clear" w:color="auto" w:fill="auto"/>
            <w:noWrap/>
          </w:tcPr>
          <w:p w:rsidR="00BB7FDF" w:rsidRPr="00BB7FDF" w:rsidRDefault="00BB7FDF" w:rsidP="00BB7FDF">
            <w:pPr>
              <w:widowControl/>
              <w:jc w:val="center"/>
              <w:rPr>
                <w:rFonts w:ascii="宋体" w:eastAsia="宋体" w:hAnsi="宋体" w:cs="宋体"/>
                <w:color w:val="000000"/>
                <w:kern w:val="0"/>
                <w:sz w:val="22"/>
              </w:rPr>
            </w:pPr>
            <w:r w:rsidRPr="00BB7FDF">
              <w:rPr>
                <w:rFonts w:ascii="宋体" w:eastAsia="宋体" w:hAnsi="宋体" w:cs="宋体" w:hint="eastAsia"/>
                <w:color w:val="000000"/>
                <w:kern w:val="0"/>
                <w:sz w:val="22"/>
              </w:rPr>
              <w:t>7</w:t>
            </w:r>
          </w:p>
        </w:tc>
        <w:tc>
          <w:tcPr>
            <w:tcW w:w="4234" w:type="pct"/>
            <w:tcBorders>
              <w:top w:val="nil"/>
              <w:left w:val="nil"/>
              <w:bottom w:val="single" w:sz="4" w:space="0" w:color="auto"/>
              <w:right w:val="single" w:sz="4" w:space="0" w:color="auto"/>
            </w:tcBorders>
            <w:shd w:val="clear" w:color="auto" w:fill="auto"/>
            <w:noWrap/>
          </w:tcPr>
          <w:p w:rsidR="00BB7FDF" w:rsidRPr="00BB7FDF" w:rsidRDefault="00BB7FDF" w:rsidP="00BB7FDF">
            <w:pPr>
              <w:widowControl/>
              <w:jc w:val="left"/>
              <w:rPr>
                <w:rFonts w:ascii="宋体" w:eastAsia="宋体" w:hAnsi="宋体" w:cs="宋体"/>
                <w:kern w:val="0"/>
                <w:sz w:val="22"/>
              </w:rPr>
            </w:pPr>
            <w:r w:rsidRPr="00BB7FDF">
              <w:rPr>
                <w:rFonts w:ascii="宋体" w:eastAsia="宋体" w:hAnsi="宋体" w:cs="宋体" w:hint="eastAsia"/>
                <w:kern w:val="0"/>
                <w:sz w:val="22"/>
              </w:rPr>
              <w:t>汇添富策略回报混合型证券投资基金</w:t>
            </w:r>
          </w:p>
        </w:tc>
      </w:tr>
      <w:tr w:rsidR="00BB7FDF" w:rsidRPr="00BB7FDF" w:rsidTr="004165CF">
        <w:trPr>
          <w:trHeight w:val="270"/>
        </w:trPr>
        <w:tc>
          <w:tcPr>
            <w:tcW w:w="766" w:type="pct"/>
            <w:tcBorders>
              <w:top w:val="nil"/>
              <w:left w:val="single" w:sz="4" w:space="0" w:color="auto"/>
              <w:bottom w:val="single" w:sz="4" w:space="0" w:color="auto"/>
              <w:right w:val="single" w:sz="4" w:space="0" w:color="auto"/>
            </w:tcBorders>
            <w:shd w:val="clear" w:color="auto" w:fill="auto"/>
            <w:noWrap/>
          </w:tcPr>
          <w:p w:rsidR="00BB7FDF" w:rsidRPr="00BB7FDF" w:rsidRDefault="00BB7FDF" w:rsidP="00BB7FDF">
            <w:pPr>
              <w:widowControl/>
              <w:jc w:val="center"/>
              <w:rPr>
                <w:rFonts w:ascii="宋体" w:eastAsia="宋体" w:hAnsi="宋体" w:cs="宋体"/>
                <w:color w:val="000000"/>
                <w:kern w:val="0"/>
                <w:sz w:val="22"/>
              </w:rPr>
            </w:pPr>
            <w:r w:rsidRPr="00BB7FDF">
              <w:rPr>
                <w:rFonts w:ascii="宋体" w:eastAsia="宋体" w:hAnsi="宋体" w:cs="宋体" w:hint="eastAsia"/>
                <w:color w:val="000000"/>
                <w:kern w:val="0"/>
                <w:sz w:val="22"/>
              </w:rPr>
              <w:t>8</w:t>
            </w:r>
          </w:p>
        </w:tc>
        <w:tc>
          <w:tcPr>
            <w:tcW w:w="4234" w:type="pct"/>
            <w:tcBorders>
              <w:top w:val="nil"/>
              <w:left w:val="nil"/>
              <w:bottom w:val="single" w:sz="4" w:space="0" w:color="auto"/>
              <w:right w:val="single" w:sz="4" w:space="0" w:color="auto"/>
            </w:tcBorders>
            <w:shd w:val="clear" w:color="auto" w:fill="auto"/>
            <w:noWrap/>
          </w:tcPr>
          <w:p w:rsidR="00BB7FDF" w:rsidRPr="00BB7FDF" w:rsidRDefault="00BB7FDF" w:rsidP="00BB7FDF">
            <w:pPr>
              <w:widowControl/>
              <w:jc w:val="left"/>
              <w:rPr>
                <w:rFonts w:ascii="宋体" w:eastAsia="宋体" w:hAnsi="宋体" w:cs="宋体"/>
                <w:kern w:val="0"/>
                <w:sz w:val="22"/>
              </w:rPr>
            </w:pPr>
            <w:r w:rsidRPr="00BB7FDF">
              <w:rPr>
                <w:rFonts w:ascii="宋体" w:eastAsia="宋体" w:hAnsi="宋体" w:cs="宋体" w:hint="eastAsia"/>
                <w:kern w:val="0"/>
                <w:sz w:val="22"/>
              </w:rPr>
              <w:t>汇添富民营活力混合型证券投资基金</w:t>
            </w:r>
          </w:p>
        </w:tc>
      </w:tr>
      <w:tr w:rsidR="00BB7FDF" w:rsidRPr="00BB7FDF" w:rsidTr="004165CF">
        <w:trPr>
          <w:trHeight w:val="270"/>
        </w:trPr>
        <w:tc>
          <w:tcPr>
            <w:tcW w:w="766" w:type="pct"/>
            <w:tcBorders>
              <w:top w:val="nil"/>
              <w:left w:val="single" w:sz="4" w:space="0" w:color="auto"/>
              <w:bottom w:val="single" w:sz="4" w:space="0" w:color="auto"/>
              <w:right w:val="single" w:sz="4" w:space="0" w:color="auto"/>
            </w:tcBorders>
            <w:shd w:val="clear" w:color="auto" w:fill="auto"/>
            <w:noWrap/>
          </w:tcPr>
          <w:p w:rsidR="00BB7FDF" w:rsidRPr="00BB7FDF" w:rsidRDefault="00BB7FDF" w:rsidP="00BB7FDF">
            <w:pPr>
              <w:widowControl/>
              <w:jc w:val="center"/>
              <w:rPr>
                <w:rFonts w:ascii="宋体" w:eastAsia="宋体" w:hAnsi="宋体" w:cs="宋体"/>
                <w:color w:val="000000"/>
                <w:kern w:val="0"/>
                <w:sz w:val="22"/>
              </w:rPr>
            </w:pPr>
            <w:r w:rsidRPr="00BB7FDF">
              <w:rPr>
                <w:rFonts w:ascii="宋体" w:eastAsia="宋体" w:hAnsi="宋体" w:cs="宋体" w:hint="eastAsia"/>
                <w:color w:val="000000"/>
                <w:kern w:val="0"/>
                <w:sz w:val="22"/>
              </w:rPr>
              <w:t>9</w:t>
            </w:r>
          </w:p>
        </w:tc>
        <w:tc>
          <w:tcPr>
            <w:tcW w:w="4234" w:type="pct"/>
            <w:tcBorders>
              <w:top w:val="nil"/>
              <w:left w:val="nil"/>
              <w:bottom w:val="single" w:sz="4" w:space="0" w:color="auto"/>
              <w:right w:val="single" w:sz="4" w:space="0" w:color="auto"/>
            </w:tcBorders>
            <w:shd w:val="clear" w:color="auto" w:fill="auto"/>
            <w:noWrap/>
          </w:tcPr>
          <w:p w:rsidR="00BB7FDF" w:rsidRPr="00BB7FDF" w:rsidRDefault="00BB7FDF" w:rsidP="00BB7FDF">
            <w:pPr>
              <w:widowControl/>
              <w:jc w:val="left"/>
              <w:rPr>
                <w:rFonts w:ascii="宋体" w:eastAsia="宋体" w:hAnsi="宋体" w:cs="宋体"/>
                <w:kern w:val="0"/>
                <w:sz w:val="22"/>
              </w:rPr>
            </w:pPr>
            <w:r w:rsidRPr="00BB7FDF">
              <w:rPr>
                <w:rFonts w:ascii="宋体" w:eastAsia="宋体" w:hAnsi="宋体" w:cs="宋体" w:hint="eastAsia"/>
                <w:kern w:val="0"/>
                <w:sz w:val="22"/>
              </w:rPr>
              <w:t>汇添富医药保健混合型证券投资基金</w:t>
            </w:r>
          </w:p>
        </w:tc>
      </w:tr>
      <w:tr w:rsidR="00BB7FDF" w:rsidRPr="00BB7FDF" w:rsidTr="004165CF">
        <w:trPr>
          <w:trHeight w:val="270"/>
        </w:trPr>
        <w:tc>
          <w:tcPr>
            <w:tcW w:w="766" w:type="pct"/>
            <w:tcBorders>
              <w:top w:val="nil"/>
              <w:left w:val="single" w:sz="4" w:space="0" w:color="auto"/>
              <w:bottom w:val="single" w:sz="4" w:space="0" w:color="auto"/>
              <w:right w:val="single" w:sz="4" w:space="0" w:color="auto"/>
            </w:tcBorders>
            <w:shd w:val="clear" w:color="auto" w:fill="auto"/>
            <w:noWrap/>
          </w:tcPr>
          <w:p w:rsidR="00BB7FDF" w:rsidRPr="00BB7FDF" w:rsidRDefault="00BB7FDF" w:rsidP="00BB7FDF">
            <w:pPr>
              <w:widowControl/>
              <w:jc w:val="center"/>
              <w:rPr>
                <w:rFonts w:ascii="宋体" w:eastAsia="宋体" w:hAnsi="宋体" w:cs="宋体"/>
                <w:color w:val="000000"/>
                <w:kern w:val="0"/>
                <w:sz w:val="22"/>
              </w:rPr>
            </w:pPr>
            <w:r w:rsidRPr="00BB7FDF">
              <w:rPr>
                <w:rFonts w:ascii="宋体" w:eastAsia="宋体" w:hAnsi="宋体" w:cs="宋体" w:hint="eastAsia"/>
                <w:color w:val="000000"/>
                <w:kern w:val="0"/>
                <w:sz w:val="22"/>
              </w:rPr>
              <w:t>10</w:t>
            </w:r>
          </w:p>
        </w:tc>
        <w:tc>
          <w:tcPr>
            <w:tcW w:w="4234" w:type="pct"/>
            <w:tcBorders>
              <w:top w:val="nil"/>
              <w:left w:val="nil"/>
              <w:bottom w:val="single" w:sz="4" w:space="0" w:color="auto"/>
              <w:right w:val="single" w:sz="4" w:space="0" w:color="auto"/>
            </w:tcBorders>
            <w:shd w:val="clear" w:color="auto" w:fill="auto"/>
            <w:noWrap/>
          </w:tcPr>
          <w:p w:rsidR="00BB7FDF" w:rsidRPr="00BB7FDF" w:rsidRDefault="00BB7FDF" w:rsidP="00BB7FDF">
            <w:pPr>
              <w:widowControl/>
              <w:jc w:val="left"/>
              <w:rPr>
                <w:rFonts w:ascii="宋体" w:eastAsia="宋体" w:hAnsi="宋体" w:cs="宋体"/>
                <w:kern w:val="0"/>
                <w:sz w:val="22"/>
              </w:rPr>
            </w:pPr>
            <w:r w:rsidRPr="00BB7FDF">
              <w:rPr>
                <w:rFonts w:ascii="宋体" w:eastAsia="宋体" w:hAnsi="宋体" w:cs="宋体" w:hint="eastAsia"/>
                <w:kern w:val="0"/>
                <w:sz w:val="22"/>
              </w:rPr>
              <w:t>汇添富社会责任混合型证券投资基金</w:t>
            </w:r>
          </w:p>
        </w:tc>
      </w:tr>
      <w:tr w:rsidR="00BB7FDF" w:rsidRPr="00BB7FDF" w:rsidTr="004165CF">
        <w:trPr>
          <w:trHeight w:val="270"/>
        </w:trPr>
        <w:tc>
          <w:tcPr>
            <w:tcW w:w="766" w:type="pct"/>
            <w:tcBorders>
              <w:top w:val="nil"/>
              <w:left w:val="single" w:sz="4" w:space="0" w:color="auto"/>
              <w:bottom w:val="single" w:sz="4" w:space="0" w:color="auto"/>
              <w:right w:val="single" w:sz="4" w:space="0" w:color="auto"/>
            </w:tcBorders>
            <w:shd w:val="clear" w:color="auto" w:fill="auto"/>
            <w:noWrap/>
          </w:tcPr>
          <w:p w:rsidR="00BB7FDF" w:rsidRPr="00BB7FDF" w:rsidRDefault="00BB7FDF" w:rsidP="00BB7FDF">
            <w:pPr>
              <w:widowControl/>
              <w:jc w:val="center"/>
              <w:rPr>
                <w:rFonts w:ascii="宋体" w:eastAsia="宋体" w:hAnsi="宋体" w:cs="宋体"/>
                <w:color w:val="000000"/>
                <w:kern w:val="0"/>
                <w:sz w:val="22"/>
              </w:rPr>
            </w:pPr>
            <w:r w:rsidRPr="00BB7FDF">
              <w:rPr>
                <w:rFonts w:ascii="宋体" w:eastAsia="宋体" w:hAnsi="宋体" w:cs="宋体" w:hint="eastAsia"/>
                <w:color w:val="000000"/>
                <w:kern w:val="0"/>
                <w:sz w:val="22"/>
              </w:rPr>
              <w:t>11</w:t>
            </w:r>
          </w:p>
        </w:tc>
        <w:tc>
          <w:tcPr>
            <w:tcW w:w="4234" w:type="pct"/>
            <w:tcBorders>
              <w:top w:val="nil"/>
              <w:left w:val="nil"/>
              <w:bottom w:val="single" w:sz="4" w:space="0" w:color="auto"/>
              <w:right w:val="single" w:sz="4" w:space="0" w:color="auto"/>
            </w:tcBorders>
            <w:shd w:val="clear" w:color="auto" w:fill="auto"/>
            <w:noWrap/>
          </w:tcPr>
          <w:p w:rsidR="00BB7FDF" w:rsidRPr="00BB7FDF" w:rsidRDefault="00BB7FDF" w:rsidP="00BB7FDF">
            <w:pPr>
              <w:widowControl/>
              <w:jc w:val="left"/>
              <w:rPr>
                <w:rFonts w:ascii="宋体" w:eastAsia="宋体" w:hAnsi="宋体" w:cs="宋体"/>
                <w:kern w:val="0"/>
                <w:sz w:val="22"/>
              </w:rPr>
            </w:pPr>
            <w:r w:rsidRPr="00BB7FDF">
              <w:rPr>
                <w:rFonts w:ascii="宋体" w:eastAsia="宋体" w:hAnsi="宋体" w:cs="宋体" w:hint="eastAsia"/>
                <w:kern w:val="0"/>
                <w:sz w:val="22"/>
              </w:rPr>
              <w:t>汇添富可转换债券债券型证券投资基金</w:t>
            </w:r>
          </w:p>
        </w:tc>
      </w:tr>
      <w:tr w:rsidR="00BB7FDF" w:rsidRPr="00BB7FDF" w:rsidTr="004165CF">
        <w:trPr>
          <w:trHeight w:val="270"/>
        </w:trPr>
        <w:tc>
          <w:tcPr>
            <w:tcW w:w="766" w:type="pct"/>
            <w:tcBorders>
              <w:top w:val="nil"/>
              <w:left w:val="single" w:sz="4" w:space="0" w:color="auto"/>
              <w:bottom w:val="single" w:sz="4" w:space="0" w:color="auto"/>
              <w:right w:val="single" w:sz="4" w:space="0" w:color="auto"/>
            </w:tcBorders>
            <w:shd w:val="clear" w:color="auto" w:fill="auto"/>
            <w:noWrap/>
          </w:tcPr>
          <w:p w:rsidR="00BB7FDF" w:rsidRPr="00BB7FDF" w:rsidRDefault="00BB7FDF" w:rsidP="00BB7FDF">
            <w:pPr>
              <w:widowControl/>
              <w:jc w:val="center"/>
              <w:rPr>
                <w:rFonts w:ascii="宋体" w:eastAsia="宋体" w:hAnsi="宋体" w:cs="宋体"/>
                <w:color w:val="000000"/>
                <w:kern w:val="0"/>
                <w:sz w:val="22"/>
              </w:rPr>
            </w:pPr>
            <w:r w:rsidRPr="00BB7FDF">
              <w:rPr>
                <w:rFonts w:ascii="宋体" w:eastAsia="宋体" w:hAnsi="宋体" w:cs="宋体" w:hint="eastAsia"/>
                <w:color w:val="000000"/>
                <w:kern w:val="0"/>
                <w:sz w:val="22"/>
              </w:rPr>
              <w:t>12</w:t>
            </w:r>
          </w:p>
        </w:tc>
        <w:tc>
          <w:tcPr>
            <w:tcW w:w="4234" w:type="pct"/>
            <w:tcBorders>
              <w:top w:val="nil"/>
              <w:left w:val="nil"/>
              <w:bottom w:val="single" w:sz="4" w:space="0" w:color="auto"/>
              <w:right w:val="single" w:sz="4" w:space="0" w:color="auto"/>
            </w:tcBorders>
            <w:shd w:val="clear" w:color="auto" w:fill="auto"/>
            <w:noWrap/>
          </w:tcPr>
          <w:p w:rsidR="00BB7FDF" w:rsidRPr="00BB7FDF" w:rsidRDefault="00BB7FDF" w:rsidP="00BB7FDF">
            <w:pPr>
              <w:widowControl/>
              <w:jc w:val="left"/>
              <w:rPr>
                <w:rFonts w:ascii="宋体" w:eastAsia="宋体" w:hAnsi="宋体" w:cs="宋体"/>
                <w:kern w:val="0"/>
                <w:sz w:val="22"/>
              </w:rPr>
            </w:pPr>
            <w:r w:rsidRPr="00BB7FDF">
              <w:rPr>
                <w:rFonts w:ascii="宋体" w:eastAsia="宋体" w:hAnsi="宋体" w:cs="宋体" w:hint="eastAsia"/>
                <w:kern w:val="0"/>
                <w:sz w:val="22"/>
              </w:rPr>
              <w:t>深证300交易型开放式指数证券投资基金</w:t>
            </w:r>
          </w:p>
        </w:tc>
      </w:tr>
      <w:tr w:rsidR="00BB7FDF" w:rsidRPr="00BB7FDF" w:rsidTr="004165CF">
        <w:trPr>
          <w:trHeight w:val="270"/>
        </w:trPr>
        <w:tc>
          <w:tcPr>
            <w:tcW w:w="766" w:type="pct"/>
            <w:tcBorders>
              <w:top w:val="nil"/>
              <w:left w:val="single" w:sz="4" w:space="0" w:color="auto"/>
              <w:bottom w:val="single" w:sz="4" w:space="0" w:color="auto"/>
              <w:right w:val="single" w:sz="4" w:space="0" w:color="auto"/>
            </w:tcBorders>
            <w:shd w:val="clear" w:color="auto" w:fill="auto"/>
            <w:noWrap/>
          </w:tcPr>
          <w:p w:rsidR="00BB7FDF" w:rsidRPr="00BB7FDF" w:rsidRDefault="00BB7FDF" w:rsidP="00BB7FDF">
            <w:pPr>
              <w:widowControl/>
              <w:jc w:val="center"/>
              <w:rPr>
                <w:rFonts w:ascii="宋体" w:eastAsia="宋体" w:hAnsi="宋体" w:cs="宋体"/>
                <w:color w:val="000000"/>
                <w:kern w:val="0"/>
                <w:sz w:val="22"/>
              </w:rPr>
            </w:pPr>
            <w:r w:rsidRPr="00BB7FDF">
              <w:rPr>
                <w:rFonts w:ascii="宋体" w:eastAsia="宋体" w:hAnsi="宋体" w:cs="宋体" w:hint="eastAsia"/>
                <w:color w:val="000000"/>
                <w:kern w:val="0"/>
                <w:sz w:val="22"/>
              </w:rPr>
              <w:t>13</w:t>
            </w:r>
          </w:p>
        </w:tc>
        <w:tc>
          <w:tcPr>
            <w:tcW w:w="4234" w:type="pct"/>
            <w:tcBorders>
              <w:top w:val="nil"/>
              <w:left w:val="nil"/>
              <w:bottom w:val="single" w:sz="4" w:space="0" w:color="auto"/>
              <w:right w:val="single" w:sz="4" w:space="0" w:color="auto"/>
            </w:tcBorders>
            <w:shd w:val="clear" w:color="auto" w:fill="auto"/>
            <w:noWrap/>
          </w:tcPr>
          <w:p w:rsidR="00BB7FDF" w:rsidRPr="00BB7FDF" w:rsidRDefault="00BB7FDF" w:rsidP="00BB7FDF">
            <w:pPr>
              <w:widowControl/>
              <w:jc w:val="left"/>
              <w:rPr>
                <w:rFonts w:ascii="宋体" w:eastAsia="宋体" w:hAnsi="宋体" w:cs="宋体"/>
                <w:kern w:val="0"/>
                <w:sz w:val="22"/>
              </w:rPr>
            </w:pPr>
            <w:r w:rsidRPr="00BB7FDF">
              <w:rPr>
                <w:rFonts w:ascii="宋体" w:eastAsia="宋体" w:hAnsi="宋体" w:cs="宋体" w:hint="eastAsia"/>
                <w:kern w:val="0"/>
                <w:sz w:val="22"/>
              </w:rPr>
              <w:t>汇添富深证300交易型开放式指数证券投资基金联接基金</w:t>
            </w:r>
          </w:p>
        </w:tc>
      </w:tr>
      <w:tr w:rsidR="00BB7FDF" w:rsidRPr="00BB7FDF" w:rsidTr="004165CF">
        <w:trPr>
          <w:trHeight w:val="270"/>
        </w:trPr>
        <w:tc>
          <w:tcPr>
            <w:tcW w:w="766" w:type="pct"/>
            <w:tcBorders>
              <w:top w:val="nil"/>
              <w:left w:val="single" w:sz="4" w:space="0" w:color="auto"/>
              <w:bottom w:val="single" w:sz="4" w:space="0" w:color="auto"/>
              <w:right w:val="single" w:sz="4" w:space="0" w:color="auto"/>
            </w:tcBorders>
            <w:shd w:val="clear" w:color="auto" w:fill="auto"/>
            <w:noWrap/>
          </w:tcPr>
          <w:p w:rsidR="00BB7FDF" w:rsidRPr="00BB7FDF" w:rsidRDefault="00BB7FDF" w:rsidP="00BB7FDF">
            <w:pPr>
              <w:widowControl/>
              <w:jc w:val="center"/>
              <w:rPr>
                <w:rFonts w:ascii="宋体" w:eastAsia="宋体" w:hAnsi="宋体" w:cs="宋体"/>
                <w:color w:val="000000"/>
                <w:kern w:val="0"/>
                <w:sz w:val="22"/>
              </w:rPr>
            </w:pPr>
            <w:r w:rsidRPr="00BB7FDF">
              <w:rPr>
                <w:rFonts w:ascii="宋体" w:eastAsia="宋体" w:hAnsi="宋体" w:cs="宋体" w:hint="eastAsia"/>
                <w:color w:val="000000"/>
                <w:kern w:val="0"/>
                <w:sz w:val="22"/>
              </w:rPr>
              <w:t>14</w:t>
            </w:r>
          </w:p>
        </w:tc>
        <w:tc>
          <w:tcPr>
            <w:tcW w:w="4234" w:type="pct"/>
            <w:tcBorders>
              <w:top w:val="nil"/>
              <w:left w:val="nil"/>
              <w:bottom w:val="single" w:sz="4" w:space="0" w:color="auto"/>
              <w:right w:val="single" w:sz="4" w:space="0" w:color="auto"/>
            </w:tcBorders>
            <w:shd w:val="clear" w:color="auto" w:fill="auto"/>
            <w:noWrap/>
          </w:tcPr>
          <w:p w:rsidR="00BB7FDF" w:rsidRPr="00BB7FDF" w:rsidRDefault="00BB7FDF" w:rsidP="00BB7FDF">
            <w:pPr>
              <w:widowControl/>
              <w:jc w:val="left"/>
              <w:rPr>
                <w:rFonts w:ascii="宋体" w:eastAsia="宋体" w:hAnsi="宋体" w:cs="宋体"/>
                <w:kern w:val="0"/>
                <w:sz w:val="22"/>
              </w:rPr>
            </w:pPr>
            <w:r w:rsidRPr="00BB7FDF">
              <w:rPr>
                <w:rFonts w:ascii="宋体" w:eastAsia="宋体" w:hAnsi="宋体" w:cs="宋体" w:hint="eastAsia"/>
                <w:kern w:val="0"/>
                <w:sz w:val="22"/>
              </w:rPr>
              <w:t>汇添富逆向投资混合型证券投资基金</w:t>
            </w:r>
          </w:p>
        </w:tc>
      </w:tr>
      <w:tr w:rsidR="00BB7FDF" w:rsidRPr="00BB7FDF" w:rsidTr="004165CF">
        <w:trPr>
          <w:trHeight w:val="270"/>
        </w:trPr>
        <w:tc>
          <w:tcPr>
            <w:tcW w:w="766" w:type="pct"/>
            <w:tcBorders>
              <w:top w:val="nil"/>
              <w:left w:val="single" w:sz="4" w:space="0" w:color="auto"/>
              <w:bottom w:val="single" w:sz="4" w:space="0" w:color="auto"/>
              <w:right w:val="single" w:sz="4" w:space="0" w:color="auto"/>
            </w:tcBorders>
            <w:shd w:val="clear" w:color="auto" w:fill="auto"/>
            <w:noWrap/>
          </w:tcPr>
          <w:p w:rsidR="00BB7FDF" w:rsidRPr="00BB7FDF" w:rsidRDefault="00BB7FDF" w:rsidP="00BB7FDF">
            <w:pPr>
              <w:widowControl/>
              <w:jc w:val="center"/>
              <w:rPr>
                <w:rFonts w:ascii="宋体" w:eastAsia="宋体" w:hAnsi="宋体" w:cs="宋体"/>
                <w:color w:val="000000"/>
                <w:kern w:val="0"/>
                <w:sz w:val="22"/>
              </w:rPr>
            </w:pPr>
            <w:r w:rsidRPr="00BB7FDF">
              <w:rPr>
                <w:rFonts w:ascii="宋体" w:eastAsia="宋体" w:hAnsi="宋体" w:cs="宋体" w:hint="eastAsia"/>
                <w:color w:val="000000"/>
                <w:kern w:val="0"/>
                <w:sz w:val="22"/>
              </w:rPr>
              <w:t>15</w:t>
            </w:r>
          </w:p>
        </w:tc>
        <w:tc>
          <w:tcPr>
            <w:tcW w:w="4234" w:type="pct"/>
            <w:tcBorders>
              <w:top w:val="nil"/>
              <w:left w:val="nil"/>
              <w:bottom w:val="single" w:sz="4" w:space="0" w:color="auto"/>
              <w:right w:val="single" w:sz="4" w:space="0" w:color="auto"/>
            </w:tcBorders>
            <w:shd w:val="clear" w:color="auto" w:fill="auto"/>
            <w:noWrap/>
          </w:tcPr>
          <w:p w:rsidR="00BB7FDF" w:rsidRPr="00BB7FDF" w:rsidRDefault="00BB7FDF" w:rsidP="00BB7FDF">
            <w:pPr>
              <w:widowControl/>
              <w:jc w:val="left"/>
              <w:rPr>
                <w:rFonts w:ascii="宋体" w:eastAsia="宋体" w:hAnsi="宋体" w:cs="宋体"/>
                <w:kern w:val="0"/>
                <w:sz w:val="22"/>
              </w:rPr>
            </w:pPr>
            <w:r w:rsidRPr="00BB7FDF">
              <w:rPr>
                <w:rFonts w:ascii="宋体" w:eastAsia="宋体" w:hAnsi="宋体" w:cs="宋体" w:hint="eastAsia"/>
                <w:kern w:val="0"/>
                <w:sz w:val="22"/>
              </w:rPr>
              <w:t>汇添富多元收益债券型证券投资基金</w:t>
            </w:r>
          </w:p>
        </w:tc>
      </w:tr>
      <w:tr w:rsidR="00BB7FDF" w:rsidRPr="00BB7FDF" w:rsidTr="004165CF">
        <w:trPr>
          <w:trHeight w:val="270"/>
        </w:trPr>
        <w:tc>
          <w:tcPr>
            <w:tcW w:w="766" w:type="pct"/>
            <w:tcBorders>
              <w:top w:val="nil"/>
              <w:left w:val="single" w:sz="4" w:space="0" w:color="auto"/>
              <w:bottom w:val="single" w:sz="4" w:space="0" w:color="auto"/>
              <w:right w:val="single" w:sz="4" w:space="0" w:color="auto"/>
            </w:tcBorders>
            <w:shd w:val="clear" w:color="auto" w:fill="auto"/>
            <w:noWrap/>
          </w:tcPr>
          <w:p w:rsidR="00BB7FDF" w:rsidRPr="00BB7FDF" w:rsidRDefault="00BB7FDF" w:rsidP="00BB7FDF">
            <w:pPr>
              <w:widowControl/>
              <w:jc w:val="center"/>
              <w:rPr>
                <w:rFonts w:ascii="宋体" w:eastAsia="宋体" w:hAnsi="宋体" w:cs="宋体"/>
                <w:color w:val="000000"/>
                <w:kern w:val="0"/>
                <w:sz w:val="22"/>
              </w:rPr>
            </w:pPr>
            <w:r w:rsidRPr="00BB7FDF">
              <w:rPr>
                <w:rFonts w:ascii="宋体" w:eastAsia="宋体" w:hAnsi="宋体" w:cs="宋体" w:hint="eastAsia"/>
                <w:color w:val="000000"/>
                <w:kern w:val="0"/>
                <w:sz w:val="22"/>
              </w:rPr>
              <w:t>16</w:t>
            </w:r>
          </w:p>
        </w:tc>
        <w:tc>
          <w:tcPr>
            <w:tcW w:w="4234" w:type="pct"/>
            <w:tcBorders>
              <w:top w:val="nil"/>
              <w:left w:val="nil"/>
              <w:bottom w:val="single" w:sz="4" w:space="0" w:color="auto"/>
              <w:right w:val="single" w:sz="4" w:space="0" w:color="auto"/>
            </w:tcBorders>
            <w:shd w:val="clear" w:color="auto" w:fill="auto"/>
            <w:noWrap/>
          </w:tcPr>
          <w:p w:rsidR="00BB7FDF" w:rsidRPr="00BB7FDF" w:rsidRDefault="00BB7FDF" w:rsidP="00BB7FDF">
            <w:pPr>
              <w:widowControl/>
              <w:jc w:val="left"/>
              <w:rPr>
                <w:rFonts w:ascii="宋体" w:eastAsia="宋体" w:hAnsi="宋体" w:cs="宋体"/>
                <w:kern w:val="0"/>
                <w:sz w:val="22"/>
              </w:rPr>
            </w:pPr>
            <w:r w:rsidRPr="00BB7FDF">
              <w:rPr>
                <w:rFonts w:ascii="宋体" w:eastAsia="宋体" w:hAnsi="宋体" w:cs="宋体" w:hint="eastAsia"/>
                <w:kern w:val="0"/>
                <w:sz w:val="22"/>
              </w:rPr>
              <w:t xml:space="preserve">汇添富优选回报灵活配置混合型证券投资基金 </w:t>
            </w:r>
          </w:p>
        </w:tc>
      </w:tr>
      <w:tr w:rsidR="00BB7FDF" w:rsidRPr="00BB7FDF" w:rsidTr="004165CF">
        <w:trPr>
          <w:trHeight w:val="270"/>
        </w:trPr>
        <w:tc>
          <w:tcPr>
            <w:tcW w:w="766" w:type="pct"/>
            <w:tcBorders>
              <w:top w:val="nil"/>
              <w:left w:val="single" w:sz="4" w:space="0" w:color="auto"/>
              <w:bottom w:val="single" w:sz="4" w:space="0" w:color="auto"/>
              <w:right w:val="single" w:sz="4" w:space="0" w:color="auto"/>
            </w:tcBorders>
            <w:shd w:val="clear" w:color="auto" w:fill="auto"/>
            <w:noWrap/>
          </w:tcPr>
          <w:p w:rsidR="00BB7FDF" w:rsidRPr="00BB7FDF" w:rsidRDefault="00BB7FDF" w:rsidP="00BB7FDF">
            <w:pPr>
              <w:widowControl/>
              <w:jc w:val="center"/>
              <w:rPr>
                <w:rFonts w:ascii="宋体" w:eastAsia="宋体" w:hAnsi="宋体" w:cs="宋体"/>
                <w:color w:val="000000"/>
                <w:kern w:val="0"/>
                <w:sz w:val="22"/>
              </w:rPr>
            </w:pPr>
            <w:r w:rsidRPr="00BB7FDF">
              <w:rPr>
                <w:rFonts w:ascii="宋体" w:eastAsia="宋体" w:hAnsi="宋体" w:cs="宋体" w:hint="eastAsia"/>
                <w:color w:val="000000"/>
                <w:kern w:val="0"/>
                <w:sz w:val="22"/>
              </w:rPr>
              <w:t>17</w:t>
            </w:r>
          </w:p>
        </w:tc>
        <w:tc>
          <w:tcPr>
            <w:tcW w:w="4234" w:type="pct"/>
            <w:tcBorders>
              <w:top w:val="nil"/>
              <w:left w:val="nil"/>
              <w:bottom w:val="single" w:sz="4" w:space="0" w:color="auto"/>
              <w:right w:val="single" w:sz="4" w:space="0" w:color="auto"/>
            </w:tcBorders>
            <w:shd w:val="clear" w:color="auto" w:fill="auto"/>
            <w:noWrap/>
          </w:tcPr>
          <w:p w:rsidR="00BB7FDF" w:rsidRPr="00BB7FDF" w:rsidRDefault="00BB7FDF" w:rsidP="00BB7FDF">
            <w:pPr>
              <w:widowControl/>
              <w:jc w:val="left"/>
              <w:rPr>
                <w:rFonts w:ascii="宋体" w:eastAsia="宋体" w:hAnsi="宋体" w:cs="宋体"/>
                <w:kern w:val="0"/>
                <w:sz w:val="22"/>
              </w:rPr>
            </w:pPr>
            <w:r w:rsidRPr="00BB7FDF">
              <w:rPr>
                <w:rFonts w:ascii="宋体" w:eastAsia="宋体" w:hAnsi="宋体" w:cs="宋体" w:hint="eastAsia"/>
                <w:kern w:val="0"/>
                <w:sz w:val="22"/>
              </w:rPr>
              <w:t>汇添富消费行业混合型证券投资基金</w:t>
            </w:r>
          </w:p>
        </w:tc>
      </w:tr>
      <w:tr w:rsidR="00BB7FDF" w:rsidRPr="00BB7FDF" w:rsidTr="004165CF">
        <w:trPr>
          <w:trHeight w:val="270"/>
        </w:trPr>
        <w:tc>
          <w:tcPr>
            <w:tcW w:w="766" w:type="pct"/>
            <w:tcBorders>
              <w:top w:val="nil"/>
              <w:left w:val="single" w:sz="4" w:space="0" w:color="auto"/>
              <w:bottom w:val="single" w:sz="4" w:space="0" w:color="auto"/>
              <w:right w:val="single" w:sz="4" w:space="0" w:color="auto"/>
            </w:tcBorders>
            <w:shd w:val="clear" w:color="auto" w:fill="auto"/>
            <w:noWrap/>
          </w:tcPr>
          <w:p w:rsidR="00BB7FDF" w:rsidRPr="00BB7FDF" w:rsidRDefault="00BB7FDF" w:rsidP="00BB7FDF">
            <w:pPr>
              <w:widowControl/>
              <w:jc w:val="center"/>
              <w:rPr>
                <w:rFonts w:ascii="宋体" w:eastAsia="宋体" w:hAnsi="宋体" w:cs="宋体"/>
                <w:color w:val="000000"/>
                <w:kern w:val="0"/>
                <w:sz w:val="22"/>
              </w:rPr>
            </w:pPr>
            <w:r w:rsidRPr="00BB7FDF">
              <w:rPr>
                <w:rFonts w:ascii="宋体" w:eastAsia="宋体" w:hAnsi="宋体" w:cs="宋体" w:hint="eastAsia"/>
                <w:color w:val="000000"/>
                <w:kern w:val="0"/>
                <w:sz w:val="22"/>
              </w:rPr>
              <w:t>18</w:t>
            </w:r>
          </w:p>
        </w:tc>
        <w:tc>
          <w:tcPr>
            <w:tcW w:w="4234" w:type="pct"/>
            <w:tcBorders>
              <w:top w:val="nil"/>
              <w:left w:val="nil"/>
              <w:bottom w:val="single" w:sz="4" w:space="0" w:color="auto"/>
              <w:right w:val="single" w:sz="4" w:space="0" w:color="auto"/>
            </w:tcBorders>
            <w:shd w:val="clear" w:color="auto" w:fill="auto"/>
            <w:noWrap/>
          </w:tcPr>
          <w:p w:rsidR="00BB7FDF" w:rsidRPr="00BB7FDF" w:rsidRDefault="00BB7FDF" w:rsidP="00BB7FDF">
            <w:pPr>
              <w:widowControl/>
              <w:jc w:val="left"/>
              <w:rPr>
                <w:rFonts w:ascii="宋体" w:eastAsia="宋体" w:hAnsi="宋体" w:cs="宋体"/>
                <w:kern w:val="0"/>
                <w:sz w:val="22"/>
              </w:rPr>
            </w:pPr>
            <w:r w:rsidRPr="00BB7FDF">
              <w:rPr>
                <w:rFonts w:ascii="宋体" w:eastAsia="宋体" w:hAnsi="宋体" w:cs="宋体" w:hint="eastAsia"/>
                <w:kern w:val="0"/>
                <w:sz w:val="22"/>
              </w:rPr>
              <w:t>汇添富美丽30混合型证券投资基金</w:t>
            </w:r>
          </w:p>
        </w:tc>
      </w:tr>
      <w:tr w:rsidR="00BB7FDF" w:rsidRPr="00BB7FDF" w:rsidTr="004165CF">
        <w:trPr>
          <w:trHeight w:val="270"/>
        </w:trPr>
        <w:tc>
          <w:tcPr>
            <w:tcW w:w="766" w:type="pct"/>
            <w:tcBorders>
              <w:top w:val="nil"/>
              <w:left w:val="single" w:sz="4" w:space="0" w:color="auto"/>
              <w:bottom w:val="single" w:sz="4" w:space="0" w:color="auto"/>
              <w:right w:val="single" w:sz="4" w:space="0" w:color="auto"/>
            </w:tcBorders>
            <w:shd w:val="clear" w:color="auto" w:fill="auto"/>
            <w:noWrap/>
          </w:tcPr>
          <w:p w:rsidR="00BB7FDF" w:rsidRPr="00BB7FDF" w:rsidRDefault="00BB7FDF" w:rsidP="00BB7FDF">
            <w:pPr>
              <w:widowControl/>
              <w:jc w:val="center"/>
              <w:rPr>
                <w:rFonts w:ascii="宋体" w:eastAsia="宋体" w:hAnsi="宋体" w:cs="宋体"/>
                <w:color w:val="000000"/>
                <w:kern w:val="0"/>
                <w:sz w:val="22"/>
              </w:rPr>
            </w:pPr>
            <w:r w:rsidRPr="00BB7FDF">
              <w:rPr>
                <w:rFonts w:ascii="宋体" w:eastAsia="宋体" w:hAnsi="宋体" w:cs="宋体" w:hint="eastAsia"/>
                <w:color w:val="000000"/>
                <w:kern w:val="0"/>
                <w:sz w:val="22"/>
              </w:rPr>
              <w:t>19</w:t>
            </w:r>
          </w:p>
        </w:tc>
        <w:tc>
          <w:tcPr>
            <w:tcW w:w="4234" w:type="pct"/>
            <w:tcBorders>
              <w:top w:val="nil"/>
              <w:left w:val="nil"/>
              <w:bottom w:val="single" w:sz="4" w:space="0" w:color="auto"/>
              <w:right w:val="single" w:sz="4" w:space="0" w:color="auto"/>
            </w:tcBorders>
            <w:shd w:val="clear" w:color="auto" w:fill="auto"/>
            <w:noWrap/>
          </w:tcPr>
          <w:p w:rsidR="00BB7FDF" w:rsidRPr="00BB7FDF" w:rsidRDefault="00BB7FDF" w:rsidP="00BB7FDF">
            <w:pPr>
              <w:widowControl/>
              <w:jc w:val="left"/>
              <w:rPr>
                <w:rFonts w:ascii="宋体" w:eastAsia="宋体" w:hAnsi="宋体" w:cs="宋体"/>
                <w:kern w:val="0"/>
                <w:sz w:val="22"/>
              </w:rPr>
            </w:pPr>
            <w:r w:rsidRPr="00BB7FDF">
              <w:rPr>
                <w:rFonts w:ascii="宋体" w:eastAsia="宋体" w:hAnsi="宋体" w:cs="宋体" w:hint="eastAsia"/>
                <w:kern w:val="0"/>
                <w:sz w:val="22"/>
              </w:rPr>
              <w:t xml:space="preserve">中证医药卫生交易型开放式指数证券投资基金 </w:t>
            </w:r>
          </w:p>
        </w:tc>
      </w:tr>
      <w:tr w:rsidR="00BB7FDF" w:rsidRPr="00BB7FDF" w:rsidTr="004165CF">
        <w:trPr>
          <w:trHeight w:val="270"/>
        </w:trPr>
        <w:tc>
          <w:tcPr>
            <w:tcW w:w="766" w:type="pct"/>
            <w:tcBorders>
              <w:top w:val="nil"/>
              <w:left w:val="single" w:sz="4" w:space="0" w:color="auto"/>
              <w:bottom w:val="single" w:sz="4" w:space="0" w:color="auto"/>
              <w:right w:val="single" w:sz="4" w:space="0" w:color="auto"/>
            </w:tcBorders>
            <w:shd w:val="clear" w:color="auto" w:fill="auto"/>
            <w:noWrap/>
          </w:tcPr>
          <w:p w:rsidR="00BB7FDF" w:rsidRPr="00BB7FDF" w:rsidRDefault="00BB7FDF" w:rsidP="00BB7FDF">
            <w:pPr>
              <w:widowControl/>
              <w:jc w:val="center"/>
              <w:rPr>
                <w:rFonts w:ascii="宋体" w:eastAsia="宋体" w:hAnsi="宋体" w:cs="宋体"/>
                <w:color w:val="000000"/>
                <w:kern w:val="0"/>
                <w:sz w:val="22"/>
              </w:rPr>
            </w:pPr>
            <w:r w:rsidRPr="00BB7FDF">
              <w:rPr>
                <w:rFonts w:ascii="宋体" w:eastAsia="宋体" w:hAnsi="宋体" w:cs="宋体" w:hint="eastAsia"/>
                <w:color w:val="000000"/>
                <w:kern w:val="0"/>
                <w:sz w:val="22"/>
              </w:rPr>
              <w:t>20</w:t>
            </w:r>
          </w:p>
        </w:tc>
        <w:tc>
          <w:tcPr>
            <w:tcW w:w="4234" w:type="pct"/>
            <w:tcBorders>
              <w:top w:val="nil"/>
              <w:left w:val="nil"/>
              <w:bottom w:val="single" w:sz="4" w:space="0" w:color="auto"/>
              <w:right w:val="single" w:sz="4" w:space="0" w:color="auto"/>
            </w:tcBorders>
            <w:shd w:val="clear" w:color="auto" w:fill="auto"/>
            <w:noWrap/>
          </w:tcPr>
          <w:p w:rsidR="00BB7FDF" w:rsidRPr="00BB7FDF" w:rsidRDefault="00BB7FDF" w:rsidP="00BB7FDF">
            <w:pPr>
              <w:widowControl/>
              <w:jc w:val="left"/>
              <w:rPr>
                <w:rFonts w:ascii="宋体" w:eastAsia="宋体" w:hAnsi="宋体" w:cs="宋体"/>
                <w:kern w:val="0"/>
                <w:sz w:val="22"/>
              </w:rPr>
            </w:pPr>
            <w:r w:rsidRPr="00BB7FDF">
              <w:rPr>
                <w:rFonts w:ascii="宋体" w:eastAsia="宋体" w:hAnsi="宋体" w:cs="宋体" w:hint="eastAsia"/>
                <w:kern w:val="0"/>
                <w:sz w:val="22"/>
              </w:rPr>
              <w:t>中证主要消费交易型开放式指数证券投资基金</w:t>
            </w:r>
          </w:p>
        </w:tc>
      </w:tr>
      <w:tr w:rsidR="00BB7FDF" w:rsidRPr="00BB7FDF" w:rsidTr="004165CF">
        <w:trPr>
          <w:trHeight w:val="270"/>
        </w:trPr>
        <w:tc>
          <w:tcPr>
            <w:tcW w:w="766" w:type="pct"/>
            <w:tcBorders>
              <w:top w:val="nil"/>
              <w:left w:val="single" w:sz="4" w:space="0" w:color="auto"/>
              <w:bottom w:val="single" w:sz="4" w:space="0" w:color="auto"/>
              <w:right w:val="single" w:sz="4" w:space="0" w:color="auto"/>
            </w:tcBorders>
            <w:shd w:val="clear" w:color="auto" w:fill="auto"/>
            <w:noWrap/>
          </w:tcPr>
          <w:p w:rsidR="00BB7FDF" w:rsidRPr="00BB7FDF" w:rsidRDefault="00BB7FDF" w:rsidP="00BB7FDF">
            <w:pPr>
              <w:widowControl/>
              <w:jc w:val="center"/>
              <w:rPr>
                <w:rFonts w:ascii="宋体" w:eastAsia="宋体" w:hAnsi="宋体" w:cs="宋体"/>
                <w:color w:val="000000"/>
                <w:kern w:val="0"/>
                <w:sz w:val="22"/>
              </w:rPr>
            </w:pPr>
            <w:r w:rsidRPr="00BB7FDF">
              <w:rPr>
                <w:rFonts w:ascii="宋体" w:eastAsia="宋体" w:hAnsi="宋体" w:cs="宋体" w:hint="eastAsia"/>
                <w:color w:val="000000"/>
                <w:kern w:val="0"/>
                <w:sz w:val="22"/>
              </w:rPr>
              <w:t>21</w:t>
            </w:r>
          </w:p>
        </w:tc>
        <w:tc>
          <w:tcPr>
            <w:tcW w:w="4234" w:type="pct"/>
            <w:tcBorders>
              <w:top w:val="nil"/>
              <w:left w:val="nil"/>
              <w:bottom w:val="single" w:sz="4" w:space="0" w:color="auto"/>
              <w:right w:val="single" w:sz="4" w:space="0" w:color="auto"/>
            </w:tcBorders>
            <w:shd w:val="clear" w:color="auto" w:fill="auto"/>
            <w:noWrap/>
          </w:tcPr>
          <w:p w:rsidR="00BB7FDF" w:rsidRPr="00BB7FDF" w:rsidRDefault="00BB7FDF" w:rsidP="00BB7FDF">
            <w:pPr>
              <w:widowControl/>
              <w:jc w:val="left"/>
              <w:rPr>
                <w:rFonts w:ascii="宋体" w:eastAsia="宋体" w:hAnsi="宋体" w:cs="宋体"/>
                <w:kern w:val="0"/>
                <w:sz w:val="22"/>
              </w:rPr>
            </w:pPr>
            <w:r w:rsidRPr="00BB7FDF">
              <w:rPr>
                <w:rFonts w:ascii="宋体" w:eastAsia="宋体" w:hAnsi="宋体" w:cs="宋体" w:hint="eastAsia"/>
                <w:kern w:val="0"/>
                <w:sz w:val="22"/>
              </w:rPr>
              <w:t>中证能源交易型开放式指数证券投资基金</w:t>
            </w:r>
          </w:p>
        </w:tc>
      </w:tr>
      <w:tr w:rsidR="00BB7FDF" w:rsidRPr="00BB7FDF" w:rsidTr="004165CF">
        <w:trPr>
          <w:trHeight w:val="270"/>
        </w:trPr>
        <w:tc>
          <w:tcPr>
            <w:tcW w:w="766" w:type="pct"/>
            <w:tcBorders>
              <w:top w:val="nil"/>
              <w:left w:val="single" w:sz="4" w:space="0" w:color="auto"/>
              <w:bottom w:val="single" w:sz="4" w:space="0" w:color="auto"/>
              <w:right w:val="single" w:sz="4" w:space="0" w:color="auto"/>
            </w:tcBorders>
            <w:shd w:val="clear" w:color="auto" w:fill="auto"/>
            <w:noWrap/>
          </w:tcPr>
          <w:p w:rsidR="00BB7FDF" w:rsidRPr="00BB7FDF" w:rsidRDefault="00BB7FDF" w:rsidP="00BB7FDF">
            <w:pPr>
              <w:widowControl/>
              <w:jc w:val="center"/>
              <w:rPr>
                <w:rFonts w:ascii="宋体" w:eastAsia="宋体" w:hAnsi="宋体" w:cs="宋体"/>
                <w:color w:val="000000"/>
                <w:kern w:val="0"/>
                <w:sz w:val="22"/>
              </w:rPr>
            </w:pPr>
            <w:r w:rsidRPr="00BB7FDF">
              <w:rPr>
                <w:rFonts w:ascii="宋体" w:eastAsia="宋体" w:hAnsi="宋体" w:cs="宋体" w:hint="eastAsia"/>
                <w:color w:val="000000"/>
                <w:kern w:val="0"/>
                <w:sz w:val="22"/>
              </w:rPr>
              <w:t>22</w:t>
            </w:r>
          </w:p>
        </w:tc>
        <w:tc>
          <w:tcPr>
            <w:tcW w:w="4234" w:type="pct"/>
            <w:tcBorders>
              <w:top w:val="nil"/>
              <w:left w:val="nil"/>
              <w:bottom w:val="single" w:sz="4" w:space="0" w:color="auto"/>
              <w:right w:val="single" w:sz="4" w:space="0" w:color="auto"/>
            </w:tcBorders>
            <w:shd w:val="clear" w:color="auto" w:fill="auto"/>
            <w:noWrap/>
          </w:tcPr>
          <w:p w:rsidR="00BB7FDF" w:rsidRPr="00BB7FDF" w:rsidRDefault="00BB7FDF" w:rsidP="00BB7FDF">
            <w:pPr>
              <w:widowControl/>
              <w:jc w:val="left"/>
              <w:rPr>
                <w:rFonts w:ascii="宋体" w:eastAsia="宋体" w:hAnsi="宋体" w:cs="宋体"/>
                <w:kern w:val="0"/>
                <w:sz w:val="22"/>
              </w:rPr>
            </w:pPr>
            <w:r w:rsidRPr="00BB7FDF">
              <w:rPr>
                <w:rFonts w:ascii="宋体" w:eastAsia="宋体" w:hAnsi="宋体" w:cs="宋体" w:hint="eastAsia"/>
                <w:kern w:val="0"/>
                <w:sz w:val="22"/>
              </w:rPr>
              <w:t>中证金融地产交易型开放式指数证券投资基金</w:t>
            </w:r>
          </w:p>
        </w:tc>
      </w:tr>
      <w:tr w:rsidR="00BB7FDF" w:rsidRPr="00BB7FDF" w:rsidTr="004165CF">
        <w:trPr>
          <w:trHeight w:val="270"/>
        </w:trPr>
        <w:tc>
          <w:tcPr>
            <w:tcW w:w="766" w:type="pct"/>
            <w:tcBorders>
              <w:top w:val="nil"/>
              <w:left w:val="single" w:sz="4" w:space="0" w:color="auto"/>
              <w:bottom w:val="single" w:sz="4" w:space="0" w:color="auto"/>
              <w:right w:val="single" w:sz="4" w:space="0" w:color="auto"/>
            </w:tcBorders>
            <w:shd w:val="clear" w:color="auto" w:fill="auto"/>
            <w:noWrap/>
          </w:tcPr>
          <w:p w:rsidR="00BB7FDF" w:rsidRPr="00BB7FDF" w:rsidRDefault="00BB7FDF" w:rsidP="00BB7FDF">
            <w:pPr>
              <w:widowControl/>
              <w:jc w:val="center"/>
              <w:rPr>
                <w:rFonts w:ascii="宋体" w:eastAsia="宋体" w:hAnsi="宋体" w:cs="宋体"/>
                <w:color w:val="000000"/>
                <w:kern w:val="0"/>
                <w:sz w:val="22"/>
              </w:rPr>
            </w:pPr>
            <w:r w:rsidRPr="00BB7FDF">
              <w:rPr>
                <w:rFonts w:ascii="宋体" w:eastAsia="宋体" w:hAnsi="宋体" w:cs="宋体" w:hint="eastAsia"/>
                <w:color w:val="000000"/>
                <w:kern w:val="0"/>
                <w:sz w:val="22"/>
              </w:rPr>
              <w:t>23</w:t>
            </w:r>
          </w:p>
        </w:tc>
        <w:tc>
          <w:tcPr>
            <w:tcW w:w="4234" w:type="pct"/>
            <w:tcBorders>
              <w:top w:val="nil"/>
              <w:left w:val="nil"/>
              <w:bottom w:val="single" w:sz="4" w:space="0" w:color="auto"/>
              <w:right w:val="single" w:sz="4" w:space="0" w:color="auto"/>
            </w:tcBorders>
            <w:shd w:val="clear" w:color="auto" w:fill="auto"/>
            <w:noWrap/>
          </w:tcPr>
          <w:p w:rsidR="00BB7FDF" w:rsidRPr="00BB7FDF" w:rsidRDefault="00BB7FDF" w:rsidP="00BB7FDF">
            <w:pPr>
              <w:widowControl/>
              <w:jc w:val="left"/>
              <w:rPr>
                <w:rFonts w:ascii="宋体" w:eastAsia="宋体" w:hAnsi="宋体" w:cs="宋体"/>
                <w:kern w:val="0"/>
                <w:sz w:val="22"/>
              </w:rPr>
            </w:pPr>
            <w:r w:rsidRPr="00BB7FDF">
              <w:rPr>
                <w:rFonts w:ascii="宋体" w:eastAsia="宋体" w:hAnsi="宋体" w:cs="宋体" w:hint="eastAsia"/>
                <w:kern w:val="0"/>
                <w:sz w:val="22"/>
              </w:rPr>
              <w:t>汇添富沪深300安中动态策略指数型证券投资基金</w:t>
            </w:r>
          </w:p>
        </w:tc>
      </w:tr>
      <w:tr w:rsidR="00BB7FDF" w:rsidRPr="00BB7FDF" w:rsidTr="004165CF">
        <w:trPr>
          <w:trHeight w:val="270"/>
        </w:trPr>
        <w:tc>
          <w:tcPr>
            <w:tcW w:w="766" w:type="pct"/>
            <w:tcBorders>
              <w:top w:val="nil"/>
              <w:left w:val="single" w:sz="4" w:space="0" w:color="auto"/>
              <w:bottom w:val="single" w:sz="4" w:space="0" w:color="auto"/>
              <w:right w:val="single" w:sz="4" w:space="0" w:color="auto"/>
            </w:tcBorders>
            <w:shd w:val="clear" w:color="auto" w:fill="auto"/>
            <w:noWrap/>
          </w:tcPr>
          <w:p w:rsidR="00BB7FDF" w:rsidRPr="00BB7FDF" w:rsidRDefault="00BB7FDF" w:rsidP="00BB7FDF">
            <w:pPr>
              <w:widowControl/>
              <w:jc w:val="center"/>
              <w:rPr>
                <w:rFonts w:ascii="宋体" w:eastAsia="宋体" w:hAnsi="宋体" w:cs="宋体"/>
                <w:color w:val="000000"/>
                <w:kern w:val="0"/>
                <w:sz w:val="22"/>
              </w:rPr>
            </w:pPr>
            <w:r w:rsidRPr="00BB7FDF">
              <w:rPr>
                <w:rFonts w:ascii="宋体" w:eastAsia="宋体" w:hAnsi="宋体" w:cs="宋体" w:hint="eastAsia"/>
                <w:color w:val="000000"/>
                <w:kern w:val="0"/>
                <w:sz w:val="22"/>
              </w:rPr>
              <w:t>24</w:t>
            </w:r>
          </w:p>
        </w:tc>
        <w:tc>
          <w:tcPr>
            <w:tcW w:w="4234" w:type="pct"/>
            <w:tcBorders>
              <w:top w:val="nil"/>
              <w:left w:val="nil"/>
              <w:bottom w:val="single" w:sz="4" w:space="0" w:color="auto"/>
              <w:right w:val="single" w:sz="4" w:space="0" w:color="auto"/>
            </w:tcBorders>
            <w:shd w:val="clear" w:color="auto" w:fill="auto"/>
            <w:noWrap/>
          </w:tcPr>
          <w:p w:rsidR="00BB7FDF" w:rsidRPr="00BB7FDF" w:rsidRDefault="00BB7FDF" w:rsidP="00BB7FDF">
            <w:pPr>
              <w:widowControl/>
              <w:jc w:val="left"/>
              <w:rPr>
                <w:rFonts w:ascii="宋体" w:eastAsia="宋体" w:hAnsi="宋体" w:cs="宋体"/>
                <w:kern w:val="0"/>
                <w:sz w:val="22"/>
              </w:rPr>
            </w:pPr>
            <w:r w:rsidRPr="00BB7FDF">
              <w:rPr>
                <w:rFonts w:ascii="宋体" w:eastAsia="宋体" w:hAnsi="宋体" w:cs="宋体" w:hint="eastAsia"/>
                <w:kern w:val="0"/>
                <w:sz w:val="22"/>
              </w:rPr>
              <w:t xml:space="preserve">汇添富双利增强债券型证券投资基金 </w:t>
            </w:r>
          </w:p>
        </w:tc>
      </w:tr>
      <w:tr w:rsidR="00BB7FDF" w:rsidRPr="00BB7FDF" w:rsidTr="004165CF">
        <w:trPr>
          <w:trHeight w:val="270"/>
        </w:trPr>
        <w:tc>
          <w:tcPr>
            <w:tcW w:w="766" w:type="pct"/>
            <w:tcBorders>
              <w:top w:val="nil"/>
              <w:left w:val="single" w:sz="4" w:space="0" w:color="auto"/>
              <w:bottom w:val="single" w:sz="4" w:space="0" w:color="auto"/>
              <w:right w:val="single" w:sz="4" w:space="0" w:color="auto"/>
            </w:tcBorders>
            <w:shd w:val="clear" w:color="auto" w:fill="auto"/>
            <w:noWrap/>
          </w:tcPr>
          <w:p w:rsidR="00BB7FDF" w:rsidRPr="00BB7FDF" w:rsidRDefault="00BB7FDF" w:rsidP="00BB7FDF">
            <w:pPr>
              <w:widowControl/>
              <w:jc w:val="center"/>
              <w:rPr>
                <w:rFonts w:ascii="宋体" w:eastAsia="宋体" w:hAnsi="宋体" w:cs="宋体"/>
                <w:color w:val="000000"/>
                <w:kern w:val="0"/>
                <w:sz w:val="22"/>
              </w:rPr>
            </w:pPr>
            <w:r w:rsidRPr="00BB7FDF">
              <w:rPr>
                <w:rFonts w:ascii="宋体" w:eastAsia="宋体" w:hAnsi="宋体" w:cs="宋体" w:hint="eastAsia"/>
                <w:color w:val="000000"/>
                <w:kern w:val="0"/>
                <w:sz w:val="22"/>
              </w:rPr>
              <w:t>25</w:t>
            </w:r>
          </w:p>
        </w:tc>
        <w:tc>
          <w:tcPr>
            <w:tcW w:w="4234" w:type="pct"/>
            <w:tcBorders>
              <w:top w:val="nil"/>
              <w:left w:val="nil"/>
              <w:bottom w:val="single" w:sz="4" w:space="0" w:color="auto"/>
              <w:right w:val="single" w:sz="4" w:space="0" w:color="auto"/>
            </w:tcBorders>
            <w:shd w:val="clear" w:color="auto" w:fill="auto"/>
            <w:noWrap/>
          </w:tcPr>
          <w:p w:rsidR="00BB7FDF" w:rsidRPr="00BB7FDF" w:rsidRDefault="00BB7FDF" w:rsidP="00BB7FDF">
            <w:pPr>
              <w:widowControl/>
              <w:jc w:val="left"/>
              <w:rPr>
                <w:rFonts w:ascii="宋体" w:eastAsia="宋体" w:hAnsi="宋体" w:cs="宋体"/>
                <w:kern w:val="0"/>
                <w:sz w:val="22"/>
              </w:rPr>
            </w:pPr>
            <w:r w:rsidRPr="00BB7FDF">
              <w:rPr>
                <w:rFonts w:ascii="宋体" w:eastAsia="宋体" w:hAnsi="宋体" w:cs="宋体" w:hint="eastAsia"/>
                <w:kern w:val="0"/>
                <w:sz w:val="22"/>
              </w:rPr>
              <w:t>汇添富双利债券型证券投资基金</w:t>
            </w:r>
          </w:p>
        </w:tc>
      </w:tr>
      <w:tr w:rsidR="00BB7FDF" w:rsidRPr="00BB7FDF" w:rsidTr="004165CF">
        <w:trPr>
          <w:trHeight w:val="270"/>
        </w:trPr>
        <w:tc>
          <w:tcPr>
            <w:tcW w:w="766" w:type="pct"/>
            <w:tcBorders>
              <w:top w:val="nil"/>
              <w:left w:val="single" w:sz="4" w:space="0" w:color="auto"/>
              <w:bottom w:val="single" w:sz="4" w:space="0" w:color="auto"/>
              <w:right w:val="single" w:sz="4" w:space="0" w:color="auto"/>
            </w:tcBorders>
            <w:shd w:val="clear" w:color="auto" w:fill="auto"/>
            <w:noWrap/>
          </w:tcPr>
          <w:p w:rsidR="00BB7FDF" w:rsidRPr="00BB7FDF" w:rsidRDefault="00BB7FDF" w:rsidP="00BB7FDF">
            <w:pPr>
              <w:widowControl/>
              <w:jc w:val="center"/>
              <w:rPr>
                <w:rFonts w:ascii="宋体" w:eastAsia="宋体" w:hAnsi="宋体" w:cs="宋体"/>
                <w:color w:val="000000"/>
                <w:kern w:val="0"/>
                <w:sz w:val="22"/>
              </w:rPr>
            </w:pPr>
            <w:r w:rsidRPr="00BB7FDF">
              <w:rPr>
                <w:rFonts w:ascii="宋体" w:eastAsia="宋体" w:hAnsi="宋体" w:cs="宋体" w:hint="eastAsia"/>
                <w:color w:val="000000"/>
                <w:kern w:val="0"/>
                <w:sz w:val="22"/>
              </w:rPr>
              <w:t>26</w:t>
            </w:r>
          </w:p>
        </w:tc>
        <w:tc>
          <w:tcPr>
            <w:tcW w:w="4234" w:type="pct"/>
            <w:tcBorders>
              <w:top w:val="nil"/>
              <w:left w:val="nil"/>
              <w:bottom w:val="single" w:sz="4" w:space="0" w:color="auto"/>
              <w:right w:val="single" w:sz="4" w:space="0" w:color="auto"/>
            </w:tcBorders>
            <w:shd w:val="clear" w:color="auto" w:fill="auto"/>
            <w:noWrap/>
          </w:tcPr>
          <w:p w:rsidR="00BB7FDF" w:rsidRPr="00BB7FDF" w:rsidRDefault="00BB7FDF" w:rsidP="00BB7FDF">
            <w:pPr>
              <w:widowControl/>
              <w:jc w:val="left"/>
              <w:rPr>
                <w:rFonts w:ascii="宋体" w:eastAsia="宋体" w:hAnsi="宋体" w:cs="宋体"/>
                <w:kern w:val="0"/>
                <w:sz w:val="22"/>
              </w:rPr>
            </w:pPr>
            <w:r w:rsidRPr="00BB7FDF">
              <w:rPr>
                <w:rFonts w:ascii="宋体" w:eastAsia="宋体" w:hAnsi="宋体" w:cs="宋体" w:hint="eastAsia"/>
                <w:kern w:val="0"/>
                <w:sz w:val="22"/>
              </w:rPr>
              <w:t>汇添富移动互联股票型证券投资基金</w:t>
            </w:r>
          </w:p>
        </w:tc>
      </w:tr>
      <w:tr w:rsidR="00BB7FDF" w:rsidRPr="00BB7FDF" w:rsidTr="004165CF">
        <w:trPr>
          <w:trHeight w:val="270"/>
        </w:trPr>
        <w:tc>
          <w:tcPr>
            <w:tcW w:w="766" w:type="pct"/>
            <w:tcBorders>
              <w:top w:val="nil"/>
              <w:left w:val="single" w:sz="4" w:space="0" w:color="auto"/>
              <w:bottom w:val="single" w:sz="4" w:space="0" w:color="auto"/>
              <w:right w:val="single" w:sz="4" w:space="0" w:color="auto"/>
            </w:tcBorders>
            <w:shd w:val="clear" w:color="auto" w:fill="auto"/>
            <w:noWrap/>
          </w:tcPr>
          <w:p w:rsidR="00BB7FDF" w:rsidRPr="00BB7FDF" w:rsidRDefault="00BB7FDF" w:rsidP="00BB7FDF">
            <w:pPr>
              <w:widowControl/>
              <w:jc w:val="center"/>
              <w:rPr>
                <w:rFonts w:ascii="宋体" w:eastAsia="宋体" w:hAnsi="宋体" w:cs="宋体"/>
                <w:color w:val="000000"/>
                <w:kern w:val="0"/>
                <w:sz w:val="22"/>
              </w:rPr>
            </w:pPr>
            <w:r w:rsidRPr="00BB7FDF">
              <w:rPr>
                <w:rFonts w:ascii="宋体" w:eastAsia="宋体" w:hAnsi="宋体" w:cs="宋体" w:hint="eastAsia"/>
                <w:color w:val="000000"/>
                <w:kern w:val="0"/>
                <w:sz w:val="22"/>
              </w:rPr>
              <w:t>27</w:t>
            </w:r>
          </w:p>
        </w:tc>
        <w:tc>
          <w:tcPr>
            <w:tcW w:w="4234" w:type="pct"/>
            <w:tcBorders>
              <w:top w:val="nil"/>
              <w:left w:val="nil"/>
              <w:bottom w:val="single" w:sz="4" w:space="0" w:color="auto"/>
              <w:right w:val="single" w:sz="4" w:space="0" w:color="auto"/>
            </w:tcBorders>
            <w:shd w:val="clear" w:color="auto" w:fill="auto"/>
            <w:noWrap/>
          </w:tcPr>
          <w:p w:rsidR="00BB7FDF" w:rsidRPr="00BB7FDF" w:rsidRDefault="00BB7FDF" w:rsidP="00BB7FDF">
            <w:pPr>
              <w:widowControl/>
              <w:jc w:val="left"/>
              <w:rPr>
                <w:rFonts w:ascii="宋体" w:eastAsia="宋体" w:hAnsi="宋体" w:cs="宋体"/>
                <w:kern w:val="0"/>
                <w:sz w:val="22"/>
              </w:rPr>
            </w:pPr>
            <w:r w:rsidRPr="00BB7FDF">
              <w:rPr>
                <w:rFonts w:ascii="宋体" w:eastAsia="宋体" w:hAnsi="宋体" w:cs="宋体" w:hint="eastAsia"/>
                <w:kern w:val="0"/>
                <w:sz w:val="22"/>
              </w:rPr>
              <w:t>汇添富环保行业股票型证券投资基金</w:t>
            </w:r>
          </w:p>
        </w:tc>
      </w:tr>
      <w:tr w:rsidR="00BB7FDF" w:rsidRPr="00BB7FDF" w:rsidTr="004165CF">
        <w:trPr>
          <w:trHeight w:val="270"/>
        </w:trPr>
        <w:tc>
          <w:tcPr>
            <w:tcW w:w="766" w:type="pct"/>
            <w:tcBorders>
              <w:top w:val="nil"/>
              <w:left w:val="single" w:sz="4" w:space="0" w:color="auto"/>
              <w:bottom w:val="single" w:sz="4" w:space="0" w:color="auto"/>
              <w:right w:val="single" w:sz="4" w:space="0" w:color="auto"/>
            </w:tcBorders>
            <w:shd w:val="clear" w:color="auto" w:fill="auto"/>
            <w:noWrap/>
          </w:tcPr>
          <w:p w:rsidR="00BB7FDF" w:rsidRPr="00BB7FDF" w:rsidRDefault="00BB7FDF" w:rsidP="00BB7FDF">
            <w:pPr>
              <w:widowControl/>
              <w:jc w:val="center"/>
              <w:rPr>
                <w:rFonts w:ascii="宋体" w:eastAsia="宋体" w:hAnsi="宋体" w:cs="宋体"/>
                <w:color w:val="000000"/>
                <w:kern w:val="0"/>
                <w:sz w:val="22"/>
              </w:rPr>
            </w:pPr>
            <w:r w:rsidRPr="00BB7FDF">
              <w:rPr>
                <w:rFonts w:ascii="宋体" w:eastAsia="宋体" w:hAnsi="宋体" w:cs="宋体" w:hint="eastAsia"/>
                <w:color w:val="000000"/>
                <w:kern w:val="0"/>
                <w:sz w:val="22"/>
              </w:rPr>
              <w:t>28</w:t>
            </w:r>
          </w:p>
        </w:tc>
        <w:tc>
          <w:tcPr>
            <w:tcW w:w="4234" w:type="pct"/>
            <w:tcBorders>
              <w:top w:val="nil"/>
              <w:left w:val="nil"/>
              <w:bottom w:val="single" w:sz="4" w:space="0" w:color="auto"/>
              <w:right w:val="single" w:sz="4" w:space="0" w:color="auto"/>
            </w:tcBorders>
            <w:shd w:val="clear" w:color="auto" w:fill="auto"/>
            <w:noWrap/>
          </w:tcPr>
          <w:p w:rsidR="00BB7FDF" w:rsidRPr="00BB7FDF" w:rsidRDefault="00BB7FDF" w:rsidP="00BB7FDF">
            <w:pPr>
              <w:widowControl/>
              <w:jc w:val="left"/>
              <w:rPr>
                <w:rFonts w:ascii="宋体" w:eastAsia="宋体" w:hAnsi="宋体" w:cs="宋体"/>
                <w:kern w:val="0"/>
                <w:sz w:val="22"/>
              </w:rPr>
            </w:pPr>
            <w:r w:rsidRPr="00BB7FDF">
              <w:rPr>
                <w:rFonts w:ascii="宋体" w:eastAsia="宋体" w:hAnsi="宋体" w:cs="宋体" w:hint="eastAsia"/>
                <w:kern w:val="0"/>
                <w:sz w:val="22"/>
              </w:rPr>
              <w:t>汇添富外延增长主题股票型证券投资基金</w:t>
            </w:r>
          </w:p>
        </w:tc>
      </w:tr>
      <w:tr w:rsidR="00BB7FDF" w:rsidRPr="00BB7FDF" w:rsidTr="004165CF">
        <w:trPr>
          <w:trHeight w:val="270"/>
        </w:trPr>
        <w:tc>
          <w:tcPr>
            <w:tcW w:w="766" w:type="pct"/>
            <w:tcBorders>
              <w:top w:val="nil"/>
              <w:left w:val="single" w:sz="4" w:space="0" w:color="auto"/>
              <w:bottom w:val="single" w:sz="4" w:space="0" w:color="auto"/>
              <w:right w:val="single" w:sz="4" w:space="0" w:color="auto"/>
            </w:tcBorders>
            <w:shd w:val="clear" w:color="auto" w:fill="auto"/>
            <w:noWrap/>
          </w:tcPr>
          <w:p w:rsidR="00BB7FDF" w:rsidRPr="00BB7FDF" w:rsidRDefault="00BB7FDF" w:rsidP="00BB7FDF">
            <w:pPr>
              <w:widowControl/>
              <w:jc w:val="center"/>
              <w:rPr>
                <w:rFonts w:ascii="宋体" w:eastAsia="宋体" w:hAnsi="宋体" w:cs="宋体"/>
                <w:color w:val="000000"/>
                <w:kern w:val="0"/>
                <w:sz w:val="22"/>
              </w:rPr>
            </w:pPr>
            <w:r w:rsidRPr="00BB7FDF">
              <w:rPr>
                <w:rFonts w:ascii="宋体" w:eastAsia="宋体" w:hAnsi="宋体" w:cs="宋体" w:hint="eastAsia"/>
                <w:color w:val="000000"/>
                <w:kern w:val="0"/>
                <w:sz w:val="22"/>
              </w:rPr>
              <w:t>29</w:t>
            </w:r>
          </w:p>
        </w:tc>
        <w:tc>
          <w:tcPr>
            <w:tcW w:w="4234" w:type="pct"/>
            <w:tcBorders>
              <w:top w:val="nil"/>
              <w:left w:val="nil"/>
              <w:bottom w:val="single" w:sz="4" w:space="0" w:color="auto"/>
              <w:right w:val="single" w:sz="4" w:space="0" w:color="auto"/>
            </w:tcBorders>
            <w:shd w:val="clear" w:color="auto" w:fill="auto"/>
            <w:noWrap/>
          </w:tcPr>
          <w:p w:rsidR="00BB7FDF" w:rsidRPr="00BB7FDF" w:rsidRDefault="00BB7FDF" w:rsidP="00BB7FDF">
            <w:pPr>
              <w:widowControl/>
              <w:jc w:val="left"/>
              <w:rPr>
                <w:rFonts w:ascii="宋体" w:eastAsia="宋体" w:hAnsi="宋体" w:cs="宋体"/>
                <w:kern w:val="0"/>
                <w:sz w:val="22"/>
              </w:rPr>
            </w:pPr>
            <w:r w:rsidRPr="00BB7FDF">
              <w:rPr>
                <w:rFonts w:ascii="宋体" w:eastAsia="宋体" w:hAnsi="宋体" w:cs="宋体" w:hint="eastAsia"/>
                <w:kern w:val="0"/>
                <w:sz w:val="22"/>
              </w:rPr>
              <w:t>汇添富成长多因子量化策略股票型证券投资基金</w:t>
            </w:r>
          </w:p>
        </w:tc>
      </w:tr>
      <w:tr w:rsidR="00BB7FDF" w:rsidRPr="00BB7FDF" w:rsidTr="004165CF">
        <w:trPr>
          <w:trHeight w:val="270"/>
        </w:trPr>
        <w:tc>
          <w:tcPr>
            <w:tcW w:w="766" w:type="pct"/>
            <w:tcBorders>
              <w:top w:val="nil"/>
              <w:left w:val="single" w:sz="4" w:space="0" w:color="auto"/>
              <w:bottom w:val="single" w:sz="4" w:space="0" w:color="auto"/>
              <w:right w:val="single" w:sz="4" w:space="0" w:color="auto"/>
            </w:tcBorders>
            <w:shd w:val="clear" w:color="auto" w:fill="auto"/>
            <w:noWrap/>
          </w:tcPr>
          <w:p w:rsidR="00BB7FDF" w:rsidRPr="00BB7FDF" w:rsidRDefault="00BB7FDF" w:rsidP="00BB7FDF">
            <w:pPr>
              <w:widowControl/>
              <w:jc w:val="center"/>
              <w:rPr>
                <w:rFonts w:ascii="宋体" w:eastAsia="宋体" w:hAnsi="宋体" w:cs="宋体"/>
                <w:color w:val="000000"/>
                <w:kern w:val="0"/>
                <w:sz w:val="22"/>
              </w:rPr>
            </w:pPr>
            <w:r w:rsidRPr="00BB7FDF">
              <w:rPr>
                <w:rFonts w:ascii="宋体" w:eastAsia="宋体" w:hAnsi="宋体" w:cs="宋体" w:hint="eastAsia"/>
                <w:color w:val="000000"/>
                <w:kern w:val="0"/>
                <w:sz w:val="22"/>
              </w:rPr>
              <w:t>30</w:t>
            </w:r>
          </w:p>
        </w:tc>
        <w:tc>
          <w:tcPr>
            <w:tcW w:w="4234" w:type="pct"/>
            <w:tcBorders>
              <w:top w:val="nil"/>
              <w:left w:val="nil"/>
              <w:bottom w:val="single" w:sz="4" w:space="0" w:color="auto"/>
              <w:right w:val="single" w:sz="4" w:space="0" w:color="auto"/>
            </w:tcBorders>
            <w:shd w:val="clear" w:color="auto" w:fill="auto"/>
            <w:noWrap/>
          </w:tcPr>
          <w:p w:rsidR="00BB7FDF" w:rsidRPr="00BB7FDF" w:rsidRDefault="00BB7FDF" w:rsidP="00BB7FDF">
            <w:pPr>
              <w:widowControl/>
              <w:jc w:val="left"/>
              <w:rPr>
                <w:rFonts w:ascii="宋体" w:eastAsia="宋体" w:hAnsi="宋体" w:cs="宋体"/>
                <w:kern w:val="0"/>
                <w:sz w:val="22"/>
              </w:rPr>
            </w:pPr>
            <w:r w:rsidRPr="00BB7FDF">
              <w:rPr>
                <w:rFonts w:ascii="宋体" w:eastAsia="宋体" w:hAnsi="宋体" w:cs="宋体" w:hint="eastAsia"/>
                <w:kern w:val="0"/>
                <w:sz w:val="22"/>
              </w:rPr>
              <w:t>汇添富中证主要消费交易型开放式指数证券投资基金联接基金</w:t>
            </w:r>
          </w:p>
        </w:tc>
      </w:tr>
      <w:tr w:rsidR="00BB7FDF" w:rsidRPr="00BB7FDF" w:rsidTr="004165CF">
        <w:trPr>
          <w:trHeight w:val="270"/>
        </w:trPr>
        <w:tc>
          <w:tcPr>
            <w:tcW w:w="766" w:type="pct"/>
            <w:tcBorders>
              <w:top w:val="nil"/>
              <w:left w:val="single" w:sz="4" w:space="0" w:color="auto"/>
              <w:bottom w:val="single" w:sz="4" w:space="0" w:color="auto"/>
              <w:right w:val="single" w:sz="4" w:space="0" w:color="auto"/>
            </w:tcBorders>
            <w:shd w:val="clear" w:color="auto" w:fill="auto"/>
            <w:noWrap/>
          </w:tcPr>
          <w:p w:rsidR="00BB7FDF" w:rsidRPr="00BB7FDF" w:rsidRDefault="00BB7FDF" w:rsidP="00BB7FDF">
            <w:pPr>
              <w:widowControl/>
              <w:jc w:val="center"/>
              <w:rPr>
                <w:rFonts w:ascii="宋体" w:eastAsia="宋体" w:hAnsi="宋体" w:cs="宋体"/>
                <w:color w:val="000000"/>
                <w:kern w:val="0"/>
                <w:sz w:val="22"/>
              </w:rPr>
            </w:pPr>
            <w:r w:rsidRPr="00BB7FDF">
              <w:rPr>
                <w:rFonts w:ascii="宋体" w:eastAsia="宋体" w:hAnsi="宋体" w:cs="宋体" w:hint="eastAsia"/>
                <w:color w:val="000000"/>
                <w:kern w:val="0"/>
                <w:sz w:val="22"/>
              </w:rPr>
              <w:t>31</w:t>
            </w:r>
          </w:p>
        </w:tc>
        <w:tc>
          <w:tcPr>
            <w:tcW w:w="4234" w:type="pct"/>
            <w:tcBorders>
              <w:top w:val="nil"/>
              <w:left w:val="nil"/>
              <w:bottom w:val="single" w:sz="4" w:space="0" w:color="auto"/>
              <w:right w:val="single" w:sz="4" w:space="0" w:color="auto"/>
            </w:tcBorders>
            <w:shd w:val="clear" w:color="auto" w:fill="auto"/>
            <w:noWrap/>
          </w:tcPr>
          <w:p w:rsidR="00BB7FDF" w:rsidRPr="00BB7FDF" w:rsidRDefault="00BB7FDF" w:rsidP="00BB7FDF">
            <w:pPr>
              <w:widowControl/>
              <w:jc w:val="left"/>
              <w:rPr>
                <w:rFonts w:ascii="宋体" w:eastAsia="宋体" w:hAnsi="宋体" w:cs="宋体"/>
                <w:kern w:val="0"/>
                <w:sz w:val="22"/>
              </w:rPr>
            </w:pPr>
            <w:r w:rsidRPr="00BB7FDF">
              <w:rPr>
                <w:rFonts w:ascii="宋体" w:eastAsia="宋体" w:hAnsi="宋体" w:cs="宋体" w:hint="eastAsia"/>
                <w:kern w:val="0"/>
                <w:sz w:val="22"/>
              </w:rPr>
              <w:t>汇添富医疗服务灵活配置混合型证券投资基金</w:t>
            </w:r>
          </w:p>
        </w:tc>
      </w:tr>
      <w:tr w:rsidR="00BB7FDF" w:rsidRPr="00BB7FDF" w:rsidTr="004165CF">
        <w:trPr>
          <w:trHeight w:val="270"/>
        </w:trPr>
        <w:tc>
          <w:tcPr>
            <w:tcW w:w="766" w:type="pct"/>
            <w:tcBorders>
              <w:top w:val="nil"/>
              <w:left w:val="single" w:sz="4" w:space="0" w:color="auto"/>
              <w:bottom w:val="single" w:sz="4" w:space="0" w:color="auto"/>
              <w:right w:val="single" w:sz="4" w:space="0" w:color="auto"/>
            </w:tcBorders>
            <w:shd w:val="clear" w:color="auto" w:fill="auto"/>
            <w:noWrap/>
          </w:tcPr>
          <w:p w:rsidR="00BB7FDF" w:rsidRPr="00BB7FDF" w:rsidRDefault="00BB7FDF" w:rsidP="00BB7FDF">
            <w:pPr>
              <w:widowControl/>
              <w:jc w:val="center"/>
              <w:rPr>
                <w:rFonts w:ascii="宋体" w:eastAsia="宋体" w:hAnsi="宋体" w:cs="宋体"/>
                <w:color w:val="000000"/>
                <w:kern w:val="0"/>
                <w:sz w:val="22"/>
              </w:rPr>
            </w:pPr>
            <w:r w:rsidRPr="00BB7FDF">
              <w:rPr>
                <w:rFonts w:ascii="宋体" w:eastAsia="宋体" w:hAnsi="宋体" w:cs="宋体" w:hint="eastAsia"/>
                <w:color w:val="000000"/>
                <w:kern w:val="0"/>
                <w:sz w:val="22"/>
              </w:rPr>
              <w:t>32</w:t>
            </w:r>
          </w:p>
        </w:tc>
        <w:tc>
          <w:tcPr>
            <w:tcW w:w="4234" w:type="pct"/>
            <w:tcBorders>
              <w:top w:val="nil"/>
              <w:left w:val="nil"/>
              <w:bottom w:val="single" w:sz="4" w:space="0" w:color="auto"/>
              <w:right w:val="single" w:sz="4" w:space="0" w:color="auto"/>
            </w:tcBorders>
            <w:shd w:val="clear" w:color="auto" w:fill="auto"/>
            <w:noWrap/>
          </w:tcPr>
          <w:p w:rsidR="00BB7FDF" w:rsidRPr="00BB7FDF" w:rsidRDefault="00BB7FDF" w:rsidP="00BB7FDF">
            <w:pPr>
              <w:widowControl/>
              <w:jc w:val="left"/>
              <w:rPr>
                <w:rFonts w:ascii="宋体" w:eastAsia="宋体" w:hAnsi="宋体" w:cs="宋体"/>
                <w:kern w:val="0"/>
                <w:sz w:val="22"/>
              </w:rPr>
            </w:pPr>
            <w:r w:rsidRPr="00BB7FDF">
              <w:rPr>
                <w:rFonts w:ascii="宋体" w:eastAsia="宋体" w:hAnsi="宋体" w:cs="宋体" w:hint="eastAsia"/>
                <w:kern w:val="0"/>
                <w:sz w:val="22"/>
              </w:rPr>
              <w:t>汇添富国企创新增长股票型证券投资基金</w:t>
            </w:r>
          </w:p>
        </w:tc>
      </w:tr>
      <w:tr w:rsidR="00BB7FDF" w:rsidRPr="00BB7FDF" w:rsidTr="004165CF">
        <w:trPr>
          <w:trHeight w:val="270"/>
        </w:trPr>
        <w:tc>
          <w:tcPr>
            <w:tcW w:w="766" w:type="pct"/>
            <w:tcBorders>
              <w:top w:val="nil"/>
              <w:left w:val="single" w:sz="4" w:space="0" w:color="auto"/>
              <w:bottom w:val="single" w:sz="4" w:space="0" w:color="auto"/>
              <w:right w:val="single" w:sz="4" w:space="0" w:color="auto"/>
            </w:tcBorders>
            <w:shd w:val="clear" w:color="auto" w:fill="auto"/>
            <w:noWrap/>
          </w:tcPr>
          <w:p w:rsidR="00BB7FDF" w:rsidRPr="00BB7FDF" w:rsidRDefault="00BB7FDF" w:rsidP="00BB7FDF">
            <w:pPr>
              <w:widowControl/>
              <w:jc w:val="center"/>
              <w:rPr>
                <w:rFonts w:ascii="宋体" w:eastAsia="宋体" w:hAnsi="宋体" w:cs="宋体"/>
                <w:color w:val="000000"/>
                <w:kern w:val="0"/>
                <w:sz w:val="22"/>
              </w:rPr>
            </w:pPr>
            <w:r w:rsidRPr="00BB7FDF">
              <w:rPr>
                <w:rFonts w:ascii="宋体" w:eastAsia="宋体" w:hAnsi="宋体" w:cs="宋体" w:hint="eastAsia"/>
                <w:color w:val="000000"/>
                <w:kern w:val="0"/>
                <w:sz w:val="22"/>
              </w:rPr>
              <w:t>33</w:t>
            </w:r>
          </w:p>
        </w:tc>
        <w:tc>
          <w:tcPr>
            <w:tcW w:w="4234" w:type="pct"/>
            <w:tcBorders>
              <w:top w:val="nil"/>
              <w:left w:val="nil"/>
              <w:bottom w:val="single" w:sz="4" w:space="0" w:color="auto"/>
              <w:right w:val="single" w:sz="4" w:space="0" w:color="auto"/>
            </w:tcBorders>
            <w:shd w:val="clear" w:color="auto" w:fill="auto"/>
            <w:noWrap/>
          </w:tcPr>
          <w:p w:rsidR="00BB7FDF" w:rsidRPr="00BB7FDF" w:rsidRDefault="00BB7FDF" w:rsidP="00BB7FDF">
            <w:pPr>
              <w:widowControl/>
              <w:jc w:val="left"/>
              <w:rPr>
                <w:rFonts w:ascii="宋体" w:eastAsia="宋体" w:hAnsi="宋体" w:cs="宋体"/>
                <w:kern w:val="0"/>
                <w:sz w:val="22"/>
              </w:rPr>
            </w:pPr>
            <w:r w:rsidRPr="00BB7FDF">
              <w:rPr>
                <w:rFonts w:ascii="宋体" w:eastAsia="宋体" w:hAnsi="宋体" w:cs="宋体" w:hint="eastAsia"/>
                <w:kern w:val="0"/>
                <w:sz w:val="22"/>
              </w:rPr>
              <w:t>汇添富民营新动力股票型证券投资基金</w:t>
            </w:r>
          </w:p>
        </w:tc>
      </w:tr>
      <w:tr w:rsidR="00BB7FDF" w:rsidRPr="00BB7FDF" w:rsidTr="004165CF">
        <w:trPr>
          <w:trHeight w:val="270"/>
        </w:trPr>
        <w:tc>
          <w:tcPr>
            <w:tcW w:w="766" w:type="pct"/>
            <w:tcBorders>
              <w:top w:val="nil"/>
              <w:left w:val="single" w:sz="4" w:space="0" w:color="auto"/>
              <w:bottom w:val="single" w:sz="4" w:space="0" w:color="auto"/>
              <w:right w:val="single" w:sz="4" w:space="0" w:color="auto"/>
            </w:tcBorders>
            <w:shd w:val="clear" w:color="auto" w:fill="auto"/>
            <w:noWrap/>
          </w:tcPr>
          <w:p w:rsidR="00BB7FDF" w:rsidRPr="00BB7FDF" w:rsidRDefault="00BB7FDF" w:rsidP="00BB7FDF">
            <w:pPr>
              <w:widowControl/>
              <w:jc w:val="center"/>
              <w:rPr>
                <w:rFonts w:ascii="宋体" w:eastAsia="宋体" w:hAnsi="宋体" w:cs="宋体"/>
                <w:color w:val="000000"/>
                <w:kern w:val="0"/>
                <w:sz w:val="22"/>
              </w:rPr>
            </w:pPr>
            <w:r w:rsidRPr="00BB7FDF">
              <w:rPr>
                <w:rFonts w:ascii="宋体" w:eastAsia="宋体" w:hAnsi="宋体" w:cs="宋体" w:hint="eastAsia"/>
                <w:color w:val="000000"/>
                <w:kern w:val="0"/>
                <w:sz w:val="22"/>
              </w:rPr>
              <w:t>34</w:t>
            </w:r>
          </w:p>
        </w:tc>
        <w:tc>
          <w:tcPr>
            <w:tcW w:w="4234" w:type="pct"/>
            <w:tcBorders>
              <w:top w:val="nil"/>
              <w:left w:val="nil"/>
              <w:bottom w:val="single" w:sz="4" w:space="0" w:color="auto"/>
              <w:right w:val="single" w:sz="4" w:space="0" w:color="auto"/>
            </w:tcBorders>
            <w:shd w:val="clear" w:color="auto" w:fill="auto"/>
            <w:noWrap/>
          </w:tcPr>
          <w:p w:rsidR="00BB7FDF" w:rsidRPr="00BB7FDF" w:rsidRDefault="00BB7FDF" w:rsidP="00BB7FDF">
            <w:pPr>
              <w:widowControl/>
              <w:jc w:val="left"/>
              <w:rPr>
                <w:rFonts w:ascii="宋体" w:eastAsia="宋体" w:hAnsi="宋体" w:cs="宋体"/>
                <w:kern w:val="0"/>
                <w:sz w:val="22"/>
              </w:rPr>
            </w:pPr>
            <w:r w:rsidRPr="00BB7FDF">
              <w:rPr>
                <w:rFonts w:ascii="宋体" w:eastAsia="宋体" w:hAnsi="宋体" w:cs="宋体" w:hint="eastAsia"/>
                <w:kern w:val="0"/>
                <w:sz w:val="22"/>
              </w:rPr>
              <w:t>汇添富安鑫智选灵活配置混合型证券投资基金</w:t>
            </w:r>
          </w:p>
        </w:tc>
      </w:tr>
      <w:tr w:rsidR="00BB7FDF" w:rsidRPr="00BB7FDF" w:rsidTr="004165CF">
        <w:trPr>
          <w:trHeight w:val="270"/>
        </w:trPr>
        <w:tc>
          <w:tcPr>
            <w:tcW w:w="766" w:type="pct"/>
            <w:tcBorders>
              <w:top w:val="nil"/>
              <w:left w:val="single" w:sz="4" w:space="0" w:color="auto"/>
              <w:bottom w:val="single" w:sz="4" w:space="0" w:color="auto"/>
              <w:right w:val="single" w:sz="4" w:space="0" w:color="auto"/>
            </w:tcBorders>
            <w:shd w:val="clear" w:color="auto" w:fill="auto"/>
            <w:noWrap/>
          </w:tcPr>
          <w:p w:rsidR="00BB7FDF" w:rsidRPr="00BB7FDF" w:rsidRDefault="00BB7FDF" w:rsidP="00BB7FDF">
            <w:pPr>
              <w:widowControl/>
              <w:jc w:val="center"/>
              <w:rPr>
                <w:rFonts w:ascii="宋体" w:eastAsia="宋体" w:hAnsi="宋体" w:cs="宋体"/>
                <w:color w:val="000000"/>
                <w:kern w:val="0"/>
                <w:sz w:val="22"/>
              </w:rPr>
            </w:pPr>
            <w:r w:rsidRPr="00BB7FDF">
              <w:rPr>
                <w:rFonts w:ascii="宋体" w:eastAsia="宋体" w:hAnsi="宋体" w:cs="宋体" w:hint="eastAsia"/>
                <w:color w:val="000000"/>
                <w:kern w:val="0"/>
                <w:sz w:val="22"/>
              </w:rPr>
              <w:t>35</w:t>
            </w:r>
          </w:p>
        </w:tc>
        <w:tc>
          <w:tcPr>
            <w:tcW w:w="4234" w:type="pct"/>
            <w:tcBorders>
              <w:top w:val="nil"/>
              <w:left w:val="nil"/>
              <w:bottom w:val="single" w:sz="4" w:space="0" w:color="auto"/>
              <w:right w:val="single" w:sz="4" w:space="0" w:color="auto"/>
            </w:tcBorders>
            <w:shd w:val="clear" w:color="auto" w:fill="auto"/>
            <w:noWrap/>
          </w:tcPr>
          <w:p w:rsidR="00BB7FDF" w:rsidRPr="00BB7FDF" w:rsidRDefault="00BB7FDF" w:rsidP="00BB7FDF">
            <w:pPr>
              <w:widowControl/>
              <w:jc w:val="left"/>
              <w:rPr>
                <w:rFonts w:ascii="宋体" w:eastAsia="宋体" w:hAnsi="宋体" w:cs="宋体"/>
                <w:kern w:val="0"/>
                <w:sz w:val="22"/>
              </w:rPr>
            </w:pPr>
            <w:r w:rsidRPr="00BB7FDF">
              <w:rPr>
                <w:rFonts w:ascii="宋体" w:eastAsia="宋体" w:hAnsi="宋体" w:cs="宋体" w:hint="eastAsia"/>
                <w:kern w:val="0"/>
                <w:sz w:val="22"/>
              </w:rPr>
              <w:t>汇添富达欣灵活配置混合型证券投资基金</w:t>
            </w:r>
          </w:p>
        </w:tc>
      </w:tr>
      <w:tr w:rsidR="00BB7FDF" w:rsidRPr="00BB7FDF" w:rsidTr="004165CF">
        <w:trPr>
          <w:trHeight w:val="270"/>
        </w:trPr>
        <w:tc>
          <w:tcPr>
            <w:tcW w:w="766" w:type="pct"/>
            <w:tcBorders>
              <w:top w:val="nil"/>
              <w:left w:val="single" w:sz="4" w:space="0" w:color="auto"/>
              <w:bottom w:val="single" w:sz="4" w:space="0" w:color="auto"/>
              <w:right w:val="single" w:sz="4" w:space="0" w:color="auto"/>
            </w:tcBorders>
            <w:shd w:val="clear" w:color="auto" w:fill="auto"/>
            <w:noWrap/>
          </w:tcPr>
          <w:p w:rsidR="00BB7FDF" w:rsidRPr="00BB7FDF" w:rsidRDefault="00BB7FDF" w:rsidP="00BB7FDF">
            <w:pPr>
              <w:widowControl/>
              <w:jc w:val="center"/>
              <w:rPr>
                <w:rFonts w:ascii="宋体" w:eastAsia="宋体" w:hAnsi="宋体" w:cs="宋体"/>
                <w:color w:val="000000"/>
                <w:kern w:val="0"/>
                <w:sz w:val="22"/>
              </w:rPr>
            </w:pPr>
            <w:r w:rsidRPr="00BB7FDF">
              <w:rPr>
                <w:rFonts w:ascii="宋体" w:eastAsia="宋体" w:hAnsi="宋体" w:cs="宋体" w:hint="eastAsia"/>
                <w:color w:val="000000"/>
                <w:kern w:val="0"/>
                <w:sz w:val="22"/>
              </w:rPr>
              <w:t>36</w:t>
            </w:r>
          </w:p>
        </w:tc>
        <w:tc>
          <w:tcPr>
            <w:tcW w:w="4234" w:type="pct"/>
            <w:tcBorders>
              <w:top w:val="nil"/>
              <w:left w:val="nil"/>
              <w:bottom w:val="single" w:sz="4" w:space="0" w:color="auto"/>
              <w:right w:val="single" w:sz="4" w:space="0" w:color="auto"/>
            </w:tcBorders>
            <w:shd w:val="clear" w:color="auto" w:fill="auto"/>
            <w:noWrap/>
          </w:tcPr>
          <w:p w:rsidR="00BB7FDF" w:rsidRPr="00BB7FDF" w:rsidRDefault="00BB7FDF" w:rsidP="00BB7FDF">
            <w:pPr>
              <w:widowControl/>
              <w:jc w:val="left"/>
              <w:rPr>
                <w:rFonts w:ascii="宋体" w:eastAsia="宋体" w:hAnsi="宋体" w:cs="宋体"/>
                <w:kern w:val="0"/>
                <w:sz w:val="22"/>
              </w:rPr>
            </w:pPr>
            <w:r w:rsidRPr="00BB7FDF">
              <w:rPr>
                <w:rFonts w:ascii="宋体" w:eastAsia="宋体" w:hAnsi="宋体" w:cs="宋体" w:hint="eastAsia"/>
                <w:kern w:val="0"/>
                <w:sz w:val="22"/>
              </w:rPr>
              <w:t>汇添富新兴消费股票型证券投资基金</w:t>
            </w:r>
          </w:p>
        </w:tc>
      </w:tr>
      <w:tr w:rsidR="00BB7FDF" w:rsidRPr="00BB7FDF" w:rsidTr="004165CF">
        <w:trPr>
          <w:trHeight w:val="270"/>
        </w:trPr>
        <w:tc>
          <w:tcPr>
            <w:tcW w:w="766" w:type="pct"/>
            <w:tcBorders>
              <w:top w:val="nil"/>
              <w:left w:val="single" w:sz="4" w:space="0" w:color="auto"/>
              <w:bottom w:val="single" w:sz="4" w:space="0" w:color="auto"/>
              <w:right w:val="single" w:sz="4" w:space="0" w:color="auto"/>
            </w:tcBorders>
            <w:shd w:val="clear" w:color="auto" w:fill="auto"/>
            <w:noWrap/>
          </w:tcPr>
          <w:p w:rsidR="00BB7FDF" w:rsidRPr="00BB7FDF" w:rsidRDefault="00BB7FDF" w:rsidP="00BB7FDF">
            <w:pPr>
              <w:widowControl/>
              <w:jc w:val="center"/>
              <w:rPr>
                <w:rFonts w:ascii="宋体" w:eastAsia="宋体" w:hAnsi="宋体" w:cs="宋体"/>
                <w:color w:val="000000"/>
                <w:kern w:val="0"/>
                <w:sz w:val="22"/>
              </w:rPr>
            </w:pPr>
            <w:r w:rsidRPr="00BB7FDF">
              <w:rPr>
                <w:rFonts w:ascii="宋体" w:eastAsia="宋体" w:hAnsi="宋体" w:cs="宋体" w:hint="eastAsia"/>
                <w:color w:val="000000"/>
                <w:kern w:val="0"/>
                <w:sz w:val="22"/>
              </w:rPr>
              <w:t>37</w:t>
            </w:r>
          </w:p>
        </w:tc>
        <w:tc>
          <w:tcPr>
            <w:tcW w:w="4234" w:type="pct"/>
            <w:tcBorders>
              <w:top w:val="nil"/>
              <w:left w:val="nil"/>
              <w:bottom w:val="single" w:sz="4" w:space="0" w:color="auto"/>
              <w:right w:val="single" w:sz="4" w:space="0" w:color="auto"/>
            </w:tcBorders>
            <w:shd w:val="clear" w:color="auto" w:fill="auto"/>
            <w:noWrap/>
          </w:tcPr>
          <w:p w:rsidR="00BB7FDF" w:rsidRPr="00BB7FDF" w:rsidRDefault="00BB7FDF" w:rsidP="00BB7FDF">
            <w:pPr>
              <w:widowControl/>
              <w:jc w:val="left"/>
              <w:rPr>
                <w:rFonts w:ascii="宋体" w:eastAsia="宋体" w:hAnsi="宋体" w:cs="宋体"/>
                <w:kern w:val="0"/>
                <w:sz w:val="22"/>
              </w:rPr>
            </w:pPr>
            <w:r w:rsidRPr="00BB7FDF">
              <w:rPr>
                <w:rFonts w:ascii="宋体" w:eastAsia="宋体" w:hAnsi="宋体" w:cs="宋体" w:hint="eastAsia"/>
                <w:kern w:val="0"/>
                <w:sz w:val="22"/>
              </w:rPr>
              <w:t>汇添富中证精准医疗主题指数型发起式证券投资基金（LOF）</w:t>
            </w:r>
          </w:p>
        </w:tc>
      </w:tr>
      <w:tr w:rsidR="00BB7FDF" w:rsidRPr="00BB7FDF" w:rsidTr="004165CF">
        <w:trPr>
          <w:trHeight w:val="270"/>
        </w:trPr>
        <w:tc>
          <w:tcPr>
            <w:tcW w:w="766" w:type="pct"/>
            <w:tcBorders>
              <w:top w:val="nil"/>
              <w:left w:val="single" w:sz="4" w:space="0" w:color="auto"/>
              <w:bottom w:val="single" w:sz="4" w:space="0" w:color="auto"/>
              <w:right w:val="single" w:sz="4" w:space="0" w:color="auto"/>
            </w:tcBorders>
            <w:shd w:val="clear" w:color="auto" w:fill="auto"/>
            <w:noWrap/>
          </w:tcPr>
          <w:p w:rsidR="00BB7FDF" w:rsidRPr="00BB7FDF" w:rsidRDefault="00BB7FDF" w:rsidP="00BB7FDF">
            <w:pPr>
              <w:widowControl/>
              <w:jc w:val="center"/>
              <w:rPr>
                <w:rFonts w:ascii="宋体" w:eastAsia="宋体" w:hAnsi="宋体" w:cs="宋体"/>
                <w:color w:val="000000"/>
                <w:kern w:val="0"/>
                <w:sz w:val="22"/>
              </w:rPr>
            </w:pPr>
            <w:r w:rsidRPr="00BB7FDF">
              <w:rPr>
                <w:rFonts w:ascii="宋体" w:eastAsia="宋体" w:hAnsi="宋体" w:cs="宋体" w:hint="eastAsia"/>
                <w:color w:val="000000"/>
                <w:kern w:val="0"/>
                <w:sz w:val="22"/>
              </w:rPr>
              <w:t>38</w:t>
            </w:r>
          </w:p>
        </w:tc>
        <w:tc>
          <w:tcPr>
            <w:tcW w:w="4234" w:type="pct"/>
            <w:tcBorders>
              <w:top w:val="nil"/>
              <w:left w:val="nil"/>
              <w:bottom w:val="single" w:sz="4" w:space="0" w:color="auto"/>
              <w:right w:val="single" w:sz="4" w:space="0" w:color="auto"/>
            </w:tcBorders>
            <w:shd w:val="clear" w:color="auto" w:fill="auto"/>
            <w:noWrap/>
          </w:tcPr>
          <w:p w:rsidR="00BB7FDF" w:rsidRPr="00BB7FDF" w:rsidRDefault="00BB7FDF" w:rsidP="00BB7FDF">
            <w:pPr>
              <w:widowControl/>
              <w:jc w:val="left"/>
              <w:rPr>
                <w:rFonts w:ascii="宋体" w:eastAsia="宋体" w:hAnsi="宋体" w:cs="宋体"/>
                <w:kern w:val="0"/>
                <w:sz w:val="22"/>
              </w:rPr>
            </w:pPr>
            <w:r w:rsidRPr="00BB7FDF">
              <w:rPr>
                <w:rFonts w:ascii="宋体" w:eastAsia="宋体" w:hAnsi="宋体" w:cs="宋体" w:hint="eastAsia"/>
                <w:kern w:val="0"/>
                <w:sz w:val="22"/>
              </w:rPr>
              <w:t>汇添富6月红添利定期开放债券型证券投资基金</w:t>
            </w:r>
          </w:p>
        </w:tc>
      </w:tr>
      <w:tr w:rsidR="00BB7FDF" w:rsidRPr="00BB7FDF" w:rsidTr="004165CF">
        <w:trPr>
          <w:trHeight w:val="270"/>
        </w:trPr>
        <w:tc>
          <w:tcPr>
            <w:tcW w:w="766" w:type="pct"/>
            <w:tcBorders>
              <w:top w:val="nil"/>
              <w:left w:val="single" w:sz="4" w:space="0" w:color="auto"/>
              <w:bottom w:val="single" w:sz="4" w:space="0" w:color="auto"/>
              <w:right w:val="single" w:sz="4" w:space="0" w:color="auto"/>
            </w:tcBorders>
            <w:shd w:val="clear" w:color="auto" w:fill="auto"/>
            <w:noWrap/>
          </w:tcPr>
          <w:p w:rsidR="00BB7FDF" w:rsidRPr="00BB7FDF" w:rsidRDefault="00BB7FDF" w:rsidP="00BB7FDF">
            <w:pPr>
              <w:widowControl/>
              <w:jc w:val="center"/>
              <w:rPr>
                <w:rFonts w:ascii="宋体" w:eastAsia="宋体" w:hAnsi="宋体" w:cs="宋体"/>
                <w:color w:val="000000"/>
                <w:kern w:val="0"/>
                <w:sz w:val="22"/>
              </w:rPr>
            </w:pPr>
            <w:r w:rsidRPr="00BB7FDF">
              <w:rPr>
                <w:rFonts w:ascii="宋体" w:eastAsia="宋体" w:hAnsi="宋体" w:cs="宋体" w:hint="eastAsia"/>
                <w:color w:val="000000"/>
                <w:kern w:val="0"/>
                <w:sz w:val="22"/>
              </w:rPr>
              <w:t>39</w:t>
            </w:r>
          </w:p>
        </w:tc>
        <w:tc>
          <w:tcPr>
            <w:tcW w:w="4234" w:type="pct"/>
            <w:tcBorders>
              <w:top w:val="nil"/>
              <w:left w:val="nil"/>
              <w:bottom w:val="single" w:sz="4" w:space="0" w:color="auto"/>
              <w:right w:val="single" w:sz="4" w:space="0" w:color="auto"/>
            </w:tcBorders>
            <w:shd w:val="clear" w:color="auto" w:fill="auto"/>
            <w:noWrap/>
          </w:tcPr>
          <w:p w:rsidR="00BB7FDF" w:rsidRPr="00BB7FDF" w:rsidRDefault="00BB7FDF" w:rsidP="00BB7FDF">
            <w:pPr>
              <w:widowControl/>
              <w:jc w:val="left"/>
              <w:rPr>
                <w:rFonts w:ascii="宋体" w:eastAsia="宋体" w:hAnsi="宋体" w:cs="宋体"/>
                <w:kern w:val="0"/>
                <w:sz w:val="22"/>
              </w:rPr>
            </w:pPr>
            <w:r w:rsidRPr="00BB7FDF">
              <w:rPr>
                <w:rFonts w:ascii="宋体" w:eastAsia="宋体" w:hAnsi="宋体" w:cs="宋体" w:hint="eastAsia"/>
                <w:kern w:val="0"/>
                <w:sz w:val="22"/>
              </w:rPr>
              <w:t>汇添富盈鑫灵活配置混合型证券投资基金</w:t>
            </w:r>
          </w:p>
        </w:tc>
      </w:tr>
      <w:tr w:rsidR="00BB7FDF" w:rsidRPr="00BB7FDF" w:rsidTr="004165CF">
        <w:trPr>
          <w:trHeight w:val="270"/>
        </w:trPr>
        <w:tc>
          <w:tcPr>
            <w:tcW w:w="766" w:type="pct"/>
            <w:tcBorders>
              <w:top w:val="nil"/>
              <w:left w:val="single" w:sz="4" w:space="0" w:color="auto"/>
              <w:bottom w:val="single" w:sz="4" w:space="0" w:color="auto"/>
              <w:right w:val="single" w:sz="4" w:space="0" w:color="auto"/>
            </w:tcBorders>
            <w:shd w:val="clear" w:color="auto" w:fill="auto"/>
            <w:noWrap/>
          </w:tcPr>
          <w:p w:rsidR="00BB7FDF" w:rsidRPr="00BB7FDF" w:rsidRDefault="00BB7FDF" w:rsidP="00BB7FDF">
            <w:pPr>
              <w:widowControl/>
              <w:jc w:val="center"/>
              <w:rPr>
                <w:rFonts w:ascii="宋体" w:eastAsia="宋体" w:hAnsi="宋体" w:cs="宋体"/>
                <w:color w:val="000000"/>
                <w:kern w:val="0"/>
                <w:sz w:val="22"/>
              </w:rPr>
            </w:pPr>
            <w:r w:rsidRPr="00BB7FDF">
              <w:rPr>
                <w:rFonts w:ascii="宋体" w:eastAsia="宋体" w:hAnsi="宋体" w:cs="宋体" w:hint="eastAsia"/>
                <w:color w:val="000000"/>
                <w:kern w:val="0"/>
                <w:sz w:val="22"/>
              </w:rPr>
              <w:t>40</w:t>
            </w:r>
          </w:p>
        </w:tc>
        <w:tc>
          <w:tcPr>
            <w:tcW w:w="4234" w:type="pct"/>
            <w:tcBorders>
              <w:top w:val="nil"/>
              <w:left w:val="nil"/>
              <w:bottom w:val="single" w:sz="4" w:space="0" w:color="auto"/>
              <w:right w:val="single" w:sz="4" w:space="0" w:color="auto"/>
            </w:tcBorders>
            <w:shd w:val="clear" w:color="auto" w:fill="auto"/>
            <w:noWrap/>
          </w:tcPr>
          <w:p w:rsidR="00BB7FDF" w:rsidRPr="00BB7FDF" w:rsidRDefault="00BB7FDF" w:rsidP="00BB7FDF">
            <w:pPr>
              <w:widowControl/>
              <w:jc w:val="left"/>
              <w:rPr>
                <w:rFonts w:ascii="宋体" w:eastAsia="宋体" w:hAnsi="宋体" w:cs="宋体"/>
                <w:kern w:val="0"/>
                <w:sz w:val="22"/>
              </w:rPr>
            </w:pPr>
            <w:r w:rsidRPr="00BB7FDF">
              <w:rPr>
                <w:rFonts w:ascii="宋体" w:eastAsia="宋体" w:hAnsi="宋体" w:cs="宋体" w:hint="eastAsia"/>
                <w:kern w:val="0"/>
                <w:sz w:val="22"/>
              </w:rPr>
              <w:t>汇添富盈安灵活配置混合型证券投资基金</w:t>
            </w:r>
          </w:p>
        </w:tc>
      </w:tr>
      <w:tr w:rsidR="00BB7FDF" w:rsidRPr="00BB7FDF" w:rsidTr="004165CF">
        <w:trPr>
          <w:trHeight w:val="270"/>
        </w:trPr>
        <w:tc>
          <w:tcPr>
            <w:tcW w:w="766" w:type="pct"/>
            <w:tcBorders>
              <w:top w:val="nil"/>
              <w:left w:val="single" w:sz="4" w:space="0" w:color="auto"/>
              <w:bottom w:val="single" w:sz="4" w:space="0" w:color="auto"/>
              <w:right w:val="single" w:sz="4" w:space="0" w:color="auto"/>
            </w:tcBorders>
            <w:shd w:val="clear" w:color="auto" w:fill="auto"/>
            <w:noWrap/>
          </w:tcPr>
          <w:p w:rsidR="00BB7FDF" w:rsidRPr="00BB7FDF" w:rsidRDefault="00BB7FDF" w:rsidP="00BB7FDF">
            <w:pPr>
              <w:widowControl/>
              <w:jc w:val="center"/>
              <w:rPr>
                <w:rFonts w:ascii="宋体" w:eastAsia="宋体" w:hAnsi="宋体" w:cs="宋体"/>
                <w:color w:val="000000"/>
                <w:kern w:val="0"/>
                <w:sz w:val="22"/>
              </w:rPr>
            </w:pPr>
            <w:r w:rsidRPr="00BB7FDF">
              <w:rPr>
                <w:rFonts w:ascii="宋体" w:eastAsia="宋体" w:hAnsi="宋体" w:cs="宋体" w:hint="eastAsia"/>
                <w:color w:val="000000"/>
                <w:kern w:val="0"/>
                <w:sz w:val="22"/>
              </w:rPr>
              <w:t>41</w:t>
            </w:r>
          </w:p>
        </w:tc>
        <w:tc>
          <w:tcPr>
            <w:tcW w:w="4234" w:type="pct"/>
            <w:tcBorders>
              <w:top w:val="nil"/>
              <w:left w:val="nil"/>
              <w:bottom w:val="single" w:sz="4" w:space="0" w:color="auto"/>
              <w:right w:val="single" w:sz="4" w:space="0" w:color="auto"/>
            </w:tcBorders>
            <w:shd w:val="clear" w:color="auto" w:fill="auto"/>
            <w:noWrap/>
          </w:tcPr>
          <w:p w:rsidR="00BB7FDF" w:rsidRPr="00BB7FDF" w:rsidRDefault="00BB7FDF" w:rsidP="00BB7FDF">
            <w:pPr>
              <w:widowControl/>
              <w:jc w:val="left"/>
              <w:rPr>
                <w:rFonts w:ascii="宋体" w:eastAsia="宋体" w:hAnsi="宋体" w:cs="宋体"/>
                <w:kern w:val="0"/>
                <w:sz w:val="22"/>
              </w:rPr>
            </w:pPr>
            <w:r w:rsidRPr="00BB7FDF">
              <w:rPr>
                <w:rFonts w:ascii="宋体" w:eastAsia="宋体" w:hAnsi="宋体" w:cs="宋体" w:hint="eastAsia"/>
                <w:kern w:val="0"/>
                <w:sz w:val="22"/>
              </w:rPr>
              <w:t>汇添富多策略定期开放灵活配置混合型发起式证券投资基金</w:t>
            </w:r>
          </w:p>
        </w:tc>
      </w:tr>
      <w:tr w:rsidR="00BB7FDF" w:rsidRPr="00BB7FDF" w:rsidTr="004165CF">
        <w:trPr>
          <w:trHeight w:val="270"/>
        </w:trPr>
        <w:tc>
          <w:tcPr>
            <w:tcW w:w="766" w:type="pct"/>
            <w:tcBorders>
              <w:top w:val="nil"/>
              <w:left w:val="single" w:sz="4" w:space="0" w:color="auto"/>
              <w:bottom w:val="single" w:sz="4" w:space="0" w:color="auto"/>
              <w:right w:val="single" w:sz="4" w:space="0" w:color="auto"/>
            </w:tcBorders>
            <w:shd w:val="clear" w:color="auto" w:fill="auto"/>
            <w:noWrap/>
          </w:tcPr>
          <w:p w:rsidR="00BB7FDF" w:rsidRPr="00BB7FDF" w:rsidRDefault="00BB7FDF" w:rsidP="00BB7FDF">
            <w:pPr>
              <w:widowControl/>
              <w:jc w:val="center"/>
              <w:rPr>
                <w:rFonts w:ascii="宋体" w:eastAsia="宋体" w:hAnsi="宋体" w:cs="宋体"/>
                <w:color w:val="000000"/>
                <w:kern w:val="0"/>
                <w:sz w:val="22"/>
              </w:rPr>
            </w:pPr>
            <w:r w:rsidRPr="00BB7FDF">
              <w:rPr>
                <w:rFonts w:ascii="宋体" w:eastAsia="宋体" w:hAnsi="宋体" w:cs="宋体" w:hint="eastAsia"/>
                <w:color w:val="000000"/>
                <w:kern w:val="0"/>
                <w:sz w:val="22"/>
              </w:rPr>
              <w:t>42</w:t>
            </w:r>
          </w:p>
        </w:tc>
        <w:tc>
          <w:tcPr>
            <w:tcW w:w="4234" w:type="pct"/>
            <w:tcBorders>
              <w:top w:val="nil"/>
              <w:left w:val="nil"/>
              <w:bottom w:val="single" w:sz="4" w:space="0" w:color="auto"/>
              <w:right w:val="single" w:sz="4" w:space="0" w:color="auto"/>
            </w:tcBorders>
            <w:shd w:val="clear" w:color="auto" w:fill="auto"/>
            <w:noWrap/>
          </w:tcPr>
          <w:p w:rsidR="00BB7FDF" w:rsidRPr="00BB7FDF" w:rsidRDefault="00BB7FDF" w:rsidP="00BB7FDF">
            <w:pPr>
              <w:widowControl/>
              <w:jc w:val="left"/>
              <w:rPr>
                <w:rFonts w:ascii="宋体" w:eastAsia="宋体" w:hAnsi="宋体" w:cs="宋体"/>
                <w:kern w:val="0"/>
                <w:sz w:val="22"/>
              </w:rPr>
            </w:pPr>
            <w:r w:rsidRPr="00BB7FDF">
              <w:rPr>
                <w:rFonts w:ascii="宋体" w:eastAsia="宋体" w:hAnsi="宋体" w:cs="宋体" w:hint="eastAsia"/>
                <w:kern w:val="0"/>
                <w:sz w:val="22"/>
              </w:rPr>
              <w:t>汇添富沪港深新价值股票型证券投资基金</w:t>
            </w:r>
          </w:p>
        </w:tc>
      </w:tr>
      <w:tr w:rsidR="00BB7FDF" w:rsidRPr="00BB7FDF" w:rsidTr="004165CF">
        <w:trPr>
          <w:trHeight w:val="270"/>
        </w:trPr>
        <w:tc>
          <w:tcPr>
            <w:tcW w:w="766" w:type="pct"/>
            <w:tcBorders>
              <w:top w:val="nil"/>
              <w:left w:val="single" w:sz="4" w:space="0" w:color="auto"/>
              <w:bottom w:val="single" w:sz="4" w:space="0" w:color="auto"/>
              <w:right w:val="single" w:sz="4" w:space="0" w:color="auto"/>
            </w:tcBorders>
            <w:shd w:val="clear" w:color="auto" w:fill="auto"/>
            <w:noWrap/>
          </w:tcPr>
          <w:p w:rsidR="00BB7FDF" w:rsidRPr="00BB7FDF" w:rsidRDefault="00BB7FDF" w:rsidP="00BB7FDF">
            <w:pPr>
              <w:widowControl/>
              <w:jc w:val="center"/>
              <w:rPr>
                <w:rFonts w:ascii="宋体" w:eastAsia="宋体" w:hAnsi="宋体" w:cs="宋体"/>
                <w:color w:val="000000"/>
                <w:kern w:val="0"/>
                <w:sz w:val="22"/>
              </w:rPr>
            </w:pPr>
            <w:r w:rsidRPr="00BB7FDF">
              <w:rPr>
                <w:rFonts w:ascii="宋体" w:eastAsia="宋体" w:hAnsi="宋体" w:cs="宋体" w:hint="eastAsia"/>
                <w:color w:val="000000"/>
                <w:kern w:val="0"/>
                <w:sz w:val="22"/>
              </w:rPr>
              <w:t>43</w:t>
            </w:r>
          </w:p>
        </w:tc>
        <w:tc>
          <w:tcPr>
            <w:tcW w:w="4234" w:type="pct"/>
            <w:tcBorders>
              <w:top w:val="nil"/>
              <w:left w:val="nil"/>
              <w:bottom w:val="single" w:sz="4" w:space="0" w:color="auto"/>
              <w:right w:val="single" w:sz="4" w:space="0" w:color="auto"/>
            </w:tcBorders>
            <w:shd w:val="clear" w:color="auto" w:fill="auto"/>
            <w:noWrap/>
          </w:tcPr>
          <w:p w:rsidR="00BB7FDF" w:rsidRPr="00BB7FDF" w:rsidRDefault="00BB7FDF" w:rsidP="00BB7FDF">
            <w:pPr>
              <w:widowControl/>
              <w:jc w:val="left"/>
              <w:rPr>
                <w:rFonts w:ascii="宋体" w:eastAsia="宋体" w:hAnsi="宋体" w:cs="宋体"/>
                <w:kern w:val="0"/>
                <w:sz w:val="22"/>
              </w:rPr>
            </w:pPr>
            <w:r w:rsidRPr="00BB7FDF">
              <w:rPr>
                <w:rFonts w:ascii="宋体" w:eastAsia="宋体" w:hAnsi="宋体" w:cs="宋体" w:hint="eastAsia"/>
                <w:kern w:val="0"/>
                <w:sz w:val="22"/>
              </w:rPr>
              <w:t>中证上海国企交易型开放式指数证券投资基金</w:t>
            </w:r>
          </w:p>
        </w:tc>
      </w:tr>
      <w:tr w:rsidR="00BB7FDF" w:rsidRPr="00BB7FDF" w:rsidTr="004165CF">
        <w:trPr>
          <w:trHeight w:val="270"/>
        </w:trPr>
        <w:tc>
          <w:tcPr>
            <w:tcW w:w="766" w:type="pct"/>
            <w:tcBorders>
              <w:top w:val="nil"/>
              <w:left w:val="single" w:sz="4" w:space="0" w:color="auto"/>
              <w:bottom w:val="single" w:sz="4" w:space="0" w:color="auto"/>
              <w:right w:val="single" w:sz="4" w:space="0" w:color="auto"/>
            </w:tcBorders>
            <w:shd w:val="clear" w:color="auto" w:fill="auto"/>
            <w:noWrap/>
          </w:tcPr>
          <w:p w:rsidR="00BB7FDF" w:rsidRPr="00BB7FDF" w:rsidRDefault="00BB7FDF" w:rsidP="00BB7FDF">
            <w:pPr>
              <w:widowControl/>
              <w:jc w:val="center"/>
              <w:rPr>
                <w:rFonts w:ascii="宋体" w:eastAsia="宋体" w:hAnsi="宋体" w:cs="宋体"/>
                <w:color w:val="000000"/>
                <w:kern w:val="0"/>
                <w:sz w:val="22"/>
              </w:rPr>
            </w:pPr>
            <w:r w:rsidRPr="00BB7FDF">
              <w:rPr>
                <w:rFonts w:ascii="宋体" w:eastAsia="宋体" w:hAnsi="宋体" w:cs="宋体" w:hint="eastAsia"/>
                <w:color w:val="000000"/>
                <w:kern w:val="0"/>
                <w:sz w:val="22"/>
              </w:rPr>
              <w:t>44</w:t>
            </w:r>
          </w:p>
        </w:tc>
        <w:tc>
          <w:tcPr>
            <w:tcW w:w="4234" w:type="pct"/>
            <w:tcBorders>
              <w:top w:val="nil"/>
              <w:left w:val="nil"/>
              <w:bottom w:val="single" w:sz="4" w:space="0" w:color="auto"/>
              <w:right w:val="single" w:sz="4" w:space="0" w:color="auto"/>
            </w:tcBorders>
            <w:shd w:val="clear" w:color="auto" w:fill="auto"/>
            <w:noWrap/>
          </w:tcPr>
          <w:p w:rsidR="00BB7FDF" w:rsidRPr="00BB7FDF" w:rsidRDefault="00BB7FDF" w:rsidP="00BB7FDF">
            <w:pPr>
              <w:widowControl/>
              <w:jc w:val="left"/>
              <w:rPr>
                <w:rFonts w:ascii="宋体" w:eastAsia="宋体" w:hAnsi="宋体" w:cs="宋体"/>
                <w:kern w:val="0"/>
                <w:sz w:val="22"/>
              </w:rPr>
            </w:pPr>
            <w:r w:rsidRPr="00BB7FDF">
              <w:rPr>
                <w:rFonts w:ascii="宋体" w:eastAsia="宋体" w:hAnsi="宋体" w:cs="宋体" w:hint="eastAsia"/>
                <w:kern w:val="0"/>
                <w:sz w:val="22"/>
              </w:rPr>
              <w:t>汇添富盈泰灵活配置混合型证券投资基金</w:t>
            </w:r>
          </w:p>
        </w:tc>
      </w:tr>
      <w:tr w:rsidR="00BB7FDF" w:rsidRPr="00BB7FDF" w:rsidTr="004165CF">
        <w:trPr>
          <w:trHeight w:val="270"/>
        </w:trPr>
        <w:tc>
          <w:tcPr>
            <w:tcW w:w="766" w:type="pct"/>
            <w:tcBorders>
              <w:top w:val="nil"/>
              <w:left w:val="single" w:sz="4" w:space="0" w:color="auto"/>
              <w:bottom w:val="single" w:sz="4" w:space="0" w:color="auto"/>
              <w:right w:val="single" w:sz="4" w:space="0" w:color="auto"/>
            </w:tcBorders>
            <w:shd w:val="clear" w:color="auto" w:fill="auto"/>
            <w:noWrap/>
          </w:tcPr>
          <w:p w:rsidR="00BB7FDF" w:rsidRPr="00BB7FDF" w:rsidRDefault="00BB7FDF" w:rsidP="00BB7FDF">
            <w:pPr>
              <w:widowControl/>
              <w:jc w:val="center"/>
              <w:rPr>
                <w:rFonts w:ascii="宋体" w:eastAsia="宋体" w:hAnsi="宋体" w:cs="宋体"/>
                <w:color w:val="000000"/>
                <w:kern w:val="0"/>
                <w:sz w:val="22"/>
              </w:rPr>
            </w:pPr>
            <w:r w:rsidRPr="00BB7FDF">
              <w:rPr>
                <w:rFonts w:ascii="宋体" w:eastAsia="宋体" w:hAnsi="宋体" w:cs="宋体" w:hint="eastAsia"/>
                <w:color w:val="000000"/>
                <w:kern w:val="0"/>
                <w:sz w:val="22"/>
              </w:rPr>
              <w:t>45</w:t>
            </w:r>
          </w:p>
        </w:tc>
        <w:tc>
          <w:tcPr>
            <w:tcW w:w="4234" w:type="pct"/>
            <w:tcBorders>
              <w:top w:val="nil"/>
              <w:left w:val="nil"/>
              <w:bottom w:val="single" w:sz="4" w:space="0" w:color="auto"/>
              <w:right w:val="single" w:sz="4" w:space="0" w:color="auto"/>
            </w:tcBorders>
            <w:shd w:val="clear" w:color="auto" w:fill="auto"/>
            <w:noWrap/>
          </w:tcPr>
          <w:p w:rsidR="00BB7FDF" w:rsidRPr="00BB7FDF" w:rsidRDefault="00BB7FDF" w:rsidP="00BB7FDF">
            <w:pPr>
              <w:widowControl/>
              <w:jc w:val="left"/>
              <w:rPr>
                <w:rFonts w:ascii="宋体" w:eastAsia="宋体" w:hAnsi="宋体" w:cs="宋体"/>
                <w:kern w:val="0"/>
                <w:sz w:val="22"/>
              </w:rPr>
            </w:pPr>
            <w:r w:rsidRPr="00BB7FDF">
              <w:rPr>
                <w:rFonts w:ascii="宋体" w:eastAsia="宋体" w:hAnsi="宋体" w:cs="宋体" w:hint="eastAsia"/>
                <w:kern w:val="0"/>
                <w:sz w:val="22"/>
              </w:rPr>
              <w:t>中证上海国企交易型开放式指数证券投资基金联接基金</w:t>
            </w:r>
          </w:p>
        </w:tc>
      </w:tr>
      <w:tr w:rsidR="00BB7FDF" w:rsidRPr="00BB7FDF" w:rsidTr="004165CF">
        <w:trPr>
          <w:trHeight w:val="270"/>
        </w:trPr>
        <w:tc>
          <w:tcPr>
            <w:tcW w:w="766" w:type="pct"/>
            <w:tcBorders>
              <w:top w:val="nil"/>
              <w:left w:val="single" w:sz="4" w:space="0" w:color="auto"/>
              <w:bottom w:val="single" w:sz="4" w:space="0" w:color="auto"/>
              <w:right w:val="single" w:sz="4" w:space="0" w:color="auto"/>
            </w:tcBorders>
            <w:shd w:val="clear" w:color="auto" w:fill="auto"/>
            <w:noWrap/>
          </w:tcPr>
          <w:p w:rsidR="00BB7FDF" w:rsidRPr="00BB7FDF" w:rsidRDefault="00BB7FDF" w:rsidP="00BB7FDF">
            <w:pPr>
              <w:widowControl/>
              <w:jc w:val="center"/>
              <w:rPr>
                <w:rFonts w:ascii="宋体" w:eastAsia="宋体" w:hAnsi="宋体" w:cs="宋体"/>
                <w:color w:val="000000"/>
                <w:kern w:val="0"/>
                <w:sz w:val="22"/>
              </w:rPr>
            </w:pPr>
            <w:r w:rsidRPr="00BB7FDF">
              <w:rPr>
                <w:rFonts w:ascii="宋体" w:eastAsia="宋体" w:hAnsi="宋体" w:cs="宋体" w:hint="eastAsia"/>
                <w:color w:val="000000"/>
                <w:kern w:val="0"/>
                <w:sz w:val="22"/>
              </w:rPr>
              <w:t>46</w:t>
            </w:r>
          </w:p>
        </w:tc>
        <w:tc>
          <w:tcPr>
            <w:tcW w:w="4234" w:type="pct"/>
            <w:tcBorders>
              <w:top w:val="nil"/>
              <w:left w:val="nil"/>
              <w:bottom w:val="single" w:sz="4" w:space="0" w:color="auto"/>
              <w:right w:val="single" w:sz="4" w:space="0" w:color="auto"/>
            </w:tcBorders>
            <w:shd w:val="clear" w:color="auto" w:fill="auto"/>
            <w:noWrap/>
          </w:tcPr>
          <w:p w:rsidR="00BB7FDF" w:rsidRPr="00BB7FDF" w:rsidRDefault="00BB7FDF" w:rsidP="00BB7FDF">
            <w:pPr>
              <w:widowControl/>
              <w:jc w:val="left"/>
              <w:rPr>
                <w:rFonts w:ascii="宋体" w:eastAsia="宋体" w:hAnsi="宋体" w:cs="宋体"/>
                <w:kern w:val="0"/>
                <w:sz w:val="22"/>
              </w:rPr>
            </w:pPr>
            <w:r w:rsidRPr="00BB7FDF">
              <w:rPr>
                <w:rFonts w:ascii="宋体" w:eastAsia="宋体" w:hAnsi="宋体" w:cs="宋体" w:hint="eastAsia"/>
                <w:kern w:val="0"/>
                <w:sz w:val="22"/>
              </w:rPr>
              <w:t>汇添富保鑫灵活配置混合型证券投资基金</w:t>
            </w:r>
          </w:p>
        </w:tc>
      </w:tr>
      <w:tr w:rsidR="00BB7FDF" w:rsidRPr="00BB7FDF" w:rsidTr="004165CF">
        <w:trPr>
          <w:trHeight w:val="270"/>
        </w:trPr>
        <w:tc>
          <w:tcPr>
            <w:tcW w:w="766" w:type="pct"/>
            <w:tcBorders>
              <w:top w:val="nil"/>
              <w:left w:val="single" w:sz="4" w:space="0" w:color="auto"/>
              <w:bottom w:val="single" w:sz="4" w:space="0" w:color="auto"/>
              <w:right w:val="single" w:sz="4" w:space="0" w:color="auto"/>
            </w:tcBorders>
            <w:shd w:val="clear" w:color="auto" w:fill="auto"/>
            <w:noWrap/>
          </w:tcPr>
          <w:p w:rsidR="00BB7FDF" w:rsidRPr="00BB7FDF" w:rsidRDefault="00BB7FDF" w:rsidP="00BB7FDF">
            <w:pPr>
              <w:widowControl/>
              <w:jc w:val="center"/>
              <w:rPr>
                <w:rFonts w:ascii="宋体" w:eastAsia="宋体" w:hAnsi="宋体" w:cs="宋体"/>
                <w:color w:val="000000"/>
                <w:kern w:val="0"/>
                <w:sz w:val="22"/>
              </w:rPr>
            </w:pPr>
            <w:r w:rsidRPr="00BB7FDF">
              <w:rPr>
                <w:rFonts w:ascii="宋体" w:eastAsia="宋体" w:hAnsi="宋体" w:cs="宋体" w:hint="eastAsia"/>
                <w:color w:val="000000"/>
                <w:kern w:val="0"/>
                <w:sz w:val="22"/>
              </w:rPr>
              <w:t>47</w:t>
            </w:r>
          </w:p>
        </w:tc>
        <w:tc>
          <w:tcPr>
            <w:tcW w:w="4234" w:type="pct"/>
            <w:tcBorders>
              <w:top w:val="nil"/>
              <w:left w:val="nil"/>
              <w:bottom w:val="single" w:sz="4" w:space="0" w:color="auto"/>
              <w:right w:val="single" w:sz="4" w:space="0" w:color="auto"/>
            </w:tcBorders>
            <w:shd w:val="clear" w:color="auto" w:fill="auto"/>
            <w:noWrap/>
          </w:tcPr>
          <w:p w:rsidR="00BB7FDF" w:rsidRPr="00BB7FDF" w:rsidRDefault="00BB7FDF" w:rsidP="00BB7FDF">
            <w:pPr>
              <w:widowControl/>
              <w:jc w:val="left"/>
              <w:rPr>
                <w:rFonts w:ascii="宋体" w:eastAsia="宋体" w:hAnsi="宋体" w:cs="宋体"/>
                <w:kern w:val="0"/>
                <w:sz w:val="22"/>
              </w:rPr>
            </w:pPr>
            <w:r w:rsidRPr="00BB7FDF">
              <w:rPr>
                <w:rFonts w:ascii="宋体" w:eastAsia="宋体" w:hAnsi="宋体" w:cs="宋体" w:hint="eastAsia"/>
                <w:kern w:val="0"/>
                <w:sz w:val="22"/>
              </w:rPr>
              <w:t>汇添富新睿精选灵活配置混合型证券投资基金</w:t>
            </w:r>
          </w:p>
        </w:tc>
      </w:tr>
      <w:tr w:rsidR="00BB7FDF" w:rsidRPr="00BB7FDF" w:rsidTr="004165CF">
        <w:trPr>
          <w:trHeight w:val="270"/>
        </w:trPr>
        <w:tc>
          <w:tcPr>
            <w:tcW w:w="766" w:type="pct"/>
            <w:tcBorders>
              <w:top w:val="nil"/>
              <w:left w:val="single" w:sz="4" w:space="0" w:color="auto"/>
              <w:bottom w:val="single" w:sz="4" w:space="0" w:color="auto"/>
              <w:right w:val="single" w:sz="4" w:space="0" w:color="auto"/>
            </w:tcBorders>
            <w:shd w:val="clear" w:color="auto" w:fill="auto"/>
            <w:noWrap/>
          </w:tcPr>
          <w:p w:rsidR="00BB7FDF" w:rsidRPr="00BB7FDF" w:rsidRDefault="00BB7FDF" w:rsidP="00BB7FDF">
            <w:pPr>
              <w:widowControl/>
              <w:jc w:val="center"/>
              <w:rPr>
                <w:rFonts w:ascii="宋体" w:eastAsia="宋体" w:hAnsi="宋体" w:cs="宋体"/>
                <w:color w:val="000000"/>
                <w:kern w:val="0"/>
                <w:sz w:val="22"/>
              </w:rPr>
            </w:pPr>
            <w:r w:rsidRPr="00BB7FDF">
              <w:rPr>
                <w:rFonts w:ascii="宋体" w:eastAsia="宋体" w:hAnsi="宋体" w:cs="宋体" w:hint="eastAsia"/>
                <w:color w:val="000000"/>
                <w:kern w:val="0"/>
                <w:sz w:val="22"/>
              </w:rPr>
              <w:t>48</w:t>
            </w:r>
          </w:p>
        </w:tc>
        <w:tc>
          <w:tcPr>
            <w:tcW w:w="4234" w:type="pct"/>
            <w:tcBorders>
              <w:top w:val="nil"/>
              <w:left w:val="nil"/>
              <w:bottom w:val="single" w:sz="4" w:space="0" w:color="auto"/>
              <w:right w:val="single" w:sz="4" w:space="0" w:color="auto"/>
            </w:tcBorders>
            <w:shd w:val="clear" w:color="auto" w:fill="auto"/>
            <w:noWrap/>
          </w:tcPr>
          <w:p w:rsidR="00BB7FDF" w:rsidRPr="00BB7FDF" w:rsidRDefault="00BB7FDF" w:rsidP="00BB7FDF">
            <w:pPr>
              <w:widowControl/>
              <w:jc w:val="left"/>
              <w:rPr>
                <w:rFonts w:ascii="宋体" w:eastAsia="宋体" w:hAnsi="宋体" w:cs="宋体"/>
                <w:kern w:val="0"/>
                <w:sz w:val="22"/>
              </w:rPr>
            </w:pPr>
            <w:r w:rsidRPr="00BB7FDF">
              <w:rPr>
                <w:rFonts w:ascii="宋体" w:eastAsia="宋体" w:hAnsi="宋体" w:cs="宋体" w:hint="eastAsia"/>
                <w:kern w:val="0"/>
                <w:sz w:val="22"/>
              </w:rPr>
              <w:t>汇添富中证互联网医疗主题指数型发起式证券投资基金(LOF)</w:t>
            </w:r>
          </w:p>
        </w:tc>
      </w:tr>
      <w:tr w:rsidR="00BB7FDF" w:rsidRPr="00BB7FDF" w:rsidTr="004165CF">
        <w:trPr>
          <w:trHeight w:val="270"/>
        </w:trPr>
        <w:tc>
          <w:tcPr>
            <w:tcW w:w="766" w:type="pct"/>
            <w:tcBorders>
              <w:top w:val="nil"/>
              <w:left w:val="single" w:sz="4" w:space="0" w:color="auto"/>
              <w:bottom w:val="single" w:sz="4" w:space="0" w:color="auto"/>
              <w:right w:val="single" w:sz="4" w:space="0" w:color="auto"/>
            </w:tcBorders>
            <w:shd w:val="clear" w:color="auto" w:fill="auto"/>
            <w:noWrap/>
          </w:tcPr>
          <w:p w:rsidR="00BB7FDF" w:rsidRPr="00BB7FDF" w:rsidRDefault="00BB7FDF" w:rsidP="00BB7FDF">
            <w:pPr>
              <w:widowControl/>
              <w:jc w:val="center"/>
              <w:rPr>
                <w:rFonts w:ascii="宋体" w:eastAsia="宋体" w:hAnsi="宋体" w:cs="宋体"/>
                <w:color w:val="000000"/>
                <w:kern w:val="0"/>
                <w:sz w:val="22"/>
              </w:rPr>
            </w:pPr>
            <w:r w:rsidRPr="00BB7FDF">
              <w:rPr>
                <w:rFonts w:ascii="宋体" w:eastAsia="宋体" w:hAnsi="宋体" w:cs="宋体" w:hint="eastAsia"/>
                <w:color w:val="000000"/>
                <w:kern w:val="0"/>
                <w:sz w:val="22"/>
              </w:rPr>
              <w:t>49</w:t>
            </w:r>
          </w:p>
        </w:tc>
        <w:tc>
          <w:tcPr>
            <w:tcW w:w="4234" w:type="pct"/>
            <w:tcBorders>
              <w:top w:val="nil"/>
              <w:left w:val="nil"/>
              <w:bottom w:val="single" w:sz="4" w:space="0" w:color="auto"/>
              <w:right w:val="single" w:sz="4" w:space="0" w:color="auto"/>
            </w:tcBorders>
            <w:shd w:val="clear" w:color="auto" w:fill="auto"/>
            <w:noWrap/>
          </w:tcPr>
          <w:p w:rsidR="00BB7FDF" w:rsidRPr="00BB7FDF" w:rsidRDefault="00BB7FDF" w:rsidP="00BB7FDF">
            <w:pPr>
              <w:widowControl/>
              <w:jc w:val="left"/>
              <w:rPr>
                <w:rFonts w:ascii="宋体" w:eastAsia="宋体" w:hAnsi="宋体" w:cs="宋体"/>
                <w:kern w:val="0"/>
                <w:sz w:val="22"/>
              </w:rPr>
            </w:pPr>
            <w:r w:rsidRPr="00BB7FDF">
              <w:rPr>
                <w:rFonts w:ascii="宋体" w:eastAsia="宋体" w:hAnsi="宋体" w:cs="宋体" w:hint="eastAsia"/>
                <w:kern w:val="0"/>
                <w:sz w:val="22"/>
              </w:rPr>
              <w:t>汇添富中证生物科技主题指数型发起式证券投资基金（LOF）</w:t>
            </w:r>
          </w:p>
        </w:tc>
      </w:tr>
      <w:tr w:rsidR="00BB7FDF" w:rsidRPr="00BB7FDF" w:rsidTr="004165CF">
        <w:trPr>
          <w:trHeight w:val="270"/>
        </w:trPr>
        <w:tc>
          <w:tcPr>
            <w:tcW w:w="766" w:type="pct"/>
            <w:tcBorders>
              <w:top w:val="nil"/>
              <w:left w:val="single" w:sz="4" w:space="0" w:color="auto"/>
              <w:bottom w:val="single" w:sz="4" w:space="0" w:color="auto"/>
              <w:right w:val="single" w:sz="4" w:space="0" w:color="auto"/>
            </w:tcBorders>
            <w:shd w:val="clear" w:color="auto" w:fill="auto"/>
            <w:noWrap/>
          </w:tcPr>
          <w:p w:rsidR="00BB7FDF" w:rsidRPr="00BB7FDF" w:rsidRDefault="00BB7FDF" w:rsidP="00BB7FDF">
            <w:pPr>
              <w:widowControl/>
              <w:jc w:val="center"/>
              <w:rPr>
                <w:rFonts w:ascii="宋体" w:eastAsia="宋体" w:hAnsi="宋体" w:cs="宋体"/>
                <w:color w:val="000000"/>
                <w:kern w:val="0"/>
                <w:sz w:val="22"/>
              </w:rPr>
            </w:pPr>
            <w:r w:rsidRPr="00BB7FDF">
              <w:rPr>
                <w:rFonts w:ascii="宋体" w:eastAsia="宋体" w:hAnsi="宋体" w:cs="宋体" w:hint="eastAsia"/>
                <w:color w:val="000000"/>
                <w:kern w:val="0"/>
                <w:sz w:val="22"/>
              </w:rPr>
              <w:t>50</w:t>
            </w:r>
          </w:p>
        </w:tc>
        <w:tc>
          <w:tcPr>
            <w:tcW w:w="4234" w:type="pct"/>
            <w:tcBorders>
              <w:top w:val="nil"/>
              <w:left w:val="nil"/>
              <w:bottom w:val="single" w:sz="4" w:space="0" w:color="auto"/>
              <w:right w:val="single" w:sz="4" w:space="0" w:color="auto"/>
            </w:tcBorders>
            <w:shd w:val="clear" w:color="auto" w:fill="auto"/>
            <w:noWrap/>
          </w:tcPr>
          <w:p w:rsidR="00BB7FDF" w:rsidRPr="00BB7FDF" w:rsidRDefault="00BB7FDF" w:rsidP="00BB7FDF">
            <w:pPr>
              <w:widowControl/>
              <w:jc w:val="left"/>
              <w:rPr>
                <w:rFonts w:ascii="宋体" w:eastAsia="宋体" w:hAnsi="宋体" w:cs="宋体"/>
                <w:kern w:val="0"/>
                <w:sz w:val="22"/>
              </w:rPr>
            </w:pPr>
            <w:r w:rsidRPr="00BB7FDF">
              <w:rPr>
                <w:rFonts w:ascii="宋体" w:eastAsia="宋体" w:hAnsi="宋体" w:cs="宋体" w:hint="eastAsia"/>
                <w:kern w:val="0"/>
                <w:sz w:val="22"/>
              </w:rPr>
              <w:t>汇添富中证环境治理指数型证券投资基金（LOF）</w:t>
            </w:r>
          </w:p>
        </w:tc>
      </w:tr>
      <w:tr w:rsidR="00BB7FDF" w:rsidRPr="00BB7FDF" w:rsidTr="004165CF">
        <w:trPr>
          <w:trHeight w:val="270"/>
        </w:trPr>
        <w:tc>
          <w:tcPr>
            <w:tcW w:w="766" w:type="pct"/>
            <w:tcBorders>
              <w:top w:val="nil"/>
              <w:left w:val="single" w:sz="4" w:space="0" w:color="auto"/>
              <w:bottom w:val="single" w:sz="4" w:space="0" w:color="auto"/>
              <w:right w:val="single" w:sz="4" w:space="0" w:color="auto"/>
            </w:tcBorders>
            <w:shd w:val="clear" w:color="auto" w:fill="auto"/>
            <w:noWrap/>
          </w:tcPr>
          <w:p w:rsidR="00BB7FDF" w:rsidRPr="00BB7FDF" w:rsidRDefault="00BB7FDF" w:rsidP="00BB7FDF">
            <w:pPr>
              <w:widowControl/>
              <w:jc w:val="center"/>
              <w:rPr>
                <w:rFonts w:ascii="宋体" w:eastAsia="宋体" w:hAnsi="宋体" w:cs="宋体"/>
                <w:color w:val="000000"/>
                <w:kern w:val="0"/>
                <w:sz w:val="22"/>
              </w:rPr>
            </w:pPr>
            <w:r w:rsidRPr="00BB7FDF">
              <w:rPr>
                <w:rFonts w:ascii="宋体" w:eastAsia="宋体" w:hAnsi="宋体" w:cs="宋体" w:hint="eastAsia"/>
                <w:color w:val="000000"/>
                <w:kern w:val="0"/>
                <w:sz w:val="22"/>
              </w:rPr>
              <w:t>51</w:t>
            </w:r>
          </w:p>
        </w:tc>
        <w:tc>
          <w:tcPr>
            <w:tcW w:w="4234" w:type="pct"/>
            <w:tcBorders>
              <w:top w:val="nil"/>
              <w:left w:val="nil"/>
              <w:bottom w:val="single" w:sz="4" w:space="0" w:color="auto"/>
              <w:right w:val="single" w:sz="4" w:space="0" w:color="auto"/>
            </w:tcBorders>
            <w:shd w:val="clear" w:color="auto" w:fill="auto"/>
            <w:noWrap/>
          </w:tcPr>
          <w:p w:rsidR="00BB7FDF" w:rsidRPr="00BB7FDF" w:rsidRDefault="00BB7FDF" w:rsidP="00BB7FDF">
            <w:pPr>
              <w:widowControl/>
              <w:jc w:val="left"/>
              <w:rPr>
                <w:rFonts w:ascii="宋体" w:eastAsia="宋体" w:hAnsi="宋体" w:cs="宋体"/>
                <w:kern w:val="0"/>
                <w:sz w:val="22"/>
              </w:rPr>
            </w:pPr>
            <w:r w:rsidRPr="00BB7FDF">
              <w:rPr>
                <w:rFonts w:ascii="宋体" w:eastAsia="宋体" w:hAnsi="宋体" w:cs="宋体" w:hint="eastAsia"/>
                <w:kern w:val="0"/>
                <w:sz w:val="22"/>
              </w:rPr>
              <w:t>汇添富中证中药指数型发起式证券投资基金（LOF）</w:t>
            </w:r>
          </w:p>
        </w:tc>
      </w:tr>
      <w:tr w:rsidR="00BB7FDF" w:rsidRPr="00BB7FDF" w:rsidTr="004165CF">
        <w:trPr>
          <w:trHeight w:val="270"/>
        </w:trPr>
        <w:tc>
          <w:tcPr>
            <w:tcW w:w="766" w:type="pct"/>
            <w:tcBorders>
              <w:top w:val="nil"/>
              <w:left w:val="single" w:sz="4" w:space="0" w:color="auto"/>
              <w:bottom w:val="single" w:sz="4" w:space="0" w:color="auto"/>
              <w:right w:val="single" w:sz="4" w:space="0" w:color="auto"/>
            </w:tcBorders>
            <w:shd w:val="clear" w:color="auto" w:fill="auto"/>
            <w:noWrap/>
          </w:tcPr>
          <w:p w:rsidR="00BB7FDF" w:rsidRPr="00BB7FDF" w:rsidRDefault="00BB7FDF" w:rsidP="00BB7FDF">
            <w:pPr>
              <w:widowControl/>
              <w:jc w:val="center"/>
              <w:rPr>
                <w:rFonts w:ascii="宋体" w:eastAsia="宋体" w:hAnsi="宋体" w:cs="宋体"/>
                <w:color w:val="000000"/>
                <w:kern w:val="0"/>
                <w:sz w:val="22"/>
              </w:rPr>
            </w:pPr>
            <w:r w:rsidRPr="00BB7FDF">
              <w:rPr>
                <w:rFonts w:ascii="宋体" w:eastAsia="宋体" w:hAnsi="宋体" w:cs="宋体" w:hint="eastAsia"/>
                <w:color w:val="000000"/>
                <w:kern w:val="0"/>
                <w:sz w:val="22"/>
              </w:rPr>
              <w:t>52</w:t>
            </w:r>
          </w:p>
        </w:tc>
        <w:tc>
          <w:tcPr>
            <w:tcW w:w="4234" w:type="pct"/>
            <w:tcBorders>
              <w:top w:val="nil"/>
              <w:left w:val="nil"/>
              <w:bottom w:val="single" w:sz="4" w:space="0" w:color="auto"/>
              <w:right w:val="single" w:sz="4" w:space="0" w:color="auto"/>
            </w:tcBorders>
            <w:shd w:val="clear" w:color="auto" w:fill="auto"/>
            <w:noWrap/>
          </w:tcPr>
          <w:p w:rsidR="00BB7FDF" w:rsidRPr="00BB7FDF" w:rsidRDefault="00BB7FDF" w:rsidP="00BB7FDF">
            <w:pPr>
              <w:widowControl/>
              <w:jc w:val="left"/>
              <w:rPr>
                <w:rFonts w:ascii="宋体" w:eastAsia="宋体" w:hAnsi="宋体" w:cs="宋体"/>
                <w:kern w:val="0"/>
                <w:sz w:val="22"/>
              </w:rPr>
            </w:pPr>
            <w:r w:rsidRPr="00BB7FDF">
              <w:rPr>
                <w:rFonts w:ascii="宋体" w:eastAsia="宋体" w:hAnsi="宋体" w:cs="宋体" w:hint="eastAsia"/>
                <w:kern w:val="0"/>
                <w:sz w:val="22"/>
              </w:rPr>
              <w:t>汇添富全球移动互联灵活配置混合型证券投资基金</w:t>
            </w:r>
          </w:p>
        </w:tc>
      </w:tr>
      <w:tr w:rsidR="00BB7FDF" w:rsidRPr="00BB7FDF" w:rsidTr="004165CF">
        <w:trPr>
          <w:trHeight w:val="270"/>
        </w:trPr>
        <w:tc>
          <w:tcPr>
            <w:tcW w:w="766" w:type="pct"/>
            <w:tcBorders>
              <w:top w:val="nil"/>
              <w:left w:val="single" w:sz="4" w:space="0" w:color="auto"/>
              <w:bottom w:val="single" w:sz="4" w:space="0" w:color="auto"/>
              <w:right w:val="single" w:sz="4" w:space="0" w:color="auto"/>
            </w:tcBorders>
            <w:shd w:val="clear" w:color="auto" w:fill="auto"/>
            <w:noWrap/>
          </w:tcPr>
          <w:p w:rsidR="00BB7FDF" w:rsidRPr="00BB7FDF" w:rsidRDefault="00BB7FDF" w:rsidP="00BB7FDF">
            <w:pPr>
              <w:widowControl/>
              <w:jc w:val="center"/>
              <w:rPr>
                <w:rFonts w:ascii="宋体" w:eastAsia="宋体" w:hAnsi="宋体" w:cs="宋体"/>
                <w:color w:val="000000"/>
                <w:kern w:val="0"/>
                <w:sz w:val="22"/>
              </w:rPr>
            </w:pPr>
            <w:r w:rsidRPr="00BB7FDF">
              <w:rPr>
                <w:rFonts w:ascii="宋体" w:eastAsia="宋体" w:hAnsi="宋体" w:cs="宋体" w:hint="eastAsia"/>
                <w:color w:val="000000"/>
                <w:kern w:val="0"/>
                <w:sz w:val="22"/>
              </w:rPr>
              <w:t>53</w:t>
            </w:r>
          </w:p>
        </w:tc>
        <w:tc>
          <w:tcPr>
            <w:tcW w:w="4234" w:type="pct"/>
            <w:tcBorders>
              <w:top w:val="nil"/>
              <w:left w:val="nil"/>
              <w:bottom w:val="single" w:sz="4" w:space="0" w:color="auto"/>
              <w:right w:val="single" w:sz="4" w:space="0" w:color="auto"/>
            </w:tcBorders>
            <w:shd w:val="clear" w:color="auto" w:fill="auto"/>
            <w:noWrap/>
          </w:tcPr>
          <w:p w:rsidR="00BB7FDF" w:rsidRPr="00BB7FDF" w:rsidRDefault="00BB7FDF" w:rsidP="00BB7FDF">
            <w:pPr>
              <w:widowControl/>
              <w:jc w:val="left"/>
              <w:rPr>
                <w:rFonts w:ascii="宋体" w:eastAsia="宋体" w:hAnsi="宋体" w:cs="宋体"/>
                <w:kern w:val="0"/>
                <w:sz w:val="22"/>
              </w:rPr>
            </w:pPr>
            <w:r w:rsidRPr="00BB7FDF">
              <w:rPr>
                <w:rFonts w:ascii="宋体" w:eastAsia="宋体" w:hAnsi="宋体" w:cs="宋体" w:hint="eastAsia"/>
                <w:kern w:val="0"/>
                <w:sz w:val="22"/>
              </w:rPr>
              <w:t>汇添富绝对收益策略定期开放混合型发起式证券投资基金</w:t>
            </w:r>
          </w:p>
        </w:tc>
      </w:tr>
      <w:tr w:rsidR="00BB7FDF" w:rsidRPr="00BB7FDF" w:rsidTr="004165CF">
        <w:trPr>
          <w:trHeight w:val="270"/>
        </w:trPr>
        <w:tc>
          <w:tcPr>
            <w:tcW w:w="766" w:type="pct"/>
            <w:tcBorders>
              <w:top w:val="nil"/>
              <w:left w:val="single" w:sz="4" w:space="0" w:color="auto"/>
              <w:bottom w:val="single" w:sz="4" w:space="0" w:color="auto"/>
              <w:right w:val="single" w:sz="4" w:space="0" w:color="auto"/>
            </w:tcBorders>
            <w:shd w:val="clear" w:color="auto" w:fill="auto"/>
            <w:noWrap/>
          </w:tcPr>
          <w:p w:rsidR="00BB7FDF" w:rsidRPr="00BB7FDF" w:rsidRDefault="00BB7FDF" w:rsidP="00BB7FDF">
            <w:pPr>
              <w:widowControl/>
              <w:jc w:val="center"/>
              <w:rPr>
                <w:rFonts w:ascii="宋体" w:eastAsia="宋体" w:hAnsi="宋体" w:cs="宋体"/>
                <w:color w:val="000000"/>
                <w:kern w:val="0"/>
                <w:sz w:val="22"/>
              </w:rPr>
            </w:pPr>
            <w:r w:rsidRPr="00BB7FDF">
              <w:rPr>
                <w:rFonts w:ascii="宋体" w:eastAsia="宋体" w:hAnsi="宋体" w:cs="宋体" w:hint="eastAsia"/>
                <w:color w:val="000000"/>
                <w:kern w:val="0"/>
                <w:sz w:val="22"/>
              </w:rPr>
              <w:t>54</w:t>
            </w:r>
          </w:p>
        </w:tc>
        <w:tc>
          <w:tcPr>
            <w:tcW w:w="4234" w:type="pct"/>
            <w:tcBorders>
              <w:top w:val="nil"/>
              <w:left w:val="nil"/>
              <w:bottom w:val="single" w:sz="4" w:space="0" w:color="auto"/>
              <w:right w:val="single" w:sz="4" w:space="0" w:color="auto"/>
            </w:tcBorders>
            <w:shd w:val="clear" w:color="auto" w:fill="auto"/>
            <w:noWrap/>
          </w:tcPr>
          <w:p w:rsidR="00BB7FDF" w:rsidRPr="00BB7FDF" w:rsidRDefault="00BB7FDF" w:rsidP="00BB7FDF">
            <w:pPr>
              <w:widowControl/>
              <w:jc w:val="left"/>
              <w:rPr>
                <w:rFonts w:ascii="宋体" w:eastAsia="宋体" w:hAnsi="宋体" w:cs="宋体"/>
                <w:kern w:val="0"/>
                <w:sz w:val="22"/>
              </w:rPr>
            </w:pPr>
            <w:r w:rsidRPr="00BB7FDF">
              <w:rPr>
                <w:rFonts w:ascii="宋体" w:eastAsia="宋体" w:hAnsi="宋体" w:cs="宋体" w:hint="eastAsia"/>
                <w:kern w:val="0"/>
                <w:sz w:val="22"/>
              </w:rPr>
              <w:t>汇添富中国高端制造股票型证券投资基金</w:t>
            </w:r>
          </w:p>
        </w:tc>
      </w:tr>
      <w:tr w:rsidR="00BB7FDF" w:rsidRPr="00BB7FDF" w:rsidTr="004165CF">
        <w:trPr>
          <w:trHeight w:val="270"/>
        </w:trPr>
        <w:tc>
          <w:tcPr>
            <w:tcW w:w="766" w:type="pct"/>
            <w:tcBorders>
              <w:top w:val="nil"/>
              <w:left w:val="single" w:sz="4" w:space="0" w:color="auto"/>
              <w:bottom w:val="single" w:sz="4" w:space="0" w:color="auto"/>
              <w:right w:val="single" w:sz="4" w:space="0" w:color="auto"/>
            </w:tcBorders>
            <w:shd w:val="clear" w:color="auto" w:fill="auto"/>
            <w:noWrap/>
          </w:tcPr>
          <w:p w:rsidR="00BB7FDF" w:rsidRPr="00BB7FDF" w:rsidRDefault="00BB7FDF" w:rsidP="00BB7FDF">
            <w:pPr>
              <w:widowControl/>
              <w:jc w:val="center"/>
              <w:rPr>
                <w:rFonts w:ascii="宋体" w:eastAsia="宋体" w:hAnsi="宋体" w:cs="宋体"/>
                <w:color w:val="000000"/>
                <w:kern w:val="0"/>
                <w:sz w:val="22"/>
              </w:rPr>
            </w:pPr>
            <w:r w:rsidRPr="00BB7FDF">
              <w:rPr>
                <w:rFonts w:ascii="宋体" w:eastAsia="宋体" w:hAnsi="宋体" w:cs="宋体" w:hint="eastAsia"/>
                <w:color w:val="000000"/>
                <w:kern w:val="0"/>
                <w:sz w:val="22"/>
              </w:rPr>
              <w:t>55</w:t>
            </w:r>
          </w:p>
        </w:tc>
        <w:tc>
          <w:tcPr>
            <w:tcW w:w="4234" w:type="pct"/>
            <w:tcBorders>
              <w:top w:val="nil"/>
              <w:left w:val="nil"/>
              <w:bottom w:val="single" w:sz="4" w:space="0" w:color="auto"/>
              <w:right w:val="single" w:sz="4" w:space="0" w:color="auto"/>
            </w:tcBorders>
            <w:shd w:val="clear" w:color="auto" w:fill="auto"/>
            <w:noWrap/>
          </w:tcPr>
          <w:p w:rsidR="00BB7FDF" w:rsidRPr="00BB7FDF" w:rsidRDefault="00BB7FDF" w:rsidP="00BB7FDF">
            <w:pPr>
              <w:widowControl/>
              <w:jc w:val="left"/>
              <w:rPr>
                <w:rFonts w:ascii="宋体" w:eastAsia="宋体" w:hAnsi="宋体" w:cs="宋体"/>
                <w:kern w:val="0"/>
                <w:sz w:val="22"/>
              </w:rPr>
            </w:pPr>
            <w:r w:rsidRPr="00BB7FDF">
              <w:rPr>
                <w:rFonts w:ascii="宋体" w:eastAsia="宋体" w:hAnsi="宋体" w:cs="宋体" w:hint="eastAsia"/>
                <w:kern w:val="0"/>
                <w:sz w:val="22"/>
              </w:rPr>
              <w:t>汇添富年年泰定期开放混合型证券投资基金</w:t>
            </w:r>
          </w:p>
        </w:tc>
      </w:tr>
      <w:tr w:rsidR="00BB7FDF" w:rsidRPr="00BB7FDF" w:rsidTr="004165CF">
        <w:trPr>
          <w:trHeight w:val="270"/>
        </w:trPr>
        <w:tc>
          <w:tcPr>
            <w:tcW w:w="766" w:type="pct"/>
            <w:tcBorders>
              <w:top w:val="nil"/>
              <w:left w:val="single" w:sz="4" w:space="0" w:color="auto"/>
              <w:bottom w:val="single" w:sz="4" w:space="0" w:color="auto"/>
              <w:right w:val="single" w:sz="4" w:space="0" w:color="auto"/>
            </w:tcBorders>
            <w:shd w:val="clear" w:color="auto" w:fill="auto"/>
            <w:noWrap/>
          </w:tcPr>
          <w:p w:rsidR="00BB7FDF" w:rsidRPr="00BB7FDF" w:rsidRDefault="00BB7FDF" w:rsidP="00BB7FDF">
            <w:pPr>
              <w:widowControl/>
              <w:jc w:val="center"/>
              <w:rPr>
                <w:rFonts w:ascii="宋体" w:eastAsia="宋体" w:hAnsi="宋体" w:cs="宋体"/>
                <w:color w:val="000000"/>
                <w:kern w:val="0"/>
                <w:sz w:val="22"/>
              </w:rPr>
            </w:pPr>
            <w:r w:rsidRPr="00BB7FDF">
              <w:rPr>
                <w:rFonts w:ascii="宋体" w:eastAsia="宋体" w:hAnsi="宋体" w:cs="宋体" w:hint="eastAsia"/>
                <w:color w:val="000000"/>
                <w:kern w:val="0"/>
                <w:sz w:val="22"/>
              </w:rPr>
              <w:t>56</w:t>
            </w:r>
          </w:p>
        </w:tc>
        <w:tc>
          <w:tcPr>
            <w:tcW w:w="4234" w:type="pct"/>
            <w:tcBorders>
              <w:top w:val="nil"/>
              <w:left w:val="nil"/>
              <w:bottom w:val="single" w:sz="4" w:space="0" w:color="auto"/>
              <w:right w:val="single" w:sz="4" w:space="0" w:color="auto"/>
            </w:tcBorders>
            <w:shd w:val="clear" w:color="auto" w:fill="auto"/>
            <w:noWrap/>
          </w:tcPr>
          <w:p w:rsidR="00BB7FDF" w:rsidRPr="00BB7FDF" w:rsidRDefault="00BB7FDF" w:rsidP="00BB7FDF">
            <w:pPr>
              <w:widowControl/>
              <w:jc w:val="left"/>
              <w:rPr>
                <w:rFonts w:ascii="宋体" w:eastAsia="宋体" w:hAnsi="宋体" w:cs="宋体"/>
                <w:kern w:val="0"/>
                <w:sz w:val="22"/>
              </w:rPr>
            </w:pPr>
            <w:r w:rsidRPr="00BB7FDF">
              <w:rPr>
                <w:rFonts w:ascii="宋体" w:eastAsia="宋体" w:hAnsi="宋体" w:cs="宋体" w:hint="eastAsia"/>
                <w:kern w:val="0"/>
                <w:sz w:val="22"/>
              </w:rPr>
              <w:t>汇添富年年丰定期开放混合型证券投资基金</w:t>
            </w:r>
          </w:p>
        </w:tc>
      </w:tr>
      <w:tr w:rsidR="00BB7FDF" w:rsidRPr="00BB7FDF" w:rsidTr="004165CF">
        <w:trPr>
          <w:trHeight w:val="270"/>
        </w:trPr>
        <w:tc>
          <w:tcPr>
            <w:tcW w:w="766" w:type="pct"/>
            <w:tcBorders>
              <w:top w:val="nil"/>
              <w:left w:val="single" w:sz="4" w:space="0" w:color="auto"/>
              <w:bottom w:val="single" w:sz="4" w:space="0" w:color="auto"/>
              <w:right w:val="single" w:sz="4" w:space="0" w:color="auto"/>
            </w:tcBorders>
            <w:shd w:val="clear" w:color="auto" w:fill="auto"/>
            <w:noWrap/>
          </w:tcPr>
          <w:p w:rsidR="00BB7FDF" w:rsidRPr="00BB7FDF" w:rsidRDefault="00BB7FDF" w:rsidP="00BB7FDF">
            <w:pPr>
              <w:widowControl/>
              <w:jc w:val="center"/>
              <w:rPr>
                <w:rFonts w:ascii="宋体" w:eastAsia="宋体" w:hAnsi="宋体" w:cs="宋体"/>
                <w:color w:val="000000"/>
                <w:kern w:val="0"/>
                <w:sz w:val="22"/>
              </w:rPr>
            </w:pPr>
            <w:r w:rsidRPr="00BB7FDF">
              <w:rPr>
                <w:rFonts w:ascii="宋体" w:eastAsia="宋体" w:hAnsi="宋体" w:cs="宋体" w:hint="eastAsia"/>
                <w:color w:val="000000"/>
                <w:kern w:val="0"/>
                <w:sz w:val="22"/>
              </w:rPr>
              <w:t>57</w:t>
            </w:r>
          </w:p>
        </w:tc>
        <w:tc>
          <w:tcPr>
            <w:tcW w:w="4234" w:type="pct"/>
            <w:tcBorders>
              <w:top w:val="nil"/>
              <w:left w:val="nil"/>
              <w:bottom w:val="single" w:sz="4" w:space="0" w:color="auto"/>
              <w:right w:val="single" w:sz="4" w:space="0" w:color="auto"/>
            </w:tcBorders>
            <w:shd w:val="clear" w:color="auto" w:fill="auto"/>
            <w:noWrap/>
          </w:tcPr>
          <w:p w:rsidR="00BB7FDF" w:rsidRPr="00BB7FDF" w:rsidRDefault="00BB7FDF" w:rsidP="00BB7FDF">
            <w:pPr>
              <w:widowControl/>
              <w:jc w:val="left"/>
              <w:rPr>
                <w:rFonts w:ascii="宋体" w:eastAsia="宋体" w:hAnsi="宋体" w:cs="宋体"/>
                <w:kern w:val="0"/>
                <w:sz w:val="22"/>
              </w:rPr>
            </w:pPr>
            <w:r w:rsidRPr="00BB7FDF">
              <w:rPr>
                <w:rFonts w:ascii="宋体" w:eastAsia="宋体" w:hAnsi="宋体" w:cs="宋体" w:hint="eastAsia"/>
                <w:kern w:val="0"/>
                <w:sz w:val="22"/>
              </w:rPr>
              <w:t>汇添富年年益定期开放混合型证券投资基金</w:t>
            </w:r>
          </w:p>
        </w:tc>
      </w:tr>
      <w:tr w:rsidR="00BB7FDF" w:rsidRPr="00BB7FDF" w:rsidTr="004165CF">
        <w:trPr>
          <w:trHeight w:val="270"/>
        </w:trPr>
        <w:tc>
          <w:tcPr>
            <w:tcW w:w="766" w:type="pct"/>
            <w:tcBorders>
              <w:top w:val="nil"/>
              <w:left w:val="single" w:sz="4" w:space="0" w:color="auto"/>
              <w:bottom w:val="single" w:sz="4" w:space="0" w:color="auto"/>
              <w:right w:val="single" w:sz="4" w:space="0" w:color="auto"/>
            </w:tcBorders>
            <w:shd w:val="clear" w:color="auto" w:fill="auto"/>
            <w:noWrap/>
          </w:tcPr>
          <w:p w:rsidR="00BB7FDF" w:rsidRPr="00BB7FDF" w:rsidRDefault="00BB7FDF" w:rsidP="00BB7FDF">
            <w:pPr>
              <w:widowControl/>
              <w:jc w:val="center"/>
              <w:rPr>
                <w:rFonts w:ascii="宋体" w:eastAsia="宋体" w:hAnsi="宋体" w:cs="宋体"/>
                <w:color w:val="000000"/>
                <w:kern w:val="0"/>
                <w:sz w:val="22"/>
              </w:rPr>
            </w:pPr>
            <w:r w:rsidRPr="00BB7FDF">
              <w:rPr>
                <w:rFonts w:ascii="宋体" w:eastAsia="宋体" w:hAnsi="宋体" w:cs="宋体" w:hint="eastAsia"/>
                <w:color w:val="000000"/>
                <w:kern w:val="0"/>
                <w:sz w:val="22"/>
              </w:rPr>
              <w:t>58</w:t>
            </w:r>
          </w:p>
        </w:tc>
        <w:tc>
          <w:tcPr>
            <w:tcW w:w="4234" w:type="pct"/>
            <w:tcBorders>
              <w:top w:val="nil"/>
              <w:left w:val="nil"/>
              <w:bottom w:val="single" w:sz="4" w:space="0" w:color="auto"/>
              <w:right w:val="single" w:sz="4" w:space="0" w:color="auto"/>
            </w:tcBorders>
            <w:shd w:val="clear" w:color="auto" w:fill="auto"/>
            <w:noWrap/>
          </w:tcPr>
          <w:p w:rsidR="00BB7FDF" w:rsidRPr="00BB7FDF" w:rsidRDefault="00BB7FDF" w:rsidP="00BB7FDF">
            <w:pPr>
              <w:widowControl/>
              <w:jc w:val="left"/>
              <w:rPr>
                <w:rFonts w:ascii="宋体" w:eastAsia="宋体" w:hAnsi="宋体" w:cs="宋体"/>
                <w:kern w:val="0"/>
                <w:sz w:val="22"/>
              </w:rPr>
            </w:pPr>
            <w:r w:rsidRPr="00BB7FDF">
              <w:rPr>
                <w:rFonts w:ascii="宋体" w:eastAsia="宋体" w:hAnsi="宋体" w:cs="宋体" w:hint="eastAsia"/>
                <w:kern w:val="0"/>
                <w:sz w:val="22"/>
              </w:rPr>
              <w:t>汇添富添福吉祥混合型证券投资基金</w:t>
            </w:r>
          </w:p>
        </w:tc>
      </w:tr>
      <w:tr w:rsidR="00BB7FDF" w:rsidRPr="00BB7FDF" w:rsidTr="004165CF">
        <w:trPr>
          <w:trHeight w:val="270"/>
        </w:trPr>
        <w:tc>
          <w:tcPr>
            <w:tcW w:w="766" w:type="pct"/>
            <w:tcBorders>
              <w:top w:val="nil"/>
              <w:left w:val="single" w:sz="4" w:space="0" w:color="auto"/>
              <w:bottom w:val="single" w:sz="4" w:space="0" w:color="auto"/>
              <w:right w:val="single" w:sz="4" w:space="0" w:color="auto"/>
            </w:tcBorders>
            <w:shd w:val="clear" w:color="auto" w:fill="auto"/>
            <w:noWrap/>
          </w:tcPr>
          <w:p w:rsidR="00BB7FDF" w:rsidRPr="00BB7FDF" w:rsidRDefault="00BB7FDF" w:rsidP="00BB7FDF">
            <w:pPr>
              <w:widowControl/>
              <w:jc w:val="center"/>
              <w:rPr>
                <w:rFonts w:ascii="宋体" w:eastAsia="宋体" w:hAnsi="宋体" w:cs="宋体"/>
                <w:color w:val="000000"/>
                <w:kern w:val="0"/>
                <w:sz w:val="22"/>
              </w:rPr>
            </w:pPr>
            <w:r w:rsidRPr="00BB7FDF">
              <w:rPr>
                <w:rFonts w:ascii="宋体" w:eastAsia="宋体" w:hAnsi="宋体" w:cs="宋体" w:hint="eastAsia"/>
                <w:color w:val="000000"/>
                <w:kern w:val="0"/>
                <w:sz w:val="22"/>
              </w:rPr>
              <w:t>59</w:t>
            </w:r>
          </w:p>
        </w:tc>
        <w:tc>
          <w:tcPr>
            <w:tcW w:w="4234" w:type="pct"/>
            <w:tcBorders>
              <w:top w:val="nil"/>
              <w:left w:val="nil"/>
              <w:bottom w:val="single" w:sz="4" w:space="0" w:color="auto"/>
              <w:right w:val="single" w:sz="4" w:space="0" w:color="auto"/>
            </w:tcBorders>
            <w:shd w:val="clear" w:color="auto" w:fill="auto"/>
            <w:noWrap/>
          </w:tcPr>
          <w:p w:rsidR="00BB7FDF" w:rsidRPr="00BB7FDF" w:rsidRDefault="00BB7FDF" w:rsidP="00BB7FDF">
            <w:pPr>
              <w:widowControl/>
              <w:jc w:val="left"/>
              <w:rPr>
                <w:rFonts w:ascii="宋体" w:eastAsia="宋体" w:hAnsi="宋体" w:cs="宋体"/>
                <w:kern w:val="0"/>
                <w:sz w:val="22"/>
              </w:rPr>
            </w:pPr>
            <w:r w:rsidRPr="00BB7FDF">
              <w:rPr>
                <w:rFonts w:ascii="宋体" w:eastAsia="宋体" w:hAnsi="宋体" w:cs="宋体" w:hint="eastAsia"/>
                <w:kern w:val="0"/>
                <w:sz w:val="22"/>
              </w:rPr>
              <w:t>汇添富中证500指数型发起式证券投资基金（LOF）</w:t>
            </w:r>
          </w:p>
        </w:tc>
      </w:tr>
      <w:tr w:rsidR="00BB7FDF" w:rsidRPr="00BB7FDF" w:rsidTr="004165CF">
        <w:trPr>
          <w:trHeight w:val="270"/>
        </w:trPr>
        <w:tc>
          <w:tcPr>
            <w:tcW w:w="766" w:type="pct"/>
            <w:tcBorders>
              <w:top w:val="nil"/>
              <w:left w:val="single" w:sz="4" w:space="0" w:color="auto"/>
              <w:bottom w:val="single" w:sz="4" w:space="0" w:color="auto"/>
              <w:right w:val="single" w:sz="4" w:space="0" w:color="auto"/>
            </w:tcBorders>
            <w:shd w:val="clear" w:color="auto" w:fill="auto"/>
            <w:noWrap/>
          </w:tcPr>
          <w:p w:rsidR="00BB7FDF" w:rsidRPr="00BB7FDF" w:rsidRDefault="00BB7FDF" w:rsidP="00BB7FDF">
            <w:pPr>
              <w:widowControl/>
              <w:jc w:val="center"/>
              <w:rPr>
                <w:rFonts w:ascii="宋体" w:eastAsia="宋体" w:hAnsi="宋体" w:cs="宋体"/>
                <w:color w:val="000000"/>
                <w:kern w:val="0"/>
                <w:sz w:val="22"/>
              </w:rPr>
            </w:pPr>
            <w:r w:rsidRPr="00BB7FDF">
              <w:rPr>
                <w:rFonts w:ascii="宋体" w:eastAsia="宋体" w:hAnsi="宋体" w:cs="宋体" w:hint="eastAsia"/>
                <w:color w:val="000000"/>
                <w:kern w:val="0"/>
                <w:sz w:val="22"/>
              </w:rPr>
              <w:t>60</w:t>
            </w:r>
          </w:p>
        </w:tc>
        <w:tc>
          <w:tcPr>
            <w:tcW w:w="4234" w:type="pct"/>
            <w:tcBorders>
              <w:top w:val="nil"/>
              <w:left w:val="nil"/>
              <w:bottom w:val="single" w:sz="4" w:space="0" w:color="auto"/>
              <w:right w:val="single" w:sz="4" w:space="0" w:color="auto"/>
            </w:tcBorders>
            <w:shd w:val="clear" w:color="auto" w:fill="auto"/>
            <w:noWrap/>
          </w:tcPr>
          <w:p w:rsidR="00BB7FDF" w:rsidRPr="00BB7FDF" w:rsidRDefault="00BB7FDF" w:rsidP="00BB7FDF">
            <w:pPr>
              <w:widowControl/>
              <w:jc w:val="left"/>
              <w:rPr>
                <w:rFonts w:ascii="宋体" w:eastAsia="宋体" w:hAnsi="宋体" w:cs="宋体"/>
                <w:kern w:val="0"/>
                <w:sz w:val="22"/>
              </w:rPr>
            </w:pPr>
            <w:r w:rsidRPr="00BB7FDF">
              <w:rPr>
                <w:rFonts w:ascii="宋体" w:eastAsia="宋体" w:hAnsi="宋体" w:cs="宋体" w:hint="eastAsia"/>
                <w:kern w:val="0"/>
                <w:sz w:val="22"/>
              </w:rPr>
              <w:t>汇添富全球医疗保健混合型证券投资基金</w:t>
            </w:r>
          </w:p>
        </w:tc>
      </w:tr>
      <w:tr w:rsidR="00BB7FDF" w:rsidRPr="00BB7FDF" w:rsidTr="004165CF">
        <w:trPr>
          <w:trHeight w:val="270"/>
        </w:trPr>
        <w:tc>
          <w:tcPr>
            <w:tcW w:w="766" w:type="pct"/>
            <w:tcBorders>
              <w:top w:val="nil"/>
              <w:left w:val="single" w:sz="4" w:space="0" w:color="auto"/>
              <w:bottom w:val="single" w:sz="4" w:space="0" w:color="auto"/>
              <w:right w:val="single" w:sz="4" w:space="0" w:color="auto"/>
            </w:tcBorders>
            <w:shd w:val="clear" w:color="auto" w:fill="auto"/>
            <w:noWrap/>
          </w:tcPr>
          <w:p w:rsidR="00BB7FDF" w:rsidRPr="00BB7FDF" w:rsidRDefault="00BB7FDF" w:rsidP="00BB7FDF">
            <w:pPr>
              <w:widowControl/>
              <w:jc w:val="center"/>
              <w:rPr>
                <w:rFonts w:ascii="宋体" w:eastAsia="宋体" w:hAnsi="宋体" w:cs="宋体"/>
                <w:color w:val="000000"/>
                <w:kern w:val="0"/>
                <w:sz w:val="22"/>
              </w:rPr>
            </w:pPr>
            <w:r w:rsidRPr="00BB7FDF">
              <w:rPr>
                <w:rFonts w:ascii="宋体" w:eastAsia="宋体" w:hAnsi="宋体" w:cs="宋体" w:hint="eastAsia"/>
                <w:color w:val="000000"/>
                <w:kern w:val="0"/>
                <w:sz w:val="22"/>
              </w:rPr>
              <w:t>61</w:t>
            </w:r>
          </w:p>
        </w:tc>
        <w:tc>
          <w:tcPr>
            <w:tcW w:w="4234" w:type="pct"/>
            <w:tcBorders>
              <w:top w:val="nil"/>
              <w:left w:val="nil"/>
              <w:bottom w:val="single" w:sz="4" w:space="0" w:color="auto"/>
              <w:right w:val="single" w:sz="4" w:space="0" w:color="auto"/>
            </w:tcBorders>
            <w:shd w:val="clear" w:color="auto" w:fill="auto"/>
            <w:noWrap/>
          </w:tcPr>
          <w:p w:rsidR="00BB7FDF" w:rsidRPr="00BB7FDF" w:rsidRDefault="00BB7FDF" w:rsidP="00BB7FDF">
            <w:pPr>
              <w:widowControl/>
              <w:jc w:val="left"/>
              <w:rPr>
                <w:rFonts w:ascii="宋体" w:eastAsia="宋体" w:hAnsi="宋体" w:cs="宋体"/>
                <w:kern w:val="0"/>
                <w:sz w:val="22"/>
              </w:rPr>
            </w:pPr>
            <w:r w:rsidRPr="00BB7FDF">
              <w:rPr>
                <w:rFonts w:ascii="宋体" w:eastAsia="宋体" w:hAnsi="宋体" w:cs="宋体" w:hint="eastAsia"/>
                <w:kern w:val="0"/>
                <w:sz w:val="22"/>
              </w:rPr>
              <w:t>汇添富盈润混合型证券投资基金</w:t>
            </w:r>
          </w:p>
        </w:tc>
      </w:tr>
      <w:tr w:rsidR="00BB7FDF" w:rsidRPr="00BB7FDF" w:rsidTr="004165CF">
        <w:trPr>
          <w:trHeight w:val="270"/>
        </w:trPr>
        <w:tc>
          <w:tcPr>
            <w:tcW w:w="766" w:type="pct"/>
            <w:tcBorders>
              <w:top w:val="nil"/>
              <w:left w:val="single" w:sz="4" w:space="0" w:color="auto"/>
              <w:bottom w:val="single" w:sz="4" w:space="0" w:color="auto"/>
              <w:right w:val="single" w:sz="4" w:space="0" w:color="auto"/>
            </w:tcBorders>
            <w:shd w:val="clear" w:color="auto" w:fill="auto"/>
            <w:noWrap/>
          </w:tcPr>
          <w:p w:rsidR="00BB7FDF" w:rsidRPr="00BB7FDF" w:rsidRDefault="00BB7FDF" w:rsidP="00BB7FDF">
            <w:pPr>
              <w:widowControl/>
              <w:jc w:val="center"/>
              <w:rPr>
                <w:rFonts w:ascii="宋体" w:eastAsia="宋体" w:hAnsi="宋体" w:cs="宋体"/>
                <w:color w:val="000000"/>
                <w:kern w:val="0"/>
                <w:sz w:val="22"/>
              </w:rPr>
            </w:pPr>
            <w:r w:rsidRPr="00BB7FDF">
              <w:rPr>
                <w:rFonts w:ascii="宋体" w:eastAsia="宋体" w:hAnsi="宋体" w:cs="宋体" w:hint="eastAsia"/>
                <w:color w:val="000000"/>
                <w:kern w:val="0"/>
                <w:sz w:val="22"/>
              </w:rPr>
              <w:t>62</w:t>
            </w:r>
          </w:p>
        </w:tc>
        <w:tc>
          <w:tcPr>
            <w:tcW w:w="4234" w:type="pct"/>
            <w:tcBorders>
              <w:top w:val="nil"/>
              <w:left w:val="nil"/>
              <w:bottom w:val="single" w:sz="4" w:space="0" w:color="auto"/>
              <w:right w:val="single" w:sz="4" w:space="0" w:color="auto"/>
            </w:tcBorders>
            <w:shd w:val="clear" w:color="auto" w:fill="auto"/>
            <w:noWrap/>
          </w:tcPr>
          <w:p w:rsidR="00BB7FDF" w:rsidRPr="00BB7FDF" w:rsidRDefault="00BB7FDF" w:rsidP="00BB7FDF">
            <w:pPr>
              <w:widowControl/>
              <w:jc w:val="left"/>
              <w:rPr>
                <w:rFonts w:ascii="宋体" w:eastAsia="宋体" w:hAnsi="宋体" w:cs="宋体"/>
                <w:kern w:val="0"/>
                <w:sz w:val="22"/>
              </w:rPr>
            </w:pPr>
            <w:r w:rsidRPr="00BB7FDF">
              <w:rPr>
                <w:rFonts w:ascii="宋体" w:eastAsia="宋体" w:hAnsi="宋体" w:cs="宋体" w:hint="eastAsia"/>
                <w:kern w:val="0"/>
                <w:sz w:val="22"/>
              </w:rPr>
              <w:t>汇添富沪深300指数型发起式证券投资基金（LOF）</w:t>
            </w:r>
          </w:p>
        </w:tc>
      </w:tr>
      <w:tr w:rsidR="00BB7FDF" w:rsidRPr="00BB7FDF" w:rsidTr="004165CF">
        <w:trPr>
          <w:trHeight w:val="270"/>
        </w:trPr>
        <w:tc>
          <w:tcPr>
            <w:tcW w:w="766" w:type="pct"/>
            <w:tcBorders>
              <w:top w:val="nil"/>
              <w:left w:val="single" w:sz="4" w:space="0" w:color="auto"/>
              <w:bottom w:val="single" w:sz="4" w:space="0" w:color="auto"/>
              <w:right w:val="single" w:sz="4" w:space="0" w:color="auto"/>
            </w:tcBorders>
            <w:shd w:val="clear" w:color="auto" w:fill="auto"/>
            <w:noWrap/>
          </w:tcPr>
          <w:p w:rsidR="00BB7FDF" w:rsidRPr="00BB7FDF" w:rsidRDefault="00BB7FDF" w:rsidP="00BB7FDF">
            <w:pPr>
              <w:widowControl/>
              <w:jc w:val="center"/>
              <w:rPr>
                <w:rFonts w:ascii="宋体" w:eastAsia="宋体" w:hAnsi="宋体" w:cs="宋体"/>
                <w:color w:val="000000"/>
                <w:kern w:val="0"/>
                <w:sz w:val="22"/>
              </w:rPr>
            </w:pPr>
            <w:r w:rsidRPr="00BB7FDF">
              <w:rPr>
                <w:rFonts w:ascii="宋体" w:eastAsia="宋体" w:hAnsi="宋体" w:cs="宋体" w:hint="eastAsia"/>
                <w:color w:val="000000"/>
                <w:kern w:val="0"/>
                <w:sz w:val="22"/>
              </w:rPr>
              <w:t>63</w:t>
            </w:r>
          </w:p>
        </w:tc>
        <w:tc>
          <w:tcPr>
            <w:tcW w:w="4234" w:type="pct"/>
            <w:tcBorders>
              <w:top w:val="nil"/>
              <w:left w:val="nil"/>
              <w:bottom w:val="single" w:sz="4" w:space="0" w:color="auto"/>
              <w:right w:val="single" w:sz="4" w:space="0" w:color="auto"/>
            </w:tcBorders>
            <w:shd w:val="clear" w:color="auto" w:fill="auto"/>
            <w:noWrap/>
          </w:tcPr>
          <w:p w:rsidR="00BB7FDF" w:rsidRPr="00BB7FDF" w:rsidRDefault="00BB7FDF" w:rsidP="00BB7FDF">
            <w:pPr>
              <w:widowControl/>
              <w:jc w:val="left"/>
              <w:rPr>
                <w:rFonts w:ascii="宋体" w:eastAsia="宋体" w:hAnsi="宋体" w:cs="宋体"/>
                <w:kern w:val="0"/>
                <w:sz w:val="22"/>
              </w:rPr>
            </w:pPr>
            <w:r w:rsidRPr="00BB7FDF">
              <w:rPr>
                <w:rFonts w:ascii="宋体" w:eastAsia="宋体" w:hAnsi="宋体" w:cs="宋体" w:hint="eastAsia"/>
                <w:kern w:val="0"/>
                <w:sz w:val="22"/>
              </w:rPr>
              <w:t>汇添富民丰回报混合型证券投资基金</w:t>
            </w:r>
          </w:p>
        </w:tc>
      </w:tr>
      <w:tr w:rsidR="00BB7FDF" w:rsidRPr="00BB7FDF" w:rsidTr="004165CF">
        <w:trPr>
          <w:trHeight w:val="270"/>
        </w:trPr>
        <w:tc>
          <w:tcPr>
            <w:tcW w:w="766" w:type="pct"/>
            <w:tcBorders>
              <w:top w:val="nil"/>
              <w:left w:val="single" w:sz="4" w:space="0" w:color="auto"/>
              <w:bottom w:val="single" w:sz="4" w:space="0" w:color="auto"/>
              <w:right w:val="single" w:sz="4" w:space="0" w:color="auto"/>
            </w:tcBorders>
            <w:shd w:val="clear" w:color="auto" w:fill="auto"/>
            <w:noWrap/>
          </w:tcPr>
          <w:p w:rsidR="00BB7FDF" w:rsidRPr="00BB7FDF" w:rsidRDefault="00BB7FDF" w:rsidP="00BB7FDF">
            <w:pPr>
              <w:widowControl/>
              <w:jc w:val="center"/>
              <w:rPr>
                <w:rFonts w:ascii="宋体" w:eastAsia="宋体" w:hAnsi="宋体" w:cs="宋体"/>
                <w:color w:val="000000"/>
                <w:kern w:val="0"/>
                <w:sz w:val="22"/>
              </w:rPr>
            </w:pPr>
            <w:r w:rsidRPr="00BB7FDF">
              <w:rPr>
                <w:rFonts w:ascii="宋体" w:eastAsia="宋体" w:hAnsi="宋体" w:cs="宋体" w:hint="eastAsia"/>
                <w:color w:val="000000"/>
                <w:kern w:val="0"/>
                <w:sz w:val="22"/>
              </w:rPr>
              <w:t>64</w:t>
            </w:r>
          </w:p>
        </w:tc>
        <w:tc>
          <w:tcPr>
            <w:tcW w:w="4234" w:type="pct"/>
            <w:tcBorders>
              <w:top w:val="nil"/>
              <w:left w:val="nil"/>
              <w:bottom w:val="single" w:sz="4" w:space="0" w:color="auto"/>
              <w:right w:val="single" w:sz="4" w:space="0" w:color="auto"/>
            </w:tcBorders>
            <w:shd w:val="clear" w:color="auto" w:fill="auto"/>
            <w:noWrap/>
          </w:tcPr>
          <w:p w:rsidR="00BB7FDF" w:rsidRPr="00BB7FDF" w:rsidRDefault="00BB7FDF" w:rsidP="00BB7FDF">
            <w:pPr>
              <w:widowControl/>
              <w:jc w:val="left"/>
              <w:rPr>
                <w:rFonts w:ascii="宋体" w:eastAsia="宋体" w:hAnsi="宋体" w:cs="宋体"/>
                <w:kern w:val="0"/>
                <w:sz w:val="22"/>
              </w:rPr>
            </w:pPr>
            <w:r w:rsidRPr="00BB7FDF">
              <w:rPr>
                <w:rFonts w:ascii="宋体" w:eastAsia="宋体" w:hAnsi="宋体" w:cs="宋体" w:hint="eastAsia"/>
                <w:kern w:val="0"/>
                <w:sz w:val="22"/>
              </w:rPr>
              <w:t>汇添富睿丰混合型证券投资基金（LOF）</w:t>
            </w:r>
          </w:p>
        </w:tc>
      </w:tr>
      <w:tr w:rsidR="00BB7FDF" w:rsidRPr="00BB7FDF" w:rsidTr="004165CF">
        <w:trPr>
          <w:trHeight w:val="270"/>
        </w:trPr>
        <w:tc>
          <w:tcPr>
            <w:tcW w:w="766" w:type="pct"/>
            <w:tcBorders>
              <w:top w:val="nil"/>
              <w:left w:val="single" w:sz="4" w:space="0" w:color="auto"/>
              <w:bottom w:val="single" w:sz="4" w:space="0" w:color="auto"/>
              <w:right w:val="single" w:sz="4" w:space="0" w:color="auto"/>
            </w:tcBorders>
            <w:shd w:val="clear" w:color="auto" w:fill="auto"/>
            <w:noWrap/>
          </w:tcPr>
          <w:p w:rsidR="00BB7FDF" w:rsidRPr="00BB7FDF" w:rsidRDefault="00BB7FDF" w:rsidP="00BB7FDF">
            <w:pPr>
              <w:widowControl/>
              <w:jc w:val="center"/>
              <w:rPr>
                <w:rFonts w:ascii="宋体" w:eastAsia="宋体" w:hAnsi="宋体" w:cs="宋体"/>
                <w:color w:val="000000"/>
                <w:kern w:val="0"/>
                <w:sz w:val="22"/>
              </w:rPr>
            </w:pPr>
            <w:r w:rsidRPr="00BB7FDF">
              <w:rPr>
                <w:rFonts w:ascii="宋体" w:eastAsia="宋体" w:hAnsi="宋体" w:cs="宋体" w:hint="eastAsia"/>
                <w:color w:val="000000"/>
                <w:kern w:val="0"/>
                <w:sz w:val="22"/>
              </w:rPr>
              <w:t>65</w:t>
            </w:r>
          </w:p>
        </w:tc>
        <w:tc>
          <w:tcPr>
            <w:tcW w:w="4234" w:type="pct"/>
            <w:tcBorders>
              <w:top w:val="nil"/>
              <w:left w:val="nil"/>
              <w:bottom w:val="single" w:sz="4" w:space="0" w:color="auto"/>
              <w:right w:val="single" w:sz="4" w:space="0" w:color="auto"/>
            </w:tcBorders>
            <w:shd w:val="clear" w:color="auto" w:fill="auto"/>
            <w:noWrap/>
          </w:tcPr>
          <w:p w:rsidR="00BB7FDF" w:rsidRPr="00BB7FDF" w:rsidRDefault="00BB7FDF" w:rsidP="00BB7FDF">
            <w:pPr>
              <w:widowControl/>
              <w:jc w:val="left"/>
              <w:rPr>
                <w:rFonts w:ascii="宋体" w:eastAsia="宋体" w:hAnsi="宋体" w:cs="宋体"/>
                <w:kern w:val="0"/>
                <w:sz w:val="22"/>
              </w:rPr>
            </w:pPr>
            <w:r w:rsidRPr="00BB7FDF">
              <w:rPr>
                <w:rFonts w:ascii="宋体" w:eastAsia="宋体" w:hAnsi="宋体" w:cs="宋体" w:hint="eastAsia"/>
                <w:kern w:val="0"/>
                <w:sz w:val="22"/>
              </w:rPr>
              <w:t>汇添富弘安混合型证券投资基金</w:t>
            </w:r>
          </w:p>
        </w:tc>
      </w:tr>
      <w:tr w:rsidR="00BB7FDF" w:rsidRPr="00BB7FDF" w:rsidTr="004165CF">
        <w:trPr>
          <w:trHeight w:val="270"/>
        </w:trPr>
        <w:tc>
          <w:tcPr>
            <w:tcW w:w="766" w:type="pct"/>
            <w:tcBorders>
              <w:top w:val="nil"/>
              <w:left w:val="single" w:sz="4" w:space="0" w:color="auto"/>
              <w:bottom w:val="single" w:sz="4" w:space="0" w:color="auto"/>
              <w:right w:val="single" w:sz="4" w:space="0" w:color="auto"/>
            </w:tcBorders>
            <w:shd w:val="clear" w:color="auto" w:fill="auto"/>
            <w:noWrap/>
          </w:tcPr>
          <w:p w:rsidR="00BB7FDF" w:rsidRPr="00BB7FDF" w:rsidRDefault="00BB7FDF" w:rsidP="00BB7FDF">
            <w:pPr>
              <w:widowControl/>
              <w:jc w:val="center"/>
              <w:rPr>
                <w:rFonts w:ascii="宋体" w:eastAsia="宋体" w:hAnsi="宋体" w:cs="宋体"/>
                <w:color w:val="000000"/>
                <w:kern w:val="0"/>
                <w:sz w:val="22"/>
              </w:rPr>
            </w:pPr>
            <w:r w:rsidRPr="00BB7FDF">
              <w:rPr>
                <w:rFonts w:ascii="宋体" w:eastAsia="宋体" w:hAnsi="宋体" w:cs="宋体" w:hint="eastAsia"/>
                <w:color w:val="000000"/>
                <w:kern w:val="0"/>
                <w:sz w:val="22"/>
              </w:rPr>
              <w:t>66</w:t>
            </w:r>
          </w:p>
        </w:tc>
        <w:tc>
          <w:tcPr>
            <w:tcW w:w="4234" w:type="pct"/>
            <w:tcBorders>
              <w:top w:val="nil"/>
              <w:left w:val="nil"/>
              <w:bottom w:val="single" w:sz="4" w:space="0" w:color="auto"/>
              <w:right w:val="single" w:sz="4" w:space="0" w:color="auto"/>
            </w:tcBorders>
            <w:shd w:val="clear" w:color="auto" w:fill="auto"/>
            <w:noWrap/>
          </w:tcPr>
          <w:p w:rsidR="00BB7FDF" w:rsidRPr="00BB7FDF" w:rsidRDefault="00BB7FDF" w:rsidP="00BB7FDF">
            <w:pPr>
              <w:widowControl/>
              <w:jc w:val="left"/>
              <w:rPr>
                <w:rFonts w:ascii="宋体" w:eastAsia="宋体" w:hAnsi="宋体" w:cs="宋体"/>
                <w:kern w:val="0"/>
                <w:sz w:val="22"/>
              </w:rPr>
            </w:pPr>
            <w:r w:rsidRPr="00BB7FDF">
              <w:rPr>
                <w:rFonts w:ascii="宋体" w:eastAsia="宋体" w:hAnsi="宋体" w:cs="宋体" w:hint="eastAsia"/>
                <w:kern w:val="0"/>
                <w:sz w:val="22"/>
              </w:rPr>
              <w:t>汇添富中证港股通高股息投资指数发起式证券投资基金（LOF）</w:t>
            </w:r>
          </w:p>
        </w:tc>
      </w:tr>
      <w:tr w:rsidR="00BB7FDF" w:rsidRPr="00BB7FDF" w:rsidTr="004165CF">
        <w:trPr>
          <w:trHeight w:val="270"/>
        </w:trPr>
        <w:tc>
          <w:tcPr>
            <w:tcW w:w="766" w:type="pct"/>
            <w:tcBorders>
              <w:top w:val="nil"/>
              <w:left w:val="single" w:sz="4" w:space="0" w:color="auto"/>
              <w:bottom w:val="single" w:sz="4" w:space="0" w:color="auto"/>
              <w:right w:val="single" w:sz="4" w:space="0" w:color="auto"/>
            </w:tcBorders>
            <w:shd w:val="clear" w:color="auto" w:fill="auto"/>
            <w:noWrap/>
          </w:tcPr>
          <w:p w:rsidR="00BB7FDF" w:rsidRPr="00BB7FDF" w:rsidRDefault="00BB7FDF" w:rsidP="00BB7FDF">
            <w:pPr>
              <w:widowControl/>
              <w:jc w:val="center"/>
              <w:rPr>
                <w:rFonts w:ascii="宋体" w:eastAsia="宋体" w:hAnsi="宋体" w:cs="宋体"/>
                <w:color w:val="000000"/>
                <w:kern w:val="0"/>
                <w:sz w:val="22"/>
              </w:rPr>
            </w:pPr>
            <w:r w:rsidRPr="00BB7FDF">
              <w:rPr>
                <w:rFonts w:ascii="宋体" w:eastAsia="宋体" w:hAnsi="宋体" w:cs="宋体" w:hint="eastAsia"/>
                <w:color w:val="000000"/>
                <w:kern w:val="0"/>
                <w:sz w:val="22"/>
              </w:rPr>
              <w:t>67</w:t>
            </w:r>
          </w:p>
        </w:tc>
        <w:tc>
          <w:tcPr>
            <w:tcW w:w="4234" w:type="pct"/>
            <w:tcBorders>
              <w:top w:val="nil"/>
              <w:left w:val="nil"/>
              <w:bottom w:val="single" w:sz="4" w:space="0" w:color="auto"/>
              <w:right w:val="single" w:sz="4" w:space="0" w:color="auto"/>
            </w:tcBorders>
            <w:shd w:val="clear" w:color="auto" w:fill="auto"/>
            <w:noWrap/>
          </w:tcPr>
          <w:p w:rsidR="00BB7FDF" w:rsidRPr="00BB7FDF" w:rsidRDefault="00BB7FDF" w:rsidP="00BB7FDF">
            <w:pPr>
              <w:widowControl/>
              <w:jc w:val="left"/>
              <w:rPr>
                <w:rFonts w:ascii="宋体" w:eastAsia="宋体" w:hAnsi="宋体" w:cs="宋体"/>
                <w:kern w:val="0"/>
                <w:sz w:val="22"/>
              </w:rPr>
            </w:pPr>
            <w:r w:rsidRPr="00BB7FDF">
              <w:rPr>
                <w:rFonts w:ascii="宋体" w:eastAsia="宋体" w:hAnsi="宋体" w:cs="宋体" w:hint="eastAsia"/>
                <w:kern w:val="0"/>
                <w:sz w:val="22"/>
              </w:rPr>
              <w:t>汇添富中证全指证券公司指数型发起式证券投资基金（LOF）</w:t>
            </w:r>
          </w:p>
        </w:tc>
      </w:tr>
      <w:tr w:rsidR="00BB7FDF" w:rsidRPr="00BB7FDF" w:rsidTr="004165CF">
        <w:trPr>
          <w:trHeight w:val="270"/>
        </w:trPr>
        <w:tc>
          <w:tcPr>
            <w:tcW w:w="766" w:type="pct"/>
            <w:tcBorders>
              <w:top w:val="nil"/>
              <w:left w:val="single" w:sz="4" w:space="0" w:color="auto"/>
              <w:bottom w:val="single" w:sz="4" w:space="0" w:color="auto"/>
              <w:right w:val="single" w:sz="4" w:space="0" w:color="auto"/>
            </w:tcBorders>
            <w:shd w:val="clear" w:color="auto" w:fill="auto"/>
            <w:noWrap/>
          </w:tcPr>
          <w:p w:rsidR="00BB7FDF" w:rsidRPr="00BB7FDF" w:rsidRDefault="00BB7FDF" w:rsidP="00BB7FDF">
            <w:pPr>
              <w:widowControl/>
              <w:jc w:val="center"/>
              <w:rPr>
                <w:rFonts w:ascii="宋体" w:eastAsia="宋体" w:hAnsi="宋体" w:cs="宋体"/>
                <w:color w:val="000000"/>
                <w:kern w:val="0"/>
                <w:sz w:val="22"/>
              </w:rPr>
            </w:pPr>
            <w:r w:rsidRPr="00BB7FDF">
              <w:rPr>
                <w:rFonts w:ascii="宋体" w:eastAsia="宋体" w:hAnsi="宋体" w:cs="宋体" w:hint="eastAsia"/>
                <w:color w:val="000000"/>
                <w:kern w:val="0"/>
                <w:sz w:val="22"/>
              </w:rPr>
              <w:t>68</w:t>
            </w:r>
          </w:p>
        </w:tc>
        <w:tc>
          <w:tcPr>
            <w:tcW w:w="4234" w:type="pct"/>
            <w:tcBorders>
              <w:top w:val="nil"/>
              <w:left w:val="nil"/>
              <w:bottom w:val="single" w:sz="4" w:space="0" w:color="auto"/>
              <w:right w:val="single" w:sz="4" w:space="0" w:color="auto"/>
            </w:tcBorders>
            <w:shd w:val="clear" w:color="auto" w:fill="auto"/>
            <w:noWrap/>
          </w:tcPr>
          <w:p w:rsidR="00BB7FDF" w:rsidRPr="00BB7FDF" w:rsidRDefault="00BB7FDF" w:rsidP="00BB7FDF">
            <w:pPr>
              <w:widowControl/>
              <w:jc w:val="left"/>
              <w:rPr>
                <w:rFonts w:ascii="宋体" w:eastAsia="宋体" w:hAnsi="宋体" w:cs="宋体"/>
                <w:kern w:val="0"/>
                <w:sz w:val="22"/>
              </w:rPr>
            </w:pPr>
            <w:r w:rsidRPr="00BB7FDF">
              <w:rPr>
                <w:rFonts w:ascii="宋体" w:eastAsia="宋体" w:hAnsi="宋体" w:cs="宋体" w:hint="eastAsia"/>
                <w:kern w:val="0"/>
                <w:sz w:val="22"/>
              </w:rPr>
              <w:t>汇添富价值创造定期开放混合型证券投资基金</w:t>
            </w:r>
          </w:p>
        </w:tc>
      </w:tr>
      <w:tr w:rsidR="00BB7FDF" w:rsidRPr="00BB7FDF" w:rsidTr="004165CF">
        <w:trPr>
          <w:trHeight w:val="270"/>
        </w:trPr>
        <w:tc>
          <w:tcPr>
            <w:tcW w:w="766" w:type="pct"/>
            <w:tcBorders>
              <w:top w:val="nil"/>
              <w:left w:val="single" w:sz="4" w:space="0" w:color="auto"/>
              <w:bottom w:val="single" w:sz="4" w:space="0" w:color="auto"/>
              <w:right w:val="single" w:sz="4" w:space="0" w:color="auto"/>
            </w:tcBorders>
            <w:shd w:val="clear" w:color="auto" w:fill="auto"/>
            <w:noWrap/>
          </w:tcPr>
          <w:p w:rsidR="00BB7FDF" w:rsidRPr="00BB7FDF" w:rsidRDefault="00BB7FDF" w:rsidP="00BB7FDF">
            <w:pPr>
              <w:widowControl/>
              <w:jc w:val="center"/>
              <w:rPr>
                <w:rFonts w:ascii="宋体" w:eastAsia="宋体" w:hAnsi="宋体" w:cs="宋体"/>
                <w:color w:val="000000"/>
                <w:kern w:val="0"/>
                <w:sz w:val="22"/>
              </w:rPr>
            </w:pPr>
            <w:r w:rsidRPr="00BB7FDF">
              <w:rPr>
                <w:rFonts w:ascii="宋体" w:eastAsia="宋体" w:hAnsi="宋体" w:cs="宋体" w:hint="eastAsia"/>
                <w:color w:val="000000"/>
                <w:kern w:val="0"/>
                <w:sz w:val="22"/>
              </w:rPr>
              <w:t>69</w:t>
            </w:r>
          </w:p>
        </w:tc>
        <w:tc>
          <w:tcPr>
            <w:tcW w:w="4234" w:type="pct"/>
            <w:tcBorders>
              <w:top w:val="nil"/>
              <w:left w:val="nil"/>
              <w:bottom w:val="single" w:sz="4" w:space="0" w:color="auto"/>
              <w:right w:val="single" w:sz="4" w:space="0" w:color="auto"/>
            </w:tcBorders>
            <w:shd w:val="clear" w:color="auto" w:fill="auto"/>
            <w:noWrap/>
          </w:tcPr>
          <w:p w:rsidR="00BB7FDF" w:rsidRPr="00BB7FDF" w:rsidRDefault="00BB7FDF" w:rsidP="00BB7FDF">
            <w:pPr>
              <w:widowControl/>
              <w:jc w:val="left"/>
              <w:rPr>
                <w:rFonts w:ascii="宋体" w:eastAsia="宋体" w:hAnsi="宋体" w:cs="宋体"/>
                <w:kern w:val="0"/>
                <w:sz w:val="22"/>
              </w:rPr>
            </w:pPr>
            <w:r w:rsidRPr="00BB7FDF">
              <w:rPr>
                <w:rFonts w:ascii="宋体" w:eastAsia="宋体" w:hAnsi="宋体" w:cs="宋体" w:hint="eastAsia"/>
                <w:kern w:val="0"/>
                <w:sz w:val="22"/>
              </w:rPr>
              <w:t>汇添富熙和精选混合型证券投资基金</w:t>
            </w:r>
          </w:p>
        </w:tc>
      </w:tr>
      <w:tr w:rsidR="00BB7FDF" w:rsidRPr="00BB7FDF" w:rsidTr="004165CF">
        <w:trPr>
          <w:trHeight w:val="270"/>
        </w:trPr>
        <w:tc>
          <w:tcPr>
            <w:tcW w:w="766" w:type="pct"/>
            <w:tcBorders>
              <w:top w:val="nil"/>
              <w:left w:val="single" w:sz="4" w:space="0" w:color="auto"/>
              <w:bottom w:val="single" w:sz="4" w:space="0" w:color="auto"/>
              <w:right w:val="single" w:sz="4" w:space="0" w:color="auto"/>
            </w:tcBorders>
            <w:shd w:val="clear" w:color="auto" w:fill="auto"/>
            <w:noWrap/>
          </w:tcPr>
          <w:p w:rsidR="00BB7FDF" w:rsidRPr="00BB7FDF" w:rsidRDefault="00BB7FDF" w:rsidP="00BB7FDF">
            <w:pPr>
              <w:widowControl/>
              <w:jc w:val="center"/>
              <w:rPr>
                <w:rFonts w:ascii="宋体" w:eastAsia="宋体" w:hAnsi="宋体" w:cs="宋体"/>
                <w:color w:val="000000"/>
                <w:kern w:val="0"/>
                <w:sz w:val="22"/>
              </w:rPr>
            </w:pPr>
            <w:r w:rsidRPr="00BB7FDF">
              <w:rPr>
                <w:rFonts w:ascii="宋体" w:eastAsia="宋体" w:hAnsi="宋体" w:cs="宋体" w:hint="eastAsia"/>
                <w:color w:val="000000"/>
                <w:kern w:val="0"/>
                <w:sz w:val="22"/>
              </w:rPr>
              <w:t>70</w:t>
            </w:r>
          </w:p>
        </w:tc>
        <w:tc>
          <w:tcPr>
            <w:tcW w:w="4234" w:type="pct"/>
            <w:tcBorders>
              <w:top w:val="nil"/>
              <w:left w:val="nil"/>
              <w:bottom w:val="single" w:sz="4" w:space="0" w:color="auto"/>
              <w:right w:val="single" w:sz="4" w:space="0" w:color="auto"/>
            </w:tcBorders>
            <w:shd w:val="clear" w:color="auto" w:fill="auto"/>
            <w:noWrap/>
          </w:tcPr>
          <w:p w:rsidR="00BB7FDF" w:rsidRPr="00BB7FDF" w:rsidRDefault="00BB7FDF" w:rsidP="00BB7FDF">
            <w:pPr>
              <w:widowControl/>
              <w:jc w:val="left"/>
              <w:rPr>
                <w:rFonts w:ascii="宋体" w:eastAsia="宋体" w:hAnsi="宋体" w:cs="宋体"/>
                <w:kern w:val="0"/>
                <w:sz w:val="22"/>
              </w:rPr>
            </w:pPr>
            <w:r w:rsidRPr="00BB7FDF">
              <w:rPr>
                <w:rFonts w:ascii="宋体" w:eastAsia="宋体" w:hAnsi="宋体" w:cs="宋体" w:hint="eastAsia"/>
                <w:kern w:val="0"/>
                <w:sz w:val="22"/>
              </w:rPr>
              <w:t>汇添富民安增益定期开放混合型证券投资基金</w:t>
            </w:r>
          </w:p>
        </w:tc>
      </w:tr>
      <w:tr w:rsidR="00BB7FDF" w:rsidRPr="00BB7FDF" w:rsidTr="004165CF">
        <w:trPr>
          <w:trHeight w:val="270"/>
        </w:trPr>
        <w:tc>
          <w:tcPr>
            <w:tcW w:w="766" w:type="pct"/>
            <w:tcBorders>
              <w:top w:val="nil"/>
              <w:left w:val="single" w:sz="4" w:space="0" w:color="auto"/>
              <w:bottom w:val="single" w:sz="4" w:space="0" w:color="auto"/>
              <w:right w:val="single" w:sz="4" w:space="0" w:color="auto"/>
            </w:tcBorders>
            <w:shd w:val="clear" w:color="auto" w:fill="auto"/>
            <w:noWrap/>
          </w:tcPr>
          <w:p w:rsidR="00BB7FDF" w:rsidRPr="00BB7FDF" w:rsidRDefault="00BB7FDF" w:rsidP="00BB7FDF">
            <w:pPr>
              <w:widowControl/>
              <w:jc w:val="center"/>
              <w:rPr>
                <w:rFonts w:ascii="宋体" w:eastAsia="宋体" w:hAnsi="宋体" w:cs="宋体"/>
                <w:color w:val="000000"/>
                <w:kern w:val="0"/>
                <w:sz w:val="22"/>
              </w:rPr>
            </w:pPr>
            <w:r w:rsidRPr="00BB7FDF">
              <w:rPr>
                <w:rFonts w:ascii="宋体" w:eastAsia="宋体" w:hAnsi="宋体" w:cs="宋体" w:hint="eastAsia"/>
                <w:color w:val="000000"/>
                <w:kern w:val="0"/>
                <w:sz w:val="22"/>
              </w:rPr>
              <w:t>71</w:t>
            </w:r>
          </w:p>
        </w:tc>
        <w:tc>
          <w:tcPr>
            <w:tcW w:w="4234" w:type="pct"/>
            <w:tcBorders>
              <w:top w:val="nil"/>
              <w:left w:val="nil"/>
              <w:bottom w:val="single" w:sz="4" w:space="0" w:color="auto"/>
              <w:right w:val="single" w:sz="4" w:space="0" w:color="auto"/>
            </w:tcBorders>
            <w:shd w:val="clear" w:color="auto" w:fill="auto"/>
            <w:noWrap/>
          </w:tcPr>
          <w:p w:rsidR="00BB7FDF" w:rsidRPr="00BB7FDF" w:rsidRDefault="00BB7FDF" w:rsidP="00BB7FDF">
            <w:pPr>
              <w:widowControl/>
              <w:jc w:val="left"/>
              <w:rPr>
                <w:rFonts w:ascii="宋体" w:eastAsia="宋体" w:hAnsi="宋体" w:cs="宋体"/>
                <w:kern w:val="0"/>
                <w:sz w:val="22"/>
              </w:rPr>
            </w:pPr>
            <w:r w:rsidRPr="00BB7FDF">
              <w:rPr>
                <w:rFonts w:ascii="宋体" w:eastAsia="宋体" w:hAnsi="宋体" w:cs="宋体" w:hint="eastAsia"/>
                <w:kern w:val="0"/>
                <w:sz w:val="22"/>
              </w:rPr>
              <w:t>汇添富行业整合主题混合型证券投资基金</w:t>
            </w:r>
          </w:p>
        </w:tc>
      </w:tr>
      <w:tr w:rsidR="00BB7FDF" w:rsidRPr="00BB7FDF" w:rsidTr="004165CF">
        <w:trPr>
          <w:trHeight w:val="270"/>
        </w:trPr>
        <w:tc>
          <w:tcPr>
            <w:tcW w:w="766" w:type="pct"/>
            <w:tcBorders>
              <w:top w:val="nil"/>
              <w:left w:val="single" w:sz="4" w:space="0" w:color="auto"/>
              <w:bottom w:val="single" w:sz="4" w:space="0" w:color="auto"/>
              <w:right w:val="single" w:sz="4" w:space="0" w:color="auto"/>
            </w:tcBorders>
            <w:shd w:val="clear" w:color="auto" w:fill="auto"/>
            <w:noWrap/>
          </w:tcPr>
          <w:p w:rsidR="00BB7FDF" w:rsidRPr="00BB7FDF" w:rsidRDefault="00BB7FDF" w:rsidP="00BB7FDF">
            <w:pPr>
              <w:widowControl/>
              <w:jc w:val="center"/>
              <w:rPr>
                <w:rFonts w:ascii="宋体" w:eastAsia="宋体" w:hAnsi="宋体" w:cs="宋体"/>
                <w:color w:val="000000"/>
                <w:kern w:val="0"/>
                <w:sz w:val="22"/>
              </w:rPr>
            </w:pPr>
            <w:r w:rsidRPr="00BB7FDF">
              <w:rPr>
                <w:rFonts w:ascii="宋体" w:eastAsia="宋体" w:hAnsi="宋体" w:cs="宋体" w:hint="eastAsia"/>
                <w:color w:val="000000"/>
                <w:kern w:val="0"/>
                <w:sz w:val="22"/>
              </w:rPr>
              <w:t>72</w:t>
            </w:r>
          </w:p>
        </w:tc>
        <w:tc>
          <w:tcPr>
            <w:tcW w:w="4234" w:type="pct"/>
            <w:tcBorders>
              <w:top w:val="nil"/>
              <w:left w:val="nil"/>
              <w:bottom w:val="single" w:sz="4" w:space="0" w:color="auto"/>
              <w:right w:val="single" w:sz="4" w:space="0" w:color="auto"/>
            </w:tcBorders>
            <w:shd w:val="clear" w:color="auto" w:fill="auto"/>
            <w:noWrap/>
          </w:tcPr>
          <w:p w:rsidR="00BB7FDF" w:rsidRPr="00BB7FDF" w:rsidRDefault="00BB7FDF" w:rsidP="00BB7FDF">
            <w:pPr>
              <w:widowControl/>
              <w:jc w:val="left"/>
              <w:rPr>
                <w:rFonts w:ascii="宋体" w:eastAsia="宋体" w:hAnsi="宋体" w:cs="宋体"/>
                <w:kern w:val="0"/>
                <w:sz w:val="22"/>
              </w:rPr>
            </w:pPr>
            <w:r w:rsidRPr="00BB7FDF">
              <w:rPr>
                <w:rFonts w:ascii="宋体" w:eastAsia="宋体" w:hAnsi="宋体" w:cs="宋体" w:hint="eastAsia"/>
                <w:kern w:val="0"/>
                <w:sz w:val="22"/>
              </w:rPr>
              <w:t>汇添富沪港深大盘价值混合型证券投资基金</w:t>
            </w:r>
          </w:p>
        </w:tc>
      </w:tr>
      <w:tr w:rsidR="00BB7FDF" w:rsidRPr="00BB7FDF" w:rsidTr="004165CF">
        <w:trPr>
          <w:trHeight w:val="270"/>
        </w:trPr>
        <w:tc>
          <w:tcPr>
            <w:tcW w:w="766" w:type="pct"/>
            <w:tcBorders>
              <w:top w:val="nil"/>
              <w:left w:val="single" w:sz="4" w:space="0" w:color="auto"/>
              <w:bottom w:val="single" w:sz="4" w:space="0" w:color="auto"/>
              <w:right w:val="single" w:sz="4" w:space="0" w:color="auto"/>
            </w:tcBorders>
            <w:shd w:val="clear" w:color="auto" w:fill="auto"/>
            <w:noWrap/>
          </w:tcPr>
          <w:p w:rsidR="00BB7FDF" w:rsidRPr="00BB7FDF" w:rsidRDefault="00BB7FDF" w:rsidP="00BB7FDF">
            <w:pPr>
              <w:widowControl/>
              <w:jc w:val="center"/>
              <w:rPr>
                <w:rFonts w:ascii="宋体" w:eastAsia="宋体" w:hAnsi="宋体" w:cs="宋体"/>
                <w:color w:val="000000"/>
                <w:kern w:val="0"/>
                <w:sz w:val="22"/>
              </w:rPr>
            </w:pPr>
            <w:r w:rsidRPr="00BB7FDF">
              <w:rPr>
                <w:rFonts w:ascii="宋体" w:eastAsia="宋体" w:hAnsi="宋体" w:cs="宋体" w:hint="eastAsia"/>
                <w:color w:val="000000"/>
                <w:kern w:val="0"/>
                <w:sz w:val="22"/>
              </w:rPr>
              <w:t>73</w:t>
            </w:r>
          </w:p>
        </w:tc>
        <w:tc>
          <w:tcPr>
            <w:tcW w:w="4234" w:type="pct"/>
            <w:tcBorders>
              <w:top w:val="nil"/>
              <w:left w:val="nil"/>
              <w:bottom w:val="single" w:sz="4" w:space="0" w:color="auto"/>
              <w:right w:val="single" w:sz="4" w:space="0" w:color="auto"/>
            </w:tcBorders>
            <w:shd w:val="clear" w:color="auto" w:fill="auto"/>
            <w:noWrap/>
          </w:tcPr>
          <w:p w:rsidR="00BB7FDF" w:rsidRPr="00BB7FDF" w:rsidRDefault="00BB7FDF" w:rsidP="00BB7FDF">
            <w:pPr>
              <w:widowControl/>
              <w:jc w:val="left"/>
              <w:rPr>
                <w:rFonts w:ascii="宋体" w:eastAsia="宋体" w:hAnsi="宋体" w:cs="宋体"/>
                <w:kern w:val="0"/>
                <w:sz w:val="22"/>
              </w:rPr>
            </w:pPr>
            <w:r w:rsidRPr="00BB7FDF">
              <w:rPr>
                <w:rFonts w:ascii="宋体" w:eastAsia="宋体" w:hAnsi="宋体" w:cs="宋体" w:hint="eastAsia"/>
                <w:kern w:val="0"/>
                <w:sz w:val="22"/>
              </w:rPr>
              <w:t>汇添富沪深300指数增强型证券投资基金</w:t>
            </w:r>
          </w:p>
        </w:tc>
      </w:tr>
      <w:tr w:rsidR="00BB7FDF" w:rsidRPr="00BB7FDF" w:rsidTr="004165CF">
        <w:trPr>
          <w:trHeight w:val="270"/>
        </w:trPr>
        <w:tc>
          <w:tcPr>
            <w:tcW w:w="766" w:type="pct"/>
            <w:tcBorders>
              <w:top w:val="nil"/>
              <w:left w:val="single" w:sz="4" w:space="0" w:color="auto"/>
              <w:bottom w:val="single" w:sz="4" w:space="0" w:color="auto"/>
              <w:right w:val="single" w:sz="4" w:space="0" w:color="auto"/>
            </w:tcBorders>
            <w:shd w:val="clear" w:color="auto" w:fill="auto"/>
            <w:noWrap/>
          </w:tcPr>
          <w:p w:rsidR="00BB7FDF" w:rsidRPr="00BB7FDF" w:rsidRDefault="00BB7FDF" w:rsidP="00BB7FDF">
            <w:pPr>
              <w:widowControl/>
              <w:jc w:val="center"/>
              <w:rPr>
                <w:rFonts w:ascii="宋体" w:eastAsia="宋体" w:hAnsi="宋体" w:cs="宋体"/>
                <w:color w:val="000000"/>
                <w:kern w:val="0"/>
                <w:sz w:val="22"/>
              </w:rPr>
            </w:pPr>
            <w:r w:rsidRPr="00BB7FDF">
              <w:rPr>
                <w:rFonts w:ascii="宋体" w:eastAsia="宋体" w:hAnsi="宋体" w:cs="宋体" w:hint="eastAsia"/>
                <w:color w:val="000000"/>
                <w:kern w:val="0"/>
                <w:sz w:val="22"/>
              </w:rPr>
              <w:t>74</w:t>
            </w:r>
          </w:p>
        </w:tc>
        <w:tc>
          <w:tcPr>
            <w:tcW w:w="4234" w:type="pct"/>
            <w:tcBorders>
              <w:top w:val="nil"/>
              <w:left w:val="nil"/>
              <w:bottom w:val="single" w:sz="4" w:space="0" w:color="auto"/>
              <w:right w:val="single" w:sz="4" w:space="0" w:color="auto"/>
            </w:tcBorders>
            <w:shd w:val="clear" w:color="auto" w:fill="auto"/>
            <w:noWrap/>
          </w:tcPr>
          <w:p w:rsidR="00BB7FDF" w:rsidRPr="00BB7FDF" w:rsidRDefault="00BB7FDF" w:rsidP="00BB7FDF">
            <w:pPr>
              <w:widowControl/>
              <w:jc w:val="left"/>
              <w:rPr>
                <w:rFonts w:ascii="宋体" w:eastAsia="宋体" w:hAnsi="宋体" w:cs="宋体"/>
                <w:kern w:val="0"/>
                <w:sz w:val="22"/>
              </w:rPr>
            </w:pPr>
            <w:r w:rsidRPr="00BB7FDF">
              <w:rPr>
                <w:rFonts w:ascii="宋体" w:eastAsia="宋体" w:hAnsi="宋体" w:cs="宋体" w:hint="eastAsia"/>
                <w:kern w:val="0"/>
                <w:sz w:val="22"/>
              </w:rPr>
              <w:t>汇添富智能制造股票型证券投资基金</w:t>
            </w:r>
          </w:p>
        </w:tc>
      </w:tr>
      <w:tr w:rsidR="00BB7FDF" w:rsidRPr="00BB7FDF" w:rsidTr="004165CF">
        <w:trPr>
          <w:trHeight w:val="270"/>
        </w:trPr>
        <w:tc>
          <w:tcPr>
            <w:tcW w:w="766" w:type="pct"/>
            <w:tcBorders>
              <w:top w:val="nil"/>
              <w:left w:val="single" w:sz="4" w:space="0" w:color="auto"/>
              <w:bottom w:val="single" w:sz="4" w:space="0" w:color="auto"/>
              <w:right w:val="single" w:sz="4" w:space="0" w:color="auto"/>
            </w:tcBorders>
            <w:shd w:val="clear" w:color="auto" w:fill="auto"/>
            <w:noWrap/>
          </w:tcPr>
          <w:p w:rsidR="00BB7FDF" w:rsidRPr="00BB7FDF" w:rsidRDefault="00BB7FDF" w:rsidP="00BB7FDF">
            <w:pPr>
              <w:widowControl/>
              <w:jc w:val="center"/>
              <w:rPr>
                <w:rFonts w:ascii="宋体" w:eastAsia="宋体" w:hAnsi="宋体" w:cs="宋体"/>
                <w:color w:val="000000"/>
                <w:kern w:val="0"/>
                <w:sz w:val="22"/>
              </w:rPr>
            </w:pPr>
            <w:r w:rsidRPr="00BB7FDF">
              <w:rPr>
                <w:rFonts w:ascii="宋体" w:eastAsia="宋体" w:hAnsi="宋体" w:cs="宋体" w:hint="eastAsia"/>
                <w:color w:val="000000"/>
                <w:kern w:val="0"/>
                <w:sz w:val="22"/>
              </w:rPr>
              <w:t>75</w:t>
            </w:r>
          </w:p>
        </w:tc>
        <w:tc>
          <w:tcPr>
            <w:tcW w:w="4234" w:type="pct"/>
            <w:tcBorders>
              <w:top w:val="nil"/>
              <w:left w:val="nil"/>
              <w:bottom w:val="single" w:sz="4" w:space="0" w:color="auto"/>
              <w:right w:val="single" w:sz="4" w:space="0" w:color="auto"/>
            </w:tcBorders>
            <w:shd w:val="clear" w:color="auto" w:fill="auto"/>
            <w:noWrap/>
          </w:tcPr>
          <w:p w:rsidR="00BB7FDF" w:rsidRPr="00BB7FDF" w:rsidRDefault="00BB7FDF" w:rsidP="00BB7FDF">
            <w:pPr>
              <w:widowControl/>
              <w:jc w:val="left"/>
              <w:rPr>
                <w:rFonts w:ascii="宋体" w:eastAsia="宋体" w:hAnsi="宋体" w:cs="宋体"/>
                <w:kern w:val="0"/>
                <w:sz w:val="22"/>
              </w:rPr>
            </w:pPr>
            <w:r w:rsidRPr="00BB7FDF">
              <w:rPr>
                <w:rFonts w:ascii="宋体" w:eastAsia="宋体" w:hAnsi="宋体" w:cs="宋体" w:hint="eastAsia"/>
                <w:kern w:val="0"/>
                <w:sz w:val="22"/>
              </w:rPr>
              <w:t>汇添富中证新能源汽车产业指数型发起式证券投资基金（LOF）</w:t>
            </w:r>
          </w:p>
        </w:tc>
      </w:tr>
      <w:tr w:rsidR="00BB7FDF" w:rsidRPr="00BB7FDF" w:rsidTr="004165CF">
        <w:trPr>
          <w:trHeight w:val="270"/>
        </w:trPr>
        <w:tc>
          <w:tcPr>
            <w:tcW w:w="766" w:type="pct"/>
            <w:tcBorders>
              <w:top w:val="nil"/>
              <w:left w:val="single" w:sz="4" w:space="0" w:color="auto"/>
              <w:bottom w:val="single" w:sz="4" w:space="0" w:color="auto"/>
              <w:right w:val="single" w:sz="4" w:space="0" w:color="auto"/>
            </w:tcBorders>
            <w:shd w:val="clear" w:color="auto" w:fill="auto"/>
            <w:noWrap/>
          </w:tcPr>
          <w:p w:rsidR="00BB7FDF" w:rsidRPr="00BB7FDF" w:rsidRDefault="00BB7FDF" w:rsidP="00BB7FDF">
            <w:pPr>
              <w:widowControl/>
              <w:jc w:val="center"/>
              <w:rPr>
                <w:rFonts w:ascii="宋体" w:eastAsia="宋体" w:hAnsi="宋体" w:cs="宋体"/>
                <w:color w:val="000000"/>
                <w:kern w:val="0"/>
                <w:sz w:val="22"/>
              </w:rPr>
            </w:pPr>
            <w:r w:rsidRPr="00BB7FDF">
              <w:rPr>
                <w:rFonts w:ascii="宋体" w:eastAsia="宋体" w:hAnsi="宋体" w:cs="宋体" w:hint="eastAsia"/>
                <w:color w:val="000000"/>
                <w:kern w:val="0"/>
                <w:sz w:val="22"/>
              </w:rPr>
              <w:t>76</w:t>
            </w:r>
          </w:p>
        </w:tc>
        <w:tc>
          <w:tcPr>
            <w:tcW w:w="4234" w:type="pct"/>
            <w:tcBorders>
              <w:top w:val="nil"/>
              <w:left w:val="nil"/>
              <w:bottom w:val="single" w:sz="4" w:space="0" w:color="auto"/>
              <w:right w:val="single" w:sz="4" w:space="0" w:color="auto"/>
            </w:tcBorders>
            <w:shd w:val="clear" w:color="auto" w:fill="auto"/>
            <w:noWrap/>
          </w:tcPr>
          <w:p w:rsidR="00BB7FDF" w:rsidRPr="00BB7FDF" w:rsidRDefault="00BB7FDF" w:rsidP="00BB7FDF">
            <w:pPr>
              <w:widowControl/>
              <w:jc w:val="left"/>
              <w:rPr>
                <w:rFonts w:ascii="宋体" w:eastAsia="宋体" w:hAnsi="宋体" w:cs="宋体"/>
                <w:kern w:val="0"/>
                <w:sz w:val="22"/>
              </w:rPr>
            </w:pPr>
            <w:r w:rsidRPr="00BB7FDF">
              <w:rPr>
                <w:rFonts w:ascii="宋体" w:eastAsia="宋体" w:hAnsi="宋体" w:cs="宋体" w:hint="eastAsia"/>
                <w:kern w:val="0"/>
                <w:sz w:val="22"/>
              </w:rPr>
              <w:t>汇添富文体娱乐主题混合型证券投资基金</w:t>
            </w:r>
          </w:p>
        </w:tc>
      </w:tr>
      <w:tr w:rsidR="00BB7FDF" w:rsidRPr="00BB7FDF" w:rsidTr="004165CF">
        <w:trPr>
          <w:trHeight w:val="270"/>
        </w:trPr>
        <w:tc>
          <w:tcPr>
            <w:tcW w:w="766" w:type="pct"/>
            <w:tcBorders>
              <w:top w:val="nil"/>
              <w:left w:val="single" w:sz="4" w:space="0" w:color="auto"/>
              <w:bottom w:val="single" w:sz="4" w:space="0" w:color="auto"/>
              <w:right w:val="single" w:sz="4" w:space="0" w:color="auto"/>
            </w:tcBorders>
            <w:shd w:val="clear" w:color="auto" w:fill="auto"/>
            <w:noWrap/>
          </w:tcPr>
          <w:p w:rsidR="00BB7FDF" w:rsidRPr="00BB7FDF" w:rsidRDefault="00BB7FDF" w:rsidP="00BB7FDF">
            <w:pPr>
              <w:widowControl/>
              <w:jc w:val="center"/>
              <w:rPr>
                <w:rFonts w:ascii="宋体" w:eastAsia="宋体" w:hAnsi="宋体" w:cs="宋体"/>
                <w:color w:val="000000"/>
                <w:kern w:val="0"/>
                <w:sz w:val="22"/>
              </w:rPr>
            </w:pPr>
            <w:r w:rsidRPr="00BB7FDF">
              <w:rPr>
                <w:rFonts w:ascii="宋体" w:eastAsia="宋体" w:hAnsi="宋体" w:cs="宋体" w:hint="eastAsia"/>
                <w:color w:val="000000"/>
                <w:kern w:val="0"/>
                <w:sz w:val="22"/>
              </w:rPr>
              <w:t>77</w:t>
            </w:r>
          </w:p>
        </w:tc>
        <w:tc>
          <w:tcPr>
            <w:tcW w:w="4234" w:type="pct"/>
            <w:tcBorders>
              <w:top w:val="nil"/>
              <w:left w:val="nil"/>
              <w:bottom w:val="single" w:sz="4" w:space="0" w:color="auto"/>
              <w:right w:val="single" w:sz="4" w:space="0" w:color="auto"/>
            </w:tcBorders>
            <w:shd w:val="clear" w:color="auto" w:fill="auto"/>
            <w:noWrap/>
          </w:tcPr>
          <w:p w:rsidR="00BB7FDF" w:rsidRPr="00BB7FDF" w:rsidRDefault="00BB7FDF" w:rsidP="00BB7FDF">
            <w:pPr>
              <w:widowControl/>
              <w:jc w:val="left"/>
              <w:rPr>
                <w:rFonts w:ascii="宋体" w:eastAsia="宋体" w:hAnsi="宋体" w:cs="宋体"/>
                <w:kern w:val="0"/>
                <w:sz w:val="22"/>
              </w:rPr>
            </w:pPr>
            <w:r w:rsidRPr="00BB7FDF">
              <w:rPr>
                <w:rFonts w:ascii="宋体" w:eastAsia="宋体" w:hAnsi="宋体" w:cs="宋体" w:hint="eastAsia"/>
                <w:kern w:val="0"/>
                <w:sz w:val="22"/>
              </w:rPr>
              <w:t>汇添富3年封闭运作战略配售灵活配置混合型证券投资基金（LOF）</w:t>
            </w:r>
          </w:p>
        </w:tc>
      </w:tr>
      <w:tr w:rsidR="00BB7FDF" w:rsidRPr="00BB7FDF" w:rsidTr="004165CF">
        <w:trPr>
          <w:trHeight w:val="270"/>
        </w:trPr>
        <w:tc>
          <w:tcPr>
            <w:tcW w:w="766" w:type="pct"/>
            <w:tcBorders>
              <w:top w:val="nil"/>
              <w:left w:val="single" w:sz="4" w:space="0" w:color="auto"/>
              <w:bottom w:val="single" w:sz="4" w:space="0" w:color="auto"/>
              <w:right w:val="single" w:sz="4" w:space="0" w:color="auto"/>
            </w:tcBorders>
            <w:shd w:val="clear" w:color="auto" w:fill="auto"/>
            <w:noWrap/>
          </w:tcPr>
          <w:p w:rsidR="00BB7FDF" w:rsidRPr="00BB7FDF" w:rsidRDefault="00BB7FDF" w:rsidP="00BB7FDF">
            <w:pPr>
              <w:widowControl/>
              <w:jc w:val="center"/>
              <w:rPr>
                <w:rFonts w:ascii="宋体" w:eastAsia="宋体" w:hAnsi="宋体" w:cs="宋体"/>
                <w:color w:val="000000"/>
                <w:kern w:val="0"/>
                <w:sz w:val="22"/>
              </w:rPr>
            </w:pPr>
            <w:r w:rsidRPr="00BB7FDF">
              <w:rPr>
                <w:rFonts w:ascii="宋体" w:eastAsia="宋体" w:hAnsi="宋体" w:cs="宋体" w:hint="eastAsia"/>
                <w:color w:val="000000"/>
                <w:kern w:val="0"/>
                <w:sz w:val="22"/>
              </w:rPr>
              <w:t>78</w:t>
            </w:r>
          </w:p>
        </w:tc>
        <w:tc>
          <w:tcPr>
            <w:tcW w:w="4234" w:type="pct"/>
            <w:tcBorders>
              <w:top w:val="nil"/>
              <w:left w:val="nil"/>
              <w:bottom w:val="single" w:sz="4" w:space="0" w:color="auto"/>
              <w:right w:val="single" w:sz="4" w:space="0" w:color="auto"/>
            </w:tcBorders>
            <w:shd w:val="clear" w:color="auto" w:fill="auto"/>
            <w:noWrap/>
          </w:tcPr>
          <w:p w:rsidR="00BB7FDF" w:rsidRPr="00BB7FDF" w:rsidRDefault="00BB7FDF" w:rsidP="00BB7FDF">
            <w:pPr>
              <w:widowControl/>
              <w:jc w:val="left"/>
              <w:rPr>
                <w:rFonts w:ascii="宋体" w:eastAsia="宋体" w:hAnsi="宋体" w:cs="宋体"/>
                <w:kern w:val="0"/>
                <w:sz w:val="22"/>
              </w:rPr>
            </w:pPr>
            <w:r w:rsidRPr="00BB7FDF">
              <w:rPr>
                <w:rFonts w:ascii="宋体" w:eastAsia="宋体" w:hAnsi="宋体" w:cs="宋体" w:hint="eastAsia"/>
                <w:kern w:val="0"/>
                <w:sz w:val="22"/>
              </w:rPr>
              <w:t>汇添富创新医药主题混合型证券投资基金</w:t>
            </w:r>
          </w:p>
        </w:tc>
      </w:tr>
      <w:tr w:rsidR="00BB7FDF" w:rsidRPr="00BB7FDF" w:rsidTr="004165CF">
        <w:trPr>
          <w:trHeight w:val="270"/>
        </w:trPr>
        <w:tc>
          <w:tcPr>
            <w:tcW w:w="766" w:type="pct"/>
            <w:tcBorders>
              <w:top w:val="nil"/>
              <w:left w:val="single" w:sz="4" w:space="0" w:color="auto"/>
              <w:bottom w:val="single" w:sz="4" w:space="0" w:color="auto"/>
              <w:right w:val="single" w:sz="4" w:space="0" w:color="auto"/>
            </w:tcBorders>
            <w:shd w:val="clear" w:color="auto" w:fill="auto"/>
            <w:noWrap/>
          </w:tcPr>
          <w:p w:rsidR="00BB7FDF" w:rsidRPr="00BB7FDF" w:rsidRDefault="00BB7FDF" w:rsidP="00BB7FDF">
            <w:pPr>
              <w:widowControl/>
              <w:jc w:val="center"/>
              <w:rPr>
                <w:rFonts w:ascii="宋体" w:eastAsia="宋体" w:hAnsi="宋体" w:cs="宋体"/>
                <w:color w:val="000000"/>
                <w:kern w:val="0"/>
                <w:sz w:val="22"/>
              </w:rPr>
            </w:pPr>
            <w:r w:rsidRPr="00BB7FDF">
              <w:rPr>
                <w:rFonts w:ascii="宋体" w:eastAsia="宋体" w:hAnsi="宋体" w:cs="宋体" w:hint="eastAsia"/>
                <w:color w:val="000000"/>
                <w:kern w:val="0"/>
                <w:sz w:val="22"/>
              </w:rPr>
              <w:t>79</w:t>
            </w:r>
          </w:p>
        </w:tc>
        <w:tc>
          <w:tcPr>
            <w:tcW w:w="4234" w:type="pct"/>
            <w:tcBorders>
              <w:top w:val="nil"/>
              <w:left w:val="nil"/>
              <w:bottom w:val="single" w:sz="4" w:space="0" w:color="auto"/>
              <w:right w:val="single" w:sz="4" w:space="0" w:color="auto"/>
            </w:tcBorders>
            <w:shd w:val="clear" w:color="auto" w:fill="auto"/>
            <w:noWrap/>
          </w:tcPr>
          <w:p w:rsidR="00BB7FDF" w:rsidRPr="00BB7FDF" w:rsidRDefault="00BB7FDF" w:rsidP="00BB7FDF">
            <w:pPr>
              <w:widowControl/>
              <w:jc w:val="left"/>
              <w:rPr>
                <w:rFonts w:ascii="宋体" w:eastAsia="宋体" w:hAnsi="宋体" w:cs="宋体"/>
                <w:kern w:val="0"/>
                <w:sz w:val="22"/>
              </w:rPr>
            </w:pPr>
            <w:r w:rsidRPr="00BB7FDF">
              <w:rPr>
                <w:rFonts w:ascii="宋体" w:eastAsia="宋体" w:hAnsi="宋体" w:cs="宋体" w:hint="eastAsia"/>
                <w:kern w:val="0"/>
                <w:sz w:val="22"/>
              </w:rPr>
              <w:t>汇添富全球消费行业混合型证券投资基金</w:t>
            </w:r>
          </w:p>
        </w:tc>
      </w:tr>
      <w:tr w:rsidR="00BB7FDF" w:rsidRPr="00BB7FDF" w:rsidTr="004165CF">
        <w:trPr>
          <w:trHeight w:val="270"/>
        </w:trPr>
        <w:tc>
          <w:tcPr>
            <w:tcW w:w="766" w:type="pct"/>
            <w:tcBorders>
              <w:top w:val="nil"/>
              <w:left w:val="single" w:sz="4" w:space="0" w:color="auto"/>
              <w:bottom w:val="single" w:sz="4" w:space="0" w:color="auto"/>
              <w:right w:val="single" w:sz="4" w:space="0" w:color="auto"/>
            </w:tcBorders>
            <w:shd w:val="clear" w:color="auto" w:fill="auto"/>
            <w:noWrap/>
          </w:tcPr>
          <w:p w:rsidR="00BB7FDF" w:rsidRPr="00BB7FDF" w:rsidRDefault="00BB7FDF" w:rsidP="00BB7FDF">
            <w:pPr>
              <w:widowControl/>
              <w:jc w:val="center"/>
              <w:rPr>
                <w:rFonts w:ascii="宋体" w:eastAsia="宋体" w:hAnsi="宋体" w:cs="宋体"/>
                <w:color w:val="000000"/>
                <w:kern w:val="0"/>
                <w:sz w:val="22"/>
              </w:rPr>
            </w:pPr>
            <w:r w:rsidRPr="00BB7FDF">
              <w:rPr>
                <w:rFonts w:ascii="宋体" w:eastAsia="宋体" w:hAnsi="宋体" w:cs="宋体" w:hint="eastAsia"/>
                <w:color w:val="000000"/>
                <w:kern w:val="0"/>
                <w:sz w:val="22"/>
              </w:rPr>
              <w:t>80</w:t>
            </w:r>
          </w:p>
        </w:tc>
        <w:tc>
          <w:tcPr>
            <w:tcW w:w="4234" w:type="pct"/>
            <w:tcBorders>
              <w:top w:val="nil"/>
              <w:left w:val="nil"/>
              <w:bottom w:val="single" w:sz="4" w:space="0" w:color="auto"/>
              <w:right w:val="single" w:sz="4" w:space="0" w:color="auto"/>
            </w:tcBorders>
            <w:shd w:val="clear" w:color="auto" w:fill="auto"/>
            <w:noWrap/>
          </w:tcPr>
          <w:p w:rsidR="00BB7FDF" w:rsidRPr="00BB7FDF" w:rsidRDefault="00BB7FDF" w:rsidP="00BB7FDF">
            <w:pPr>
              <w:widowControl/>
              <w:jc w:val="left"/>
              <w:rPr>
                <w:rFonts w:ascii="宋体" w:eastAsia="宋体" w:hAnsi="宋体" w:cs="宋体"/>
                <w:kern w:val="0"/>
                <w:sz w:val="22"/>
              </w:rPr>
            </w:pPr>
            <w:r w:rsidRPr="00BB7FDF">
              <w:rPr>
                <w:rFonts w:ascii="宋体" w:eastAsia="宋体" w:hAnsi="宋体" w:cs="宋体" w:hint="eastAsia"/>
                <w:kern w:val="0"/>
                <w:sz w:val="22"/>
              </w:rPr>
              <w:t>汇添富沪港深优势精选定期开放混合型证券投资基金</w:t>
            </w:r>
          </w:p>
        </w:tc>
      </w:tr>
      <w:tr w:rsidR="00BB7FDF" w:rsidRPr="00BB7FDF" w:rsidTr="004165CF">
        <w:trPr>
          <w:trHeight w:val="270"/>
        </w:trPr>
        <w:tc>
          <w:tcPr>
            <w:tcW w:w="766" w:type="pct"/>
            <w:tcBorders>
              <w:top w:val="nil"/>
              <w:left w:val="single" w:sz="4" w:space="0" w:color="auto"/>
              <w:bottom w:val="single" w:sz="4" w:space="0" w:color="auto"/>
              <w:right w:val="single" w:sz="4" w:space="0" w:color="auto"/>
            </w:tcBorders>
            <w:shd w:val="clear" w:color="auto" w:fill="auto"/>
            <w:noWrap/>
          </w:tcPr>
          <w:p w:rsidR="00BB7FDF" w:rsidRPr="00BB7FDF" w:rsidRDefault="00BB7FDF" w:rsidP="00BB7FDF">
            <w:pPr>
              <w:widowControl/>
              <w:jc w:val="center"/>
              <w:rPr>
                <w:rFonts w:ascii="宋体" w:eastAsia="宋体" w:hAnsi="宋体" w:cs="宋体"/>
                <w:color w:val="000000"/>
                <w:kern w:val="0"/>
                <w:sz w:val="22"/>
              </w:rPr>
            </w:pPr>
            <w:r w:rsidRPr="00BB7FDF">
              <w:rPr>
                <w:rFonts w:ascii="宋体" w:eastAsia="宋体" w:hAnsi="宋体" w:cs="宋体" w:hint="eastAsia"/>
                <w:color w:val="000000"/>
                <w:kern w:val="0"/>
                <w:sz w:val="22"/>
              </w:rPr>
              <w:t>81</w:t>
            </w:r>
          </w:p>
        </w:tc>
        <w:tc>
          <w:tcPr>
            <w:tcW w:w="4234" w:type="pct"/>
            <w:tcBorders>
              <w:top w:val="nil"/>
              <w:left w:val="nil"/>
              <w:bottom w:val="single" w:sz="4" w:space="0" w:color="auto"/>
              <w:right w:val="single" w:sz="4" w:space="0" w:color="auto"/>
            </w:tcBorders>
            <w:shd w:val="clear" w:color="auto" w:fill="auto"/>
            <w:noWrap/>
          </w:tcPr>
          <w:p w:rsidR="00BB7FDF" w:rsidRPr="00BB7FDF" w:rsidRDefault="00BB7FDF" w:rsidP="00BB7FDF">
            <w:pPr>
              <w:widowControl/>
              <w:jc w:val="left"/>
              <w:rPr>
                <w:rFonts w:ascii="宋体" w:eastAsia="宋体" w:hAnsi="宋体" w:cs="宋体"/>
                <w:kern w:val="0"/>
                <w:sz w:val="22"/>
              </w:rPr>
            </w:pPr>
            <w:r w:rsidRPr="00BB7FDF">
              <w:rPr>
                <w:rFonts w:ascii="宋体" w:eastAsia="宋体" w:hAnsi="宋体" w:cs="宋体" w:hint="eastAsia"/>
                <w:kern w:val="0"/>
                <w:sz w:val="22"/>
              </w:rPr>
              <w:t>中证银行交易型开放式指数证券投资基金</w:t>
            </w:r>
          </w:p>
        </w:tc>
      </w:tr>
      <w:tr w:rsidR="00BB7FDF" w:rsidRPr="00BB7FDF" w:rsidTr="004165CF">
        <w:trPr>
          <w:trHeight w:val="270"/>
        </w:trPr>
        <w:tc>
          <w:tcPr>
            <w:tcW w:w="766" w:type="pct"/>
            <w:tcBorders>
              <w:top w:val="nil"/>
              <w:left w:val="single" w:sz="4" w:space="0" w:color="auto"/>
              <w:bottom w:val="single" w:sz="4" w:space="0" w:color="auto"/>
              <w:right w:val="single" w:sz="4" w:space="0" w:color="auto"/>
            </w:tcBorders>
            <w:shd w:val="clear" w:color="auto" w:fill="auto"/>
            <w:noWrap/>
          </w:tcPr>
          <w:p w:rsidR="00BB7FDF" w:rsidRPr="00BB7FDF" w:rsidRDefault="00BB7FDF" w:rsidP="00BB7FDF">
            <w:pPr>
              <w:widowControl/>
              <w:jc w:val="center"/>
              <w:rPr>
                <w:rFonts w:ascii="宋体" w:eastAsia="宋体" w:hAnsi="宋体" w:cs="宋体"/>
                <w:color w:val="000000"/>
                <w:kern w:val="0"/>
                <w:sz w:val="22"/>
              </w:rPr>
            </w:pPr>
            <w:r w:rsidRPr="00BB7FDF">
              <w:rPr>
                <w:rFonts w:ascii="宋体" w:eastAsia="宋体" w:hAnsi="宋体" w:cs="宋体" w:hint="eastAsia"/>
                <w:color w:val="000000"/>
                <w:kern w:val="0"/>
                <w:sz w:val="22"/>
              </w:rPr>
              <w:t>82</w:t>
            </w:r>
          </w:p>
        </w:tc>
        <w:tc>
          <w:tcPr>
            <w:tcW w:w="4234" w:type="pct"/>
            <w:tcBorders>
              <w:top w:val="nil"/>
              <w:left w:val="nil"/>
              <w:bottom w:val="single" w:sz="4" w:space="0" w:color="auto"/>
              <w:right w:val="single" w:sz="4" w:space="0" w:color="auto"/>
            </w:tcBorders>
            <w:shd w:val="clear" w:color="auto" w:fill="auto"/>
            <w:noWrap/>
          </w:tcPr>
          <w:p w:rsidR="00BB7FDF" w:rsidRPr="00BB7FDF" w:rsidRDefault="00BB7FDF" w:rsidP="00BB7FDF">
            <w:pPr>
              <w:widowControl/>
              <w:jc w:val="left"/>
              <w:rPr>
                <w:rFonts w:ascii="宋体" w:eastAsia="宋体" w:hAnsi="宋体" w:cs="宋体"/>
                <w:kern w:val="0"/>
                <w:sz w:val="22"/>
              </w:rPr>
            </w:pPr>
            <w:r w:rsidRPr="00BB7FDF">
              <w:rPr>
                <w:rFonts w:ascii="宋体" w:eastAsia="宋体" w:hAnsi="宋体" w:cs="宋体" w:hint="eastAsia"/>
                <w:kern w:val="0"/>
                <w:sz w:val="22"/>
              </w:rPr>
              <w:t>汇添富经典成长定期开放混合型证券投资基金</w:t>
            </w:r>
          </w:p>
        </w:tc>
      </w:tr>
      <w:tr w:rsidR="00BB7FDF" w:rsidRPr="00BB7FDF" w:rsidTr="004165CF">
        <w:trPr>
          <w:trHeight w:val="270"/>
        </w:trPr>
        <w:tc>
          <w:tcPr>
            <w:tcW w:w="766" w:type="pct"/>
            <w:tcBorders>
              <w:top w:val="nil"/>
              <w:left w:val="single" w:sz="4" w:space="0" w:color="auto"/>
              <w:bottom w:val="single" w:sz="4" w:space="0" w:color="auto"/>
              <w:right w:val="single" w:sz="4" w:space="0" w:color="auto"/>
            </w:tcBorders>
            <w:shd w:val="clear" w:color="auto" w:fill="auto"/>
            <w:noWrap/>
          </w:tcPr>
          <w:p w:rsidR="00BB7FDF" w:rsidRPr="00BB7FDF" w:rsidRDefault="00BB7FDF" w:rsidP="00BB7FDF">
            <w:pPr>
              <w:widowControl/>
              <w:jc w:val="center"/>
              <w:rPr>
                <w:rFonts w:ascii="宋体" w:eastAsia="宋体" w:hAnsi="宋体" w:cs="宋体"/>
                <w:color w:val="000000"/>
                <w:kern w:val="0"/>
                <w:sz w:val="22"/>
              </w:rPr>
            </w:pPr>
            <w:r w:rsidRPr="00BB7FDF">
              <w:rPr>
                <w:rFonts w:ascii="宋体" w:eastAsia="宋体" w:hAnsi="宋体" w:cs="宋体" w:hint="eastAsia"/>
                <w:color w:val="000000"/>
                <w:kern w:val="0"/>
                <w:sz w:val="22"/>
              </w:rPr>
              <w:t>83</w:t>
            </w:r>
          </w:p>
        </w:tc>
        <w:tc>
          <w:tcPr>
            <w:tcW w:w="4234" w:type="pct"/>
            <w:tcBorders>
              <w:top w:val="nil"/>
              <w:left w:val="nil"/>
              <w:bottom w:val="single" w:sz="4" w:space="0" w:color="auto"/>
              <w:right w:val="single" w:sz="4" w:space="0" w:color="auto"/>
            </w:tcBorders>
            <w:shd w:val="clear" w:color="auto" w:fill="auto"/>
            <w:noWrap/>
          </w:tcPr>
          <w:p w:rsidR="00BB7FDF" w:rsidRPr="00BB7FDF" w:rsidRDefault="00BB7FDF" w:rsidP="00BB7FDF">
            <w:pPr>
              <w:widowControl/>
              <w:jc w:val="left"/>
              <w:rPr>
                <w:rFonts w:ascii="宋体" w:eastAsia="宋体" w:hAnsi="宋体" w:cs="宋体"/>
                <w:kern w:val="0"/>
                <w:sz w:val="22"/>
              </w:rPr>
            </w:pPr>
            <w:r w:rsidRPr="00BB7FDF">
              <w:rPr>
                <w:rFonts w:ascii="宋体" w:eastAsia="宋体" w:hAnsi="宋体" w:cs="宋体" w:hint="eastAsia"/>
                <w:kern w:val="0"/>
                <w:sz w:val="22"/>
              </w:rPr>
              <w:t>汇添富消费升级混合型证券投资基金</w:t>
            </w:r>
          </w:p>
        </w:tc>
      </w:tr>
      <w:tr w:rsidR="00BB7FDF" w:rsidRPr="00BB7FDF" w:rsidTr="004165CF">
        <w:trPr>
          <w:trHeight w:val="270"/>
        </w:trPr>
        <w:tc>
          <w:tcPr>
            <w:tcW w:w="766" w:type="pct"/>
            <w:tcBorders>
              <w:top w:val="nil"/>
              <w:left w:val="single" w:sz="4" w:space="0" w:color="auto"/>
              <w:bottom w:val="single" w:sz="4" w:space="0" w:color="auto"/>
              <w:right w:val="single" w:sz="4" w:space="0" w:color="auto"/>
            </w:tcBorders>
            <w:shd w:val="clear" w:color="auto" w:fill="auto"/>
            <w:noWrap/>
          </w:tcPr>
          <w:p w:rsidR="00BB7FDF" w:rsidRPr="00BB7FDF" w:rsidRDefault="00BB7FDF" w:rsidP="00BB7FDF">
            <w:pPr>
              <w:widowControl/>
              <w:jc w:val="center"/>
              <w:rPr>
                <w:rFonts w:ascii="宋体" w:eastAsia="宋体" w:hAnsi="宋体" w:cs="宋体"/>
                <w:color w:val="000000"/>
                <w:kern w:val="0"/>
                <w:sz w:val="22"/>
              </w:rPr>
            </w:pPr>
            <w:r w:rsidRPr="00BB7FDF">
              <w:rPr>
                <w:rFonts w:ascii="宋体" w:eastAsia="宋体" w:hAnsi="宋体" w:cs="宋体" w:hint="eastAsia"/>
                <w:color w:val="000000"/>
                <w:kern w:val="0"/>
                <w:sz w:val="22"/>
              </w:rPr>
              <w:t>84</w:t>
            </w:r>
          </w:p>
        </w:tc>
        <w:tc>
          <w:tcPr>
            <w:tcW w:w="4234" w:type="pct"/>
            <w:tcBorders>
              <w:top w:val="nil"/>
              <w:left w:val="nil"/>
              <w:bottom w:val="single" w:sz="4" w:space="0" w:color="auto"/>
              <w:right w:val="single" w:sz="4" w:space="0" w:color="auto"/>
            </w:tcBorders>
            <w:shd w:val="clear" w:color="auto" w:fill="auto"/>
            <w:noWrap/>
          </w:tcPr>
          <w:p w:rsidR="00BB7FDF" w:rsidRPr="00BB7FDF" w:rsidRDefault="00BB7FDF" w:rsidP="00BB7FDF">
            <w:pPr>
              <w:widowControl/>
              <w:jc w:val="left"/>
              <w:rPr>
                <w:rFonts w:ascii="宋体" w:eastAsia="宋体" w:hAnsi="宋体" w:cs="宋体"/>
                <w:kern w:val="0"/>
                <w:sz w:val="22"/>
              </w:rPr>
            </w:pPr>
            <w:r w:rsidRPr="00BB7FDF">
              <w:rPr>
                <w:rFonts w:ascii="宋体" w:eastAsia="宋体" w:hAnsi="宋体" w:cs="宋体" w:hint="eastAsia"/>
                <w:kern w:val="0"/>
                <w:sz w:val="22"/>
              </w:rPr>
              <w:t>汇添富养老目标日期2030三年持有期混合型基金中基金（FOF）</w:t>
            </w:r>
          </w:p>
        </w:tc>
      </w:tr>
      <w:tr w:rsidR="00BB7FDF" w:rsidRPr="00BB7FDF" w:rsidTr="004165CF">
        <w:trPr>
          <w:trHeight w:val="270"/>
        </w:trPr>
        <w:tc>
          <w:tcPr>
            <w:tcW w:w="766" w:type="pct"/>
            <w:tcBorders>
              <w:top w:val="nil"/>
              <w:left w:val="single" w:sz="4" w:space="0" w:color="auto"/>
              <w:bottom w:val="single" w:sz="4" w:space="0" w:color="auto"/>
              <w:right w:val="single" w:sz="4" w:space="0" w:color="auto"/>
            </w:tcBorders>
            <w:shd w:val="clear" w:color="auto" w:fill="auto"/>
            <w:noWrap/>
          </w:tcPr>
          <w:p w:rsidR="00BB7FDF" w:rsidRPr="00BB7FDF" w:rsidRDefault="00BB7FDF" w:rsidP="00BB7FDF">
            <w:pPr>
              <w:widowControl/>
              <w:jc w:val="center"/>
              <w:rPr>
                <w:rFonts w:ascii="宋体" w:eastAsia="宋体" w:hAnsi="宋体" w:cs="宋体"/>
                <w:color w:val="000000"/>
                <w:kern w:val="0"/>
                <w:sz w:val="22"/>
              </w:rPr>
            </w:pPr>
            <w:r w:rsidRPr="00BB7FDF">
              <w:rPr>
                <w:rFonts w:ascii="宋体" w:eastAsia="宋体" w:hAnsi="宋体" w:cs="宋体" w:hint="eastAsia"/>
                <w:color w:val="000000"/>
                <w:kern w:val="0"/>
                <w:sz w:val="22"/>
              </w:rPr>
              <w:t>85</w:t>
            </w:r>
          </w:p>
        </w:tc>
        <w:tc>
          <w:tcPr>
            <w:tcW w:w="4234" w:type="pct"/>
            <w:tcBorders>
              <w:top w:val="nil"/>
              <w:left w:val="nil"/>
              <w:bottom w:val="single" w:sz="4" w:space="0" w:color="auto"/>
              <w:right w:val="single" w:sz="4" w:space="0" w:color="auto"/>
            </w:tcBorders>
            <w:shd w:val="clear" w:color="auto" w:fill="auto"/>
            <w:noWrap/>
          </w:tcPr>
          <w:p w:rsidR="00BB7FDF" w:rsidRPr="00BB7FDF" w:rsidRDefault="00BB7FDF" w:rsidP="00BB7FDF">
            <w:pPr>
              <w:widowControl/>
              <w:jc w:val="left"/>
              <w:rPr>
                <w:rFonts w:ascii="宋体" w:eastAsia="宋体" w:hAnsi="宋体" w:cs="宋体"/>
                <w:kern w:val="0"/>
                <w:sz w:val="22"/>
              </w:rPr>
            </w:pPr>
            <w:r w:rsidRPr="00BB7FDF">
              <w:rPr>
                <w:rFonts w:ascii="宋体" w:eastAsia="宋体" w:hAnsi="宋体" w:cs="宋体" w:hint="eastAsia"/>
                <w:kern w:val="0"/>
                <w:sz w:val="22"/>
              </w:rPr>
              <w:t>汇添富悦享定期开放混合型证券投资基金</w:t>
            </w:r>
          </w:p>
        </w:tc>
      </w:tr>
      <w:tr w:rsidR="00BB7FDF" w:rsidRPr="00BB7FDF" w:rsidTr="004165CF">
        <w:trPr>
          <w:trHeight w:val="270"/>
        </w:trPr>
        <w:tc>
          <w:tcPr>
            <w:tcW w:w="766" w:type="pct"/>
            <w:tcBorders>
              <w:top w:val="nil"/>
              <w:left w:val="single" w:sz="4" w:space="0" w:color="auto"/>
              <w:bottom w:val="single" w:sz="4" w:space="0" w:color="auto"/>
              <w:right w:val="single" w:sz="4" w:space="0" w:color="auto"/>
            </w:tcBorders>
            <w:shd w:val="clear" w:color="auto" w:fill="auto"/>
            <w:noWrap/>
          </w:tcPr>
          <w:p w:rsidR="00BB7FDF" w:rsidRPr="00BB7FDF" w:rsidRDefault="00BB7FDF" w:rsidP="00BB7FDF">
            <w:pPr>
              <w:widowControl/>
              <w:jc w:val="center"/>
              <w:rPr>
                <w:rFonts w:ascii="宋体" w:eastAsia="宋体" w:hAnsi="宋体" w:cs="宋体"/>
                <w:color w:val="000000"/>
                <w:kern w:val="0"/>
                <w:sz w:val="22"/>
              </w:rPr>
            </w:pPr>
            <w:r w:rsidRPr="00BB7FDF">
              <w:rPr>
                <w:rFonts w:ascii="宋体" w:eastAsia="宋体" w:hAnsi="宋体" w:cs="宋体" w:hint="eastAsia"/>
                <w:color w:val="000000"/>
                <w:kern w:val="0"/>
                <w:sz w:val="22"/>
              </w:rPr>
              <w:t>86</w:t>
            </w:r>
          </w:p>
        </w:tc>
        <w:tc>
          <w:tcPr>
            <w:tcW w:w="4234" w:type="pct"/>
            <w:tcBorders>
              <w:top w:val="nil"/>
              <w:left w:val="nil"/>
              <w:bottom w:val="single" w:sz="4" w:space="0" w:color="auto"/>
              <w:right w:val="single" w:sz="4" w:space="0" w:color="auto"/>
            </w:tcBorders>
            <w:shd w:val="clear" w:color="auto" w:fill="auto"/>
            <w:noWrap/>
          </w:tcPr>
          <w:p w:rsidR="00BB7FDF" w:rsidRPr="00BB7FDF" w:rsidRDefault="00BB7FDF" w:rsidP="00BB7FDF">
            <w:pPr>
              <w:widowControl/>
              <w:jc w:val="left"/>
              <w:rPr>
                <w:rFonts w:ascii="宋体" w:eastAsia="宋体" w:hAnsi="宋体" w:cs="宋体"/>
                <w:kern w:val="0"/>
                <w:sz w:val="22"/>
              </w:rPr>
            </w:pPr>
            <w:r w:rsidRPr="00BB7FDF">
              <w:rPr>
                <w:rFonts w:ascii="宋体" w:eastAsia="宋体" w:hAnsi="宋体" w:cs="宋体" w:hint="eastAsia"/>
                <w:kern w:val="0"/>
                <w:sz w:val="22"/>
              </w:rPr>
              <w:t>汇添富3年封闭运作研究优选灵活配置混合型证券投资基金</w:t>
            </w:r>
          </w:p>
        </w:tc>
      </w:tr>
      <w:tr w:rsidR="00BB7FDF" w:rsidRPr="00BB7FDF" w:rsidTr="004165CF">
        <w:trPr>
          <w:trHeight w:val="270"/>
        </w:trPr>
        <w:tc>
          <w:tcPr>
            <w:tcW w:w="766" w:type="pct"/>
            <w:tcBorders>
              <w:top w:val="nil"/>
              <w:left w:val="single" w:sz="4" w:space="0" w:color="auto"/>
              <w:bottom w:val="single" w:sz="4" w:space="0" w:color="auto"/>
              <w:right w:val="single" w:sz="4" w:space="0" w:color="auto"/>
            </w:tcBorders>
            <w:shd w:val="clear" w:color="auto" w:fill="auto"/>
            <w:noWrap/>
          </w:tcPr>
          <w:p w:rsidR="00BB7FDF" w:rsidRPr="00BB7FDF" w:rsidRDefault="00BB7FDF" w:rsidP="00BB7FDF">
            <w:pPr>
              <w:widowControl/>
              <w:jc w:val="center"/>
              <w:rPr>
                <w:rFonts w:ascii="宋体" w:eastAsia="宋体" w:hAnsi="宋体" w:cs="宋体"/>
                <w:color w:val="000000"/>
                <w:kern w:val="0"/>
                <w:sz w:val="22"/>
              </w:rPr>
            </w:pPr>
            <w:r w:rsidRPr="00BB7FDF">
              <w:rPr>
                <w:rFonts w:ascii="宋体" w:eastAsia="宋体" w:hAnsi="宋体" w:cs="宋体" w:hint="eastAsia"/>
                <w:color w:val="000000"/>
                <w:kern w:val="0"/>
                <w:sz w:val="22"/>
              </w:rPr>
              <w:t>87</w:t>
            </w:r>
          </w:p>
        </w:tc>
        <w:tc>
          <w:tcPr>
            <w:tcW w:w="4234" w:type="pct"/>
            <w:tcBorders>
              <w:top w:val="nil"/>
              <w:left w:val="nil"/>
              <w:bottom w:val="single" w:sz="4" w:space="0" w:color="auto"/>
              <w:right w:val="single" w:sz="4" w:space="0" w:color="auto"/>
            </w:tcBorders>
            <w:shd w:val="clear" w:color="auto" w:fill="auto"/>
            <w:noWrap/>
          </w:tcPr>
          <w:p w:rsidR="00BB7FDF" w:rsidRPr="00BB7FDF" w:rsidRDefault="00BB7FDF" w:rsidP="00BB7FDF">
            <w:pPr>
              <w:widowControl/>
              <w:jc w:val="left"/>
              <w:rPr>
                <w:rFonts w:ascii="宋体" w:eastAsia="宋体" w:hAnsi="宋体" w:cs="宋体"/>
                <w:kern w:val="0"/>
                <w:sz w:val="22"/>
              </w:rPr>
            </w:pPr>
            <w:r w:rsidRPr="00BB7FDF">
              <w:rPr>
                <w:rFonts w:ascii="宋体" w:eastAsia="宋体" w:hAnsi="宋体" w:cs="宋体" w:hint="eastAsia"/>
                <w:kern w:val="0"/>
                <w:sz w:val="22"/>
              </w:rPr>
              <w:t>汇添富中证医药卫生交易型开放式指数证券投资基金联接基金</w:t>
            </w:r>
          </w:p>
        </w:tc>
      </w:tr>
      <w:tr w:rsidR="00BB7FDF" w:rsidRPr="00BB7FDF" w:rsidTr="004165CF">
        <w:trPr>
          <w:trHeight w:val="270"/>
        </w:trPr>
        <w:tc>
          <w:tcPr>
            <w:tcW w:w="766" w:type="pct"/>
            <w:tcBorders>
              <w:top w:val="nil"/>
              <w:left w:val="single" w:sz="4" w:space="0" w:color="auto"/>
              <w:bottom w:val="single" w:sz="4" w:space="0" w:color="auto"/>
              <w:right w:val="single" w:sz="4" w:space="0" w:color="auto"/>
            </w:tcBorders>
            <w:shd w:val="clear" w:color="auto" w:fill="auto"/>
            <w:noWrap/>
          </w:tcPr>
          <w:p w:rsidR="00BB7FDF" w:rsidRPr="00BB7FDF" w:rsidRDefault="00BB7FDF" w:rsidP="00BB7FDF">
            <w:pPr>
              <w:widowControl/>
              <w:jc w:val="center"/>
              <w:rPr>
                <w:rFonts w:ascii="宋体" w:eastAsia="宋体" w:hAnsi="宋体" w:cs="宋体"/>
                <w:color w:val="000000"/>
                <w:kern w:val="0"/>
                <w:sz w:val="22"/>
              </w:rPr>
            </w:pPr>
            <w:r w:rsidRPr="00BB7FDF">
              <w:rPr>
                <w:rFonts w:ascii="宋体" w:eastAsia="宋体" w:hAnsi="宋体" w:cs="宋体" w:hint="eastAsia"/>
                <w:color w:val="000000"/>
                <w:kern w:val="0"/>
                <w:sz w:val="22"/>
              </w:rPr>
              <w:t>88</w:t>
            </w:r>
          </w:p>
        </w:tc>
        <w:tc>
          <w:tcPr>
            <w:tcW w:w="4234" w:type="pct"/>
            <w:tcBorders>
              <w:top w:val="nil"/>
              <w:left w:val="nil"/>
              <w:bottom w:val="single" w:sz="4" w:space="0" w:color="auto"/>
              <w:right w:val="single" w:sz="4" w:space="0" w:color="auto"/>
            </w:tcBorders>
            <w:shd w:val="clear" w:color="auto" w:fill="auto"/>
            <w:noWrap/>
          </w:tcPr>
          <w:p w:rsidR="00BB7FDF" w:rsidRPr="00BB7FDF" w:rsidRDefault="00BB7FDF" w:rsidP="00BB7FDF">
            <w:pPr>
              <w:widowControl/>
              <w:jc w:val="left"/>
              <w:rPr>
                <w:rFonts w:ascii="宋体" w:eastAsia="宋体" w:hAnsi="宋体" w:cs="宋体"/>
                <w:kern w:val="0"/>
                <w:sz w:val="22"/>
              </w:rPr>
            </w:pPr>
            <w:r w:rsidRPr="00BB7FDF">
              <w:rPr>
                <w:rFonts w:ascii="宋体" w:eastAsia="宋体" w:hAnsi="宋体" w:cs="宋体" w:hint="eastAsia"/>
                <w:kern w:val="0"/>
                <w:sz w:val="22"/>
              </w:rPr>
              <w:t>中证银行交易型开放式指数证券投资基金联接基金</w:t>
            </w:r>
          </w:p>
        </w:tc>
      </w:tr>
      <w:tr w:rsidR="00BB7FDF" w:rsidRPr="00BB7FDF" w:rsidTr="004165CF">
        <w:trPr>
          <w:trHeight w:val="270"/>
        </w:trPr>
        <w:tc>
          <w:tcPr>
            <w:tcW w:w="766" w:type="pct"/>
            <w:tcBorders>
              <w:top w:val="nil"/>
              <w:left w:val="single" w:sz="4" w:space="0" w:color="auto"/>
              <w:bottom w:val="single" w:sz="4" w:space="0" w:color="auto"/>
              <w:right w:val="single" w:sz="4" w:space="0" w:color="auto"/>
            </w:tcBorders>
            <w:shd w:val="clear" w:color="auto" w:fill="auto"/>
            <w:noWrap/>
          </w:tcPr>
          <w:p w:rsidR="00BB7FDF" w:rsidRPr="00BB7FDF" w:rsidRDefault="00BB7FDF" w:rsidP="00BB7FDF">
            <w:pPr>
              <w:widowControl/>
              <w:jc w:val="center"/>
              <w:rPr>
                <w:rFonts w:ascii="宋体" w:eastAsia="宋体" w:hAnsi="宋体" w:cs="宋体"/>
                <w:color w:val="000000"/>
                <w:kern w:val="0"/>
                <w:sz w:val="22"/>
              </w:rPr>
            </w:pPr>
            <w:r w:rsidRPr="00BB7FDF">
              <w:rPr>
                <w:rFonts w:ascii="宋体" w:eastAsia="宋体" w:hAnsi="宋体" w:cs="宋体" w:hint="eastAsia"/>
                <w:color w:val="000000"/>
                <w:kern w:val="0"/>
                <w:sz w:val="22"/>
              </w:rPr>
              <w:t>89</w:t>
            </w:r>
          </w:p>
        </w:tc>
        <w:tc>
          <w:tcPr>
            <w:tcW w:w="4234" w:type="pct"/>
            <w:tcBorders>
              <w:top w:val="nil"/>
              <w:left w:val="nil"/>
              <w:bottom w:val="single" w:sz="4" w:space="0" w:color="auto"/>
              <w:right w:val="single" w:sz="4" w:space="0" w:color="auto"/>
            </w:tcBorders>
            <w:shd w:val="clear" w:color="auto" w:fill="auto"/>
            <w:noWrap/>
          </w:tcPr>
          <w:p w:rsidR="00BB7FDF" w:rsidRPr="00BB7FDF" w:rsidRDefault="00BB7FDF" w:rsidP="00BB7FDF">
            <w:pPr>
              <w:widowControl/>
              <w:jc w:val="left"/>
              <w:rPr>
                <w:rFonts w:ascii="宋体" w:eastAsia="宋体" w:hAnsi="宋体" w:cs="宋体"/>
                <w:kern w:val="0"/>
                <w:sz w:val="22"/>
              </w:rPr>
            </w:pPr>
            <w:r w:rsidRPr="00BB7FDF">
              <w:rPr>
                <w:rFonts w:ascii="宋体" w:eastAsia="宋体" w:hAnsi="宋体" w:cs="宋体" w:hint="eastAsia"/>
                <w:kern w:val="0"/>
                <w:sz w:val="22"/>
              </w:rPr>
              <w:t>汇添富红利增长混合型证券投资基金</w:t>
            </w:r>
          </w:p>
        </w:tc>
      </w:tr>
      <w:tr w:rsidR="00BB7FDF" w:rsidRPr="00BB7FDF" w:rsidTr="004165CF">
        <w:trPr>
          <w:trHeight w:val="270"/>
        </w:trPr>
        <w:tc>
          <w:tcPr>
            <w:tcW w:w="766" w:type="pct"/>
            <w:tcBorders>
              <w:top w:val="nil"/>
              <w:left w:val="single" w:sz="4" w:space="0" w:color="auto"/>
              <w:bottom w:val="single" w:sz="4" w:space="0" w:color="auto"/>
              <w:right w:val="single" w:sz="4" w:space="0" w:color="auto"/>
            </w:tcBorders>
            <w:shd w:val="clear" w:color="auto" w:fill="auto"/>
            <w:noWrap/>
          </w:tcPr>
          <w:p w:rsidR="00BB7FDF" w:rsidRPr="00BB7FDF" w:rsidRDefault="00BB7FDF" w:rsidP="00BB7FDF">
            <w:pPr>
              <w:widowControl/>
              <w:jc w:val="center"/>
              <w:rPr>
                <w:rFonts w:ascii="宋体" w:eastAsia="宋体" w:hAnsi="宋体" w:cs="宋体"/>
                <w:color w:val="000000"/>
                <w:kern w:val="0"/>
                <w:sz w:val="22"/>
              </w:rPr>
            </w:pPr>
            <w:r w:rsidRPr="00BB7FDF">
              <w:rPr>
                <w:rFonts w:ascii="宋体" w:eastAsia="宋体" w:hAnsi="宋体" w:cs="宋体" w:hint="eastAsia"/>
                <w:color w:val="000000"/>
                <w:kern w:val="0"/>
                <w:sz w:val="22"/>
              </w:rPr>
              <w:t>90</w:t>
            </w:r>
          </w:p>
        </w:tc>
        <w:tc>
          <w:tcPr>
            <w:tcW w:w="4234" w:type="pct"/>
            <w:tcBorders>
              <w:top w:val="nil"/>
              <w:left w:val="nil"/>
              <w:bottom w:val="single" w:sz="4" w:space="0" w:color="auto"/>
              <w:right w:val="single" w:sz="4" w:space="0" w:color="auto"/>
            </w:tcBorders>
            <w:shd w:val="clear" w:color="auto" w:fill="auto"/>
            <w:noWrap/>
          </w:tcPr>
          <w:p w:rsidR="00BB7FDF" w:rsidRPr="00BB7FDF" w:rsidRDefault="00BB7FDF" w:rsidP="00BB7FDF">
            <w:pPr>
              <w:widowControl/>
              <w:jc w:val="left"/>
              <w:rPr>
                <w:rFonts w:ascii="宋体" w:eastAsia="宋体" w:hAnsi="宋体" w:cs="宋体"/>
                <w:kern w:val="0"/>
                <w:sz w:val="22"/>
              </w:rPr>
            </w:pPr>
            <w:r w:rsidRPr="00BB7FDF">
              <w:rPr>
                <w:rFonts w:ascii="宋体" w:eastAsia="宋体" w:hAnsi="宋体" w:cs="宋体" w:hint="eastAsia"/>
                <w:kern w:val="0"/>
                <w:sz w:val="22"/>
              </w:rPr>
              <w:t>汇添富养老目标日期2040五年持有期混合型基金中基金（FOF）</w:t>
            </w:r>
          </w:p>
        </w:tc>
      </w:tr>
      <w:tr w:rsidR="00BB7FDF" w:rsidRPr="00BB7FDF" w:rsidTr="004165CF">
        <w:trPr>
          <w:trHeight w:val="270"/>
        </w:trPr>
        <w:tc>
          <w:tcPr>
            <w:tcW w:w="766" w:type="pct"/>
            <w:tcBorders>
              <w:top w:val="nil"/>
              <w:left w:val="single" w:sz="4" w:space="0" w:color="auto"/>
              <w:bottom w:val="single" w:sz="4" w:space="0" w:color="auto"/>
              <w:right w:val="single" w:sz="4" w:space="0" w:color="auto"/>
            </w:tcBorders>
            <w:shd w:val="clear" w:color="auto" w:fill="auto"/>
            <w:noWrap/>
          </w:tcPr>
          <w:p w:rsidR="00BB7FDF" w:rsidRPr="00BB7FDF" w:rsidRDefault="00BB7FDF" w:rsidP="00BB7FDF">
            <w:pPr>
              <w:widowControl/>
              <w:jc w:val="center"/>
              <w:rPr>
                <w:rFonts w:ascii="宋体" w:eastAsia="宋体" w:hAnsi="宋体" w:cs="宋体"/>
                <w:color w:val="000000"/>
                <w:kern w:val="0"/>
                <w:sz w:val="22"/>
              </w:rPr>
            </w:pPr>
            <w:r w:rsidRPr="00BB7FDF">
              <w:rPr>
                <w:rFonts w:ascii="宋体" w:eastAsia="宋体" w:hAnsi="宋体" w:cs="宋体" w:hint="eastAsia"/>
                <w:color w:val="000000"/>
                <w:kern w:val="0"/>
                <w:sz w:val="22"/>
              </w:rPr>
              <w:t>91</w:t>
            </w:r>
          </w:p>
        </w:tc>
        <w:tc>
          <w:tcPr>
            <w:tcW w:w="4234" w:type="pct"/>
            <w:tcBorders>
              <w:top w:val="nil"/>
              <w:left w:val="nil"/>
              <w:bottom w:val="single" w:sz="4" w:space="0" w:color="auto"/>
              <w:right w:val="single" w:sz="4" w:space="0" w:color="auto"/>
            </w:tcBorders>
            <w:shd w:val="clear" w:color="auto" w:fill="auto"/>
            <w:noWrap/>
          </w:tcPr>
          <w:p w:rsidR="00BB7FDF" w:rsidRPr="00BB7FDF" w:rsidRDefault="00BB7FDF" w:rsidP="00BB7FDF">
            <w:pPr>
              <w:widowControl/>
              <w:jc w:val="left"/>
              <w:rPr>
                <w:rFonts w:ascii="宋体" w:eastAsia="宋体" w:hAnsi="宋体" w:cs="宋体"/>
                <w:kern w:val="0"/>
                <w:sz w:val="22"/>
              </w:rPr>
            </w:pPr>
            <w:r w:rsidRPr="00BB7FDF">
              <w:rPr>
                <w:rFonts w:ascii="宋体" w:eastAsia="宋体" w:hAnsi="宋体" w:cs="宋体" w:hint="eastAsia"/>
                <w:kern w:val="0"/>
                <w:sz w:val="22"/>
              </w:rPr>
              <w:t>汇添富科技创新灵活配置混合型证券投资基金</w:t>
            </w:r>
          </w:p>
        </w:tc>
      </w:tr>
      <w:tr w:rsidR="00BB7FDF" w:rsidRPr="00BB7FDF" w:rsidTr="004165CF">
        <w:trPr>
          <w:trHeight w:val="270"/>
        </w:trPr>
        <w:tc>
          <w:tcPr>
            <w:tcW w:w="766" w:type="pct"/>
            <w:tcBorders>
              <w:top w:val="nil"/>
              <w:left w:val="single" w:sz="4" w:space="0" w:color="auto"/>
              <w:bottom w:val="single" w:sz="4" w:space="0" w:color="auto"/>
              <w:right w:val="single" w:sz="4" w:space="0" w:color="auto"/>
            </w:tcBorders>
            <w:shd w:val="clear" w:color="auto" w:fill="auto"/>
            <w:noWrap/>
          </w:tcPr>
          <w:p w:rsidR="00BB7FDF" w:rsidRPr="00BB7FDF" w:rsidRDefault="00BB7FDF" w:rsidP="00BB7FDF">
            <w:pPr>
              <w:widowControl/>
              <w:jc w:val="center"/>
              <w:rPr>
                <w:rFonts w:ascii="宋体" w:eastAsia="宋体" w:hAnsi="宋体" w:cs="宋体"/>
                <w:color w:val="000000"/>
                <w:kern w:val="0"/>
                <w:sz w:val="22"/>
              </w:rPr>
            </w:pPr>
            <w:r w:rsidRPr="00BB7FDF">
              <w:rPr>
                <w:rFonts w:ascii="宋体" w:eastAsia="宋体" w:hAnsi="宋体" w:cs="宋体" w:hint="eastAsia"/>
                <w:color w:val="000000"/>
                <w:kern w:val="0"/>
                <w:sz w:val="22"/>
              </w:rPr>
              <w:t>92</w:t>
            </w:r>
          </w:p>
        </w:tc>
        <w:tc>
          <w:tcPr>
            <w:tcW w:w="4234" w:type="pct"/>
            <w:tcBorders>
              <w:top w:val="nil"/>
              <w:left w:val="nil"/>
              <w:bottom w:val="single" w:sz="4" w:space="0" w:color="auto"/>
              <w:right w:val="single" w:sz="4" w:space="0" w:color="auto"/>
            </w:tcBorders>
            <w:shd w:val="clear" w:color="auto" w:fill="auto"/>
            <w:noWrap/>
          </w:tcPr>
          <w:p w:rsidR="00BB7FDF" w:rsidRPr="00BB7FDF" w:rsidRDefault="00BB7FDF" w:rsidP="00BB7FDF">
            <w:pPr>
              <w:widowControl/>
              <w:jc w:val="left"/>
              <w:rPr>
                <w:rFonts w:ascii="宋体" w:eastAsia="宋体" w:hAnsi="宋体" w:cs="宋体"/>
                <w:kern w:val="0"/>
                <w:sz w:val="22"/>
              </w:rPr>
            </w:pPr>
            <w:r w:rsidRPr="00BB7FDF">
              <w:rPr>
                <w:rFonts w:ascii="宋体" w:eastAsia="宋体" w:hAnsi="宋体" w:cs="宋体" w:hint="eastAsia"/>
                <w:kern w:val="0"/>
                <w:sz w:val="22"/>
              </w:rPr>
              <w:t>汇添富养老目标日期2050五年持有期混合型发起式基金中基金（FOF）</w:t>
            </w:r>
          </w:p>
        </w:tc>
      </w:tr>
      <w:tr w:rsidR="00BB7FDF" w:rsidRPr="00BB7FDF" w:rsidTr="004165CF">
        <w:trPr>
          <w:trHeight w:val="270"/>
        </w:trPr>
        <w:tc>
          <w:tcPr>
            <w:tcW w:w="766" w:type="pct"/>
            <w:tcBorders>
              <w:top w:val="nil"/>
              <w:left w:val="single" w:sz="4" w:space="0" w:color="auto"/>
              <w:bottom w:val="single" w:sz="4" w:space="0" w:color="auto"/>
              <w:right w:val="single" w:sz="4" w:space="0" w:color="auto"/>
            </w:tcBorders>
            <w:shd w:val="clear" w:color="auto" w:fill="auto"/>
            <w:noWrap/>
          </w:tcPr>
          <w:p w:rsidR="00BB7FDF" w:rsidRPr="00BB7FDF" w:rsidRDefault="00BB7FDF" w:rsidP="00BB7FDF">
            <w:pPr>
              <w:widowControl/>
              <w:jc w:val="center"/>
              <w:rPr>
                <w:rFonts w:ascii="宋体" w:eastAsia="宋体" w:hAnsi="宋体" w:cs="宋体"/>
                <w:color w:val="000000"/>
                <w:kern w:val="0"/>
                <w:sz w:val="22"/>
              </w:rPr>
            </w:pPr>
            <w:r w:rsidRPr="00BB7FDF">
              <w:rPr>
                <w:rFonts w:ascii="宋体" w:eastAsia="宋体" w:hAnsi="宋体" w:cs="宋体" w:hint="eastAsia"/>
                <w:color w:val="000000"/>
                <w:kern w:val="0"/>
                <w:sz w:val="22"/>
              </w:rPr>
              <w:t>93</w:t>
            </w:r>
          </w:p>
        </w:tc>
        <w:tc>
          <w:tcPr>
            <w:tcW w:w="4234" w:type="pct"/>
            <w:tcBorders>
              <w:top w:val="nil"/>
              <w:left w:val="nil"/>
              <w:bottom w:val="single" w:sz="4" w:space="0" w:color="auto"/>
              <w:right w:val="single" w:sz="4" w:space="0" w:color="auto"/>
            </w:tcBorders>
            <w:shd w:val="clear" w:color="auto" w:fill="auto"/>
            <w:noWrap/>
          </w:tcPr>
          <w:p w:rsidR="00BB7FDF" w:rsidRPr="00BB7FDF" w:rsidRDefault="00BB7FDF" w:rsidP="00BB7FDF">
            <w:pPr>
              <w:widowControl/>
              <w:jc w:val="left"/>
              <w:rPr>
                <w:rFonts w:ascii="宋体" w:eastAsia="宋体" w:hAnsi="宋体" w:cs="宋体"/>
                <w:kern w:val="0"/>
                <w:sz w:val="22"/>
              </w:rPr>
            </w:pPr>
            <w:r w:rsidRPr="00BB7FDF">
              <w:rPr>
                <w:rFonts w:ascii="宋体" w:eastAsia="宋体" w:hAnsi="宋体" w:cs="宋体" w:hint="eastAsia"/>
                <w:kern w:val="0"/>
                <w:sz w:val="22"/>
              </w:rPr>
              <w:t>中证长三角一体化发展主题交易型开放式指数证券投资基金</w:t>
            </w:r>
          </w:p>
        </w:tc>
      </w:tr>
      <w:tr w:rsidR="00BB7FDF" w:rsidRPr="00BB7FDF" w:rsidTr="004165CF">
        <w:trPr>
          <w:trHeight w:val="270"/>
        </w:trPr>
        <w:tc>
          <w:tcPr>
            <w:tcW w:w="766" w:type="pct"/>
            <w:tcBorders>
              <w:top w:val="nil"/>
              <w:left w:val="single" w:sz="4" w:space="0" w:color="auto"/>
              <w:bottom w:val="single" w:sz="4" w:space="0" w:color="auto"/>
              <w:right w:val="single" w:sz="4" w:space="0" w:color="auto"/>
            </w:tcBorders>
            <w:shd w:val="clear" w:color="auto" w:fill="auto"/>
            <w:noWrap/>
          </w:tcPr>
          <w:p w:rsidR="00BB7FDF" w:rsidRPr="00BB7FDF" w:rsidRDefault="00BB7FDF" w:rsidP="00BB7FDF">
            <w:pPr>
              <w:widowControl/>
              <w:jc w:val="center"/>
              <w:rPr>
                <w:rFonts w:ascii="宋体" w:eastAsia="宋体" w:hAnsi="宋体" w:cs="宋体"/>
                <w:color w:val="000000"/>
                <w:kern w:val="0"/>
                <w:sz w:val="22"/>
              </w:rPr>
            </w:pPr>
            <w:r w:rsidRPr="00BB7FDF">
              <w:rPr>
                <w:rFonts w:ascii="宋体" w:eastAsia="宋体" w:hAnsi="宋体" w:cs="宋体" w:hint="eastAsia"/>
                <w:color w:val="000000"/>
                <w:kern w:val="0"/>
                <w:sz w:val="22"/>
              </w:rPr>
              <w:t>94</w:t>
            </w:r>
          </w:p>
        </w:tc>
        <w:tc>
          <w:tcPr>
            <w:tcW w:w="4234" w:type="pct"/>
            <w:tcBorders>
              <w:top w:val="nil"/>
              <w:left w:val="nil"/>
              <w:bottom w:val="single" w:sz="4" w:space="0" w:color="auto"/>
              <w:right w:val="single" w:sz="4" w:space="0" w:color="auto"/>
            </w:tcBorders>
            <w:shd w:val="clear" w:color="auto" w:fill="auto"/>
            <w:noWrap/>
          </w:tcPr>
          <w:p w:rsidR="00BB7FDF" w:rsidRPr="00BB7FDF" w:rsidRDefault="00BB7FDF" w:rsidP="00BB7FDF">
            <w:pPr>
              <w:widowControl/>
              <w:jc w:val="left"/>
              <w:rPr>
                <w:rFonts w:ascii="宋体" w:eastAsia="宋体" w:hAnsi="宋体" w:cs="宋体"/>
                <w:kern w:val="0"/>
                <w:sz w:val="22"/>
              </w:rPr>
            </w:pPr>
            <w:r w:rsidRPr="00BB7FDF">
              <w:rPr>
                <w:rFonts w:ascii="宋体" w:eastAsia="宋体" w:hAnsi="宋体" w:cs="宋体" w:hint="eastAsia"/>
                <w:kern w:val="0"/>
                <w:sz w:val="22"/>
              </w:rPr>
              <w:t>汇添富内需增长股票型证券投资基金</w:t>
            </w:r>
          </w:p>
        </w:tc>
      </w:tr>
      <w:tr w:rsidR="00BB7FDF" w:rsidRPr="00BB7FDF" w:rsidTr="004165CF">
        <w:trPr>
          <w:trHeight w:val="270"/>
        </w:trPr>
        <w:tc>
          <w:tcPr>
            <w:tcW w:w="766" w:type="pct"/>
            <w:tcBorders>
              <w:top w:val="nil"/>
              <w:left w:val="single" w:sz="4" w:space="0" w:color="auto"/>
              <w:bottom w:val="single" w:sz="4" w:space="0" w:color="auto"/>
              <w:right w:val="single" w:sz="4" w:space="0" w:color="auto"/>
            </w:tcBorders>
            <w:shd w:val="clear" w:color="auto" w:fill="auto"/>
            <w:noWrap/>
          </w:tcPr>
          <w:p w:rsidR="00BB7FDF" w:rsidRPr="00BB7FDF" w:rsidRDefault="00BB7FDF" w:rsidP="00BB7FDF">
            <w:pPr>
              <w:widowControl/>
              <w:jc w:val="center"/>
              <w:rPr>
                <w:rFonts w:ascii="宋体" w:eastAsia="宋体" w:hAnsi="宋体" w:cs="宋体"/>
                <w:color w:val="000000"/>
                <w:kern w:val="0"/>
                <w:sz w:val="22"/>
              </w:rPr>
            </w:pPr>
            <w:r w:rsidRPr="00BB7FDF">
              <w:rPr>
                <w:rFonts w:ascii="宋体" w:eastAsia="宋体" w:hAnsi="宋体" w:cs="宋体" w:hint="eastAsia"/>
                <w:color w:val="000000"/>
                <w:kern w:val="0"/>
                <w:sz w:val="22"/>
              </w:rPr>
              <w:t>95</w:t>
            </w:r>
          </w:p>
        </w:tc>
        <w:tc>
          <w:tcPr>
            <w:tcW w:w="4234" w:type="pct"/>
            <w:tcBorders>
              <w:top w:val="nil"/>
              <w:left w:val="nil"/>
              <w:bottom w:val="single" w:sz="4" w:space="0" w:color="auto"/>
              <w:right w:val="single" w:sz="4" w:space="0" w:color="auto"/>
            </w:tcBorders>
            <w:shd w:val="clear" w:color="auto" w:fill="auto"/>
            <w:noWrap/>
          </w:tcPr>
          <w:p w:rsidR="00BB7FDF" w:rsidRPr="00BB7FDF" w:rsidRDefault="00BB7FDF" w:rsidP="00BB7FDF">
            <w:pPr>
              <w:widowControl/>
              <w:jc w:val="left"/>
              <w:rPr>
                <w:rFonts w:ascii="宋体" w:eastAsia="宋体" w:hAnsi="宋体" w:cs="宋体"/>
                <w:kern w:val="0"/>
                <w:sz w:val="22"/>
              </w:rPr>
            </w:pPr>
            <w:r w:rsidRPr="00BB7FDF">
              <w:rPr>
                <w:rFonts w:ascii="宋体" w:eastAsia="宋体" w:hAnsi="宋体" w:cs="宋体" w:hint="eastAsia"/>
                <w:kern w:val="0"/>
                <w:sz w:val="22"/>
              </w:rPr>
              <w:t>汇添富3年封闭运作竞争优势灵活配置混合型证券投资基金</w:t>
            </w:r>
          </w:p>
        </w:tc>
      </w:tr>
      <w:tr w:rsidR="00BB7FDF" w:rsidRPr="00BB7FDF" w:rsidTr="004165CF">
        <w:trPr>
          <w:trHeight w:val="270"/>
        </w:trPr>
        <w:tc>
          <w:tcPr>
            <w:tcW w:w="766" w:type="pct"/>
            <w:tcBorders>
              <w:top w:val="nil"/>
              <w:left w:val="single" w:sz="4" w:space="0" w:color="auto"/>
              <w:bottom w:val="single" w:sz="4" w:space="0" w:color="auto"/>
              <w:right w:val="single" w:sz="4" w:space="0" w:color="auto"/>
            </w:tcBorders>
            <w:shd w:val="clear" w:color="auto" w:fill="auto"/>
            <w:noWrap/>
          </w:tcPr>
          <w:p w:rsidR="00BB7FDF" w:rsidRPr="00BB7FDF" w:rsidRDefault="00BB7FDF" w:rsidP="00BB7FDF">
            <w:pPr>
              <w:widowControl/>
              <w:jc w:val="center"/>
              <w:rPr>
                <w:rFonts w:ascii="宋体" w:eastAsia="宋体" w:hAnsi="宋体" w:cs="宋体"/>
                <w:color w:val="000000"/>
                <w:kern w:val="0"/>
                <w:sz w:val="22"/>
              </w:rPr>
            </w:pPr>
            <w:r w:rsidRPr="00BB7FDF">
              <w:rPr>
                <w:rFonts w:ascii="宋体" w:eastAsia="宋体" w:hAnsi="宋体" w:cs="宋体" w:hint="eastAsia"/>
                <w:color w:val="000000"/>
                <w:kern w:val="0"/>
                <w:sz w:val="22"/>
              </w:rPr>
              <w:t>96</w:t>
            </w:r>
          </w:p>
        </w:tc>
        <w:tc>
          <w:tcPr>
            <w:tcW w:w="4234" w:type="pct"/>
            <w:tcBorders>
              <w:top w:val="nil"/>
              <w:left w:val="nil"/>
              <w:bottom w:val="single" w:sz="4" w:space="0" w:color="auto"/>
              <w:right w:val="single" w:sz="4" w:space="0" w:color="auto"/>
            </w:tcBorders>
            <w:shd w:val="clear" w:color="auto" w:fill="auto"/>
            <w:noWrap/>
          </w:tcPr>
          <w:p w:rsidR="00BB7FDF" w:rsidRPr="00BB7FDF" w:rsidRDefault="00BB7FDF" w:rsidP="00BB7FDF">
            <w:pPr>
              <w:widowControl/>
              <w:jc w:val="left"/>
              <w:rPr>
                <w:rFonts w:ascii="宋体" w:eastAsia="宋体" w:hAnsi="宋体" w:cs="宋体"/>
                <w:kern w:val="0"/>
                <w:sz w:val="22"/>
              </w:rPr>
            </w:pPr>
            <w:r w:rsidRPr="00BB7FDF">
              <w:rPr>
                <w:rFonts w:ascii="宋体" w:eastAsia="宋体" w:hAnsi="宋体" w:cs="宋体" w:hint="eastAsia"/>
                <w:kern w:val="0"/>
                <w:sz w:val="22"/>
              </w:rPr>
              <w:t>中证长三角一体化发展主题交易型开放式指数证券投资基金联接基金</w:t>
            </w:r>
          </w:p>
        </w:tc>
      </w:tr>
      <w:tr w:rsidR="00BB7FDF" w:rsidRPr="00BB7FDF" w:rsidTr="004165CF">
        <w:trPr>
          <w:trHeight w:val="270"/>
        </w:trPr>
        <w:tc>
          <w:tcPr>
            <w:tcW w:w="766" w:type="pct"/>
            <w:tcBorders>
              <w:top w:val="nil"/>
              <w:left w:val="single" w:sz="4" w:space="0" w:color="auto"/>
              <w:bottom w:val="single" w:sz="4" w:space="0" w:color="auto"/>
              <w:right w:val="single" w:sz="4" w:space="0" w:color="auto"/>
            </w:tcBorders>
            <w:shd w:val="clear" w:color="auto" w:fill="auto"/>
            <w:noWrap/>
          </w:tcPr>
          <w:p w:rsidR="00BB7FDF" w:rsidRPr="00BB7FDF" w:rsidRDefault="00BB7FDF" w:rsidP="00BB7FDF">
            <w:pPr>
              <w:widowControl/>
              <w:jc w:val="center"/>
              <w:rPr>
                <w:rFonts w:ascii="宋体" w:eastAsia="宋体" w:hAnsi="宋体" w:cs="宋体"/>
                <w:color w:val="000000"/>
                <w:kern w:val="0"/>
                <w:sz w:val="22"/>
              </w:rPr>
            </w:pPr>
            <w:r w:rsidRPr="00BB7FDF">
              <w:rPr>
                <w:rFonts w:ascii="宋体" w:eastAsia="宋体" w:hAnsi="宋体" w:cs="宋体" w:hint="eastAsia"/>
                <w:color w:val="000000"/>
                <w:kern w:val="0"/>
                <w:sz w:val="22"/>
              </w:rPr>
              <w:t>97</w:t>
            </w:r>
          </w:p>
        </w:tc>
        <w:tc>
          <w:tcPr>
            <w:tcW w:w="4234" w:type="pct"/>
            <w:tcBorders>
              <w:top w:val="nil"/>
              <w:left w:val="nil"/>
              <w:bottom w:val="single" w:sz="4" w:space="0" w:color="auto"/>
              <w:right w:val="single" w:sz="4" w:space="0" w:color="auto"/>
            </w:tcBorders>
            <w:shd w:val="clear" w:color="auto" w:fill="auto"/>
            <w:noWrap/>
          </w:tcPr>
          <w:p w:rsidR="00BB7FDF" w:rsidRPr="00BB7FDF" w:rsidRDefault="00BB7FDF" w:rsidP="00BB7FDF">
            <w:pPr>
              <w:widowControl/>
              <w:jc w:val="left"/>
              <w:rPr>
                <w:rFonts w:ascii="宋体" w:eastAsia="宋体" w:hAnsi="宋体" w:cs="宋体"/>
                <w:kern w:val="0"/>
                <w:sz w:val="22"/>
              </w:rPr>
            </w:pPr>
            <w:r w:rsidRPr="00BB7FDF">
              <w:rPr>
                <w:rFonts w:ascii="宋体" w:eastAsia="宋体" w:hAnsi="宋体" w:cs="宋体" w:hint="eastAsia"/>
                <w:kern w:val="0"/>
                <w:sz w:val="22"/>
              </w:rPr>
              <w:t>中证800交易型开放式指数证券投资基金</w:t>
            </w:r>
          </w:p>
        </w:tc>
      </w:tr>
      <w:tr w:rsidR="00BB7FDF" w:rsidRPr="00BB7FDF" w:rsidTr="004165CF">
        <w:trPr>
          <w:trHeight w:val="270"/>
        </w:trPr>
        <w:tc>
          <w:tcPr>
            <w:tcW w:w="766" w:type="pct"/>
            <w:tcBorders>
              <w:top w:val="nil"/>
              <w:left w:val="single" w:sz="4" w:space="0" w:color="auto"/>
              <w:bottom w:val="single" w:sz="4" w:space="0" w:color="auto"/>
              <w:right w:val="single" w:sz="4" w:space="0" w:color="auto"/>
            </w:tcBorders>
            <w:shd w:val="clear" w:color="auto" w:fill="auto"/>
            <w:noWrap/>
          </w:tcPr>
          <w:p w:rsidR="00BB7FDF" w:rsidRPr="00BB7FDF" w:rsidRDefault="00BB7FDF" w:rsidP="00BB7FDF">
            <w:pPr>
              <w:widowControl/>
              <w:jc w:val="center"/>
              <w:rPr>
                <w:rFonts w:ascii="宋体" w:eastAsia="宋体" w:hAnsi="宋体" w:cs="宋体"/>
                <w:color w:val="000000"/>
                <w:kern w:val="0"/>
                <w:sz w:val="22"/>
              </w:rPr>
            </w:pPr>
            <w:r w:rsidRPr="00BB7FDF">
              <w:rPr>
                <w:rFonts w:ascii="宋体" w:eastAsia="宋体" w:hAnsi="宋体" w:cs="宋体" w:hint="eastAsia"/>
                <w:color w:val="000000"/>
                <w:kern w:val="0"/>
                <w:sz w:val="22"/>
              </w:rPr>
              <w:t>98</w:t>
            </w:r>
          </w:p>
        </w:tc>
        <w:tc>
          <w:tcPr>
            <w:tcW w:w="4234" w:type="pct"/>
            <w:tcBorders>
              <w:top w:val="nil"/>
              <w:left w:val="nil"/>
              <w:bottom w:val="single" w:sz="4" w:space="0" w:color="auto"/>
              <w:right w:val="single" w:sz="4" w:space="0" w:color="auto"/>
            </w:tcBorders>
            <w:shd w:val="clear" w:color="auto" w:fill="auto"/>
            <w:noWrap/>
          </w:tcPr>
          <w:p w:rsidR="00BB7FDF" w:rsidRPr="00BB7FDF" w:rsidRDefault="00BB7FDF" w:rsidP="00BB7FDF">
            <w:pPr>
              <w:widowControl/>
              <w:jc w:val="left"/>
              <w:rPr>
                <w:rFonts w:ascii="宋体" w:eastAsia="宋体" w:hAnsi="宋体" w:cs="宋体"/>
                <w:kern w:val="0"/>
                <w:sz w:val="22"/>
              </w:rPr>
            </w:pPr>
            <w:r w:rsidRPr="00BB7FDF">
              <w:rPr>
                <w:rFonts w:ascii="宋体" w:eastAsia="宋体" w:hAnsi="宋体" w:cs="宋体" w:hint="eastAsia"/>
                <w:kern w:val="0"/>
                <w:sz w:val="22"/>
              </w:rPr>
              <w:t>汇添富稳健增长混合型证券投资基金</w:t>
            </w:r>
          </w:p>
        </w:tc>
      </w:tr>
      <w:tr w:rsidR="00BB7FDF" w:rsidRPr="00BB7FDF" w:rsidTr="004165CF">
        <w:trPr>
          <w:trHeight w:val="270"/>
        </w:trPr>
        <w:tc>
          <w:tcPr>
            <w:tcW w:w="766" w:type="pct"/>
            <w:tcBorders>
              <w:top w:val="nil"/>
              <w:left w:val="single" w:sz="4" w:space="0" w:color="auto"/>
              <w:bottom w:val="single" w:sz="4" w:space="0" w:color="auto"/>
              <w:right w:val="single" w:sz="4" w:space="0" w:color="auto"/>
            </w:tcBorders>
            <w:shd w:val="clear" w:color="auto" w:fill="auto"/>
            <w:noWrap/>
          </w:tcPr>
          <w:p w:rsidR="00BB7FDF" w:rsidRPr="00BB7FDF" w:rsidRDefault="00BB7FDF" w:rsidP="00BB7FDF">
            <w:pPr>
              <w:widowControl/>
              <w:jc w:val="center"/>
              <w:rPr>
                <w:rFonts w:ascii="宋体" w:eastAsia="宋体" w:hAnsi="宋体" w:cs="宋体"/>
                <w:color w:val="000000"/>
                <w:kern w:val="0"/>
                <w:sz w:val="22"/>
              </w:rPr>
            </w:pPr>
            <w:r w:rsidRPr="00BB7FDF">
              <w:rPr>
                <w:rFonts w:ascii="宋体" w:eastAsia="宋体" w:hAnsi="宋体" w:cs="宋体" w:hint="eastAsia"/>
                <w:color w:val="000000"/>
                <w:kern w:val="0"/>
                <w:sz w:val="22"/>
              </w:rPr>
              <w:t>99</w:t>
            </w:r>
          </w:p>
        </w:tc>
        <w:tc>
          <w:tcPr>
            <w:tcW w:w="4234" w:type="pct"/>
            <w:tcBorders>
              <w:top w:val="nil"/>
              <w:left w:val="nil"/>
              <w:bottom w:val="single" w:sz="4" w:space="0" w:color="auto"/>
              <w:right w:val="single" w:sz="4" w:space="0" w:color="auto"/>
            </w:tcBorders>
            <w:shd w:val="clear" w:color="auto" w:fill="auto"/>
            <w:noWrap/>
          </w:tcPr>
          <w:p w:rsidR="00BB7FDF" w:rsidRPr="00BB7FDF" w:rsidRDefault="00BB7FDF" w:rsidP="00BB7FDF">
            <w:pPr>
              <w:widowControl/>
              <w:jc w:val="left"/>
              <w:rPr>
                <w:rFonts w:ascii="宋体" w:eastAsia="宋体" w:hAnsi="宋体" w:cs="宋体"/>
                <w:kern w:val="0"/>
                <w:sz w:val="22"/>
              </w:rPr>
            </w:pPr>
            <w:r w:rsidRPr="00BB7FDF">
              <w:rPr>
                <w:rFonts w:ascii="宋体" w:eastAsia="宋体" w:hAnsi="宋体" w:cs="宋体" w:hint="eastAsia"/>
                <w:kern w:val="0"/>
                <w:sz w:val="22"/>
              </w:rPr>
              <w:t>汇添富中证国企一带一路交易型开放式指数证券投资基金</w:t>
            </w:r>
          </w:p>
        </w:tc>
      </w:tr>
      <w:tr w:rsidR="00BB7FDF" w:rsidRPr="00BB7FDF" w:rsidTr="004165CF">
        <w:trPr>
          <w:trHeight w:val="270"/>
        </w:trPr>
        <w:tc>
          <w:tcPr>
            <w:tcW w:w="766" w:type="pct"/>
            <w:tcBorders>
              <w:top w:val="nil"/>
              <w:left w:val="single" w:sz="4" w:space="0" w:color="auto"/>
              <w:bottom w:val="single" w:sz="4" w:space="0" w:color="auto"/>
              <w:right w:val="single" w:sz="4" w:space="0" w:color="auto"/>
            </w:tcBorders>
            <w:shd w:val="clear" w:color="auto" w:fill="auto"/>
            <w:noWrap/>
          </w:tcPr>
          <w:p w:rsidR="00BB7FDF" w:rsidRPr="00BB7FDF" w:rsidRDefault="00BB7FDF" w:rsidP="00BB7FDF">
            <w:pPr>
              <w:widowControl/>
              <w:jc w:val="center"/>
              <w:rPr>
                <w:rFonts w:ascii="宋体" w:eastAsia="宋体" w:hAnsi="宋体" w:cs="宋体"/>
                <w:color w:val="000000"/>
                <w:kern w:val="0"/>
                <w:sz w:val="22"/>
              </w:rPr>
            </w:pPr>
            <w:r w:rsidRPr="00BB7FDF">
              <w:rPr>
                <w:rFonts w:ascii="宋体" w:eastAsia="宋体" w:hAnsi="宋体" w:cs="宋体" w:hint="eastAsia"/>
                <w:color w:val="000000"/>
                <w:kern w:val="0"/>
                <w:sz w:val="22"/>
              </w:rPr>
              <w:t>100</w:t>
            </w:r>
          </w:p>
        </w:tc>
        <w:tc>
          <w:tcPr>
            <w:tcW w:w="4234" w:type="pct"/>
            <w:tcBorders>
              <w:top w:val="nil"/>
              <w:left w:val="nil"/>
              <w:bottom w:val="single" w:sz="4" w:space="0" w:color="auto"/>
              <w:right w:val="single" w:sz="4" w:space="0" w:color="auto"/>
            </w:tcBorders>
            <w:shd w:val="clear" w:color="auto" w:fill="auto"/>
            <w:noWrap/>
          </w:tcPr>
          <w:p w:rsidR="00BB7FDF" w:rsidRPr="00BB7FDF" w:rsidRDefault="00BB7FDF" w:rsidP="00BB7FDF">
            <w:pPr>
              <w:widowControl/>
              <w:jc w:val="left"/>
              <w:rPr>
                <w:rFonts w:ascii="宋体" w:eastAsia="宋体" w:hAnsi="宋体" w:cs="宋体"/>
                <w:kern w:val="0"/>
                <w:sz w:val="22"/>
              </w:rPr>
            </w:pPr>
            <w:r w:rsidRPr="00BB7FDF">
              <w:rPr>
                <w:rFonts w:ascii="宋体" w:eastAsia="宋体" w:hAnsi="宋体" w:cs="宋体" w:hint="eastAsia"/>
                <w:kern w:val="0"/>
                <w:sz w:val="22"/>
              </w:rPr>
              <w:t>汇添富沪深300交易型开放式指数证券投资基金</w:t>
            </w:r>
          </w:p>
        </w:tc>
      </w:tr>
      <w:tr w:rsidR="00BB7FDF" w:rsidRPr="00BB7FDF" w:rsidTr="004165CF">
        <w:trPr>
          <w:trHeight w:val="270"/>
        </w:trPr>
        <w:tc>
          <w:tcPr>
            <w:tcW w:w="766" w:type="pct"/>
            <w:tcBorders>
              <w:top w:val="nil"/>
              <w:left w:val="single" w:sz="4" w:space="0" w:color="auto"/>
              <w:bottom w:val="single" w:sz="4" w:space="0" w:color="auto"/>
              <w:right w:val="single" w:sz="4" w:space="0" w:color="auto"/>
            </w:tcBorders>
            <w:shd w:val="clear" w:color="auto" w:fill="auto"/>
            <w:noWrap/>
          </w:tcPr>
          <w:p w:rsidR="00BB7FDF" w:rsidRPr="00BB7FDF" w:rsidRDefault="00BB7FDF" w:rsidP="00BB7FDF">
            <w:pPr>
              <w:widowControl/>
              <w:jc w:val="center"/>
              <w:rPr>
                <w:rFonts w:ascii="宋体" w:eastAsia="宋体" w:hAnsi="宋体" w:cs="宋体"/>
                <w:color w:val="000000"/>
                <w:kern w:val="0"/>
                <w:sz w:val="22"/>
              </w:rPr>
            </w:pPr>
            <w:r w:rsidRPr="00BB7FDF">
              <w:rPr>
                <w:rFonts w:ascii="宋体" w:eastAsia="宋体" w:hAnsi="宋体" w:cs="宋体" w:hint="eastAsia"/>
                <w:color w:val="000000"/>
                <w:kern w:val="0"/>
                <w:sz w:val="22"/>
              </w:rPr>
              <w:t>101</w:t>
            </w:r>
          </w:p>
        </w:tc>
        <w:tc>
          <w:tcPr>
            <w:tcW w:w="4234" w:type="pct"/>
            <w:tcBorders>
              <w:top w:val="nil"/>
              <w:left w:val="nil"/>
              <w:bottom w:val="single" w:sz="4" w:space="0" w:color="auto"/>
              <w:right w:val="single" w:sz="4" w:space="0" w:color="auto"/>
            </w:tcBorders>
            <w:shd w:val="clear" w:color="auto" w:fill="auto"/>
            <w:noWrap/>
          </w:tcPr>
          <w:p w:rsidR="00BB7FDF" w:rsidRPr="00BB7FDF" w:rsidRDefault="00BB7FDF" w:rsidP="00BB7FDF">
            <w:pPr>
              <w:widowControl/>
              <w:jc w:val="left"/>
              <w:rPr>
                <w:rFonts w:ascii="宋体" w:eastAsia="宋体" w:hAnsi="宋体" w:cs="宋体"/>
                <w:kern w:val="0"/>
                <w:sz w:val="22"/>
              </w:rPr>
            </w:pPr>
            <w:r w:rsidRPr="00BB7FDF">
              <w:rPr>
                <w:rFonts w:ascii="宋体" w:eastAsia="宋体" w:hAnsi="宋体" w:cs="宋体" w:hint="eastAsia"/>
                <w:kern w:val="0"/>
                <w:sz w:val="22"/>
              </w:rPr>
              <w:t>汇添富大盘核心资产增长混合型证券投资基金</w:t>
            </w:r>
          </w:p>
        </w:tc>
      </w:tr>
      <w:tr w:rsidR="00BB7FDF" w:rsidRPr="00BB7FDF" w:rsidTr="004165CF">
        <w:trPr>
          <w:trHeight w:val="270"/>
        </w:trPr>
        <w:tc>
          <w:tcPr>
            <w:tcW w:w="766" w:type="pct"/>
            <w:tcBorders>
              <w:top w:val="nil"/>
              <w:left w:val="single" w:sz="4" w:space="0" w:color="auto"/>
              <w:bottom w:val="single" w:sz="4" w:space="0" w:color="auto"/>
              <w:right w:val="single" w:sz="4" w:space="0" w:color="auto"/>
            </w:tcBorders>
            <w:shd w:val="clear" w:color="auto" w:fill="auto"/>
            <w:noWrap/>
          </w:tcPr>
          <w:p w:rsidR="00BB7FDF" w:rsidRPr="00BB7FDF" w:rsidRDefault="00BB7FDF" w:rsidP="00BB7FDF">
            <w:pPr>
              <w:widowControl/>
              <w:jc w:val="center"/>
              <w:rPr>
                <w:rFonts w:ascii="宋体" w:eastAsia="宋体" w:hAnsi="宋体" w:cs="宋体"/>
                <w:color w:val="000000"/>
                <w:kern w:val="0"/>
                <w:sz w:val="22"/>
              </w:rPr>
            </w:pPr>
            <w:r w:rsidRPr="00BB7FDF">
              <w:rPr>
                <w:rFonts w:ascii="宋体" w:eastAsia="宋体" w:hAnsi="宋体" w:cs="宋体" w:hint="eastAsia"/>
                <w:color w:val="000000"/>
                <w:kern w:val="0"/>
                <w:sz w:val="22"/>
              </w:rPr>
              <w:t>102</w:t>
            </w:r>
          </w:p>
        </w:tc>
        <w:tc>
          <w:tcPr>
            <w:tcW w:w="4234" w:type="pct"/>
            <w:tcBorders>
              <w:top w:val="nil"/>
              <w:left w:val="nil"/>
              <w:bottom w:val="single" w:sz="4" w:space="0" w:color="auto"/>
              <w:right w:val="single" w:sz="4" w:space="0" w:color="auto"/>
            </w:tcBorders>
            <w:shd w:val="clear" w:color="auto" w:fill="auto"/>
            <w:noWrap/>
          </w:tcPr>
          <w:p w:rsidR="00BB7FDF" w:rsidRPr="00BB7FDF" w:rsidRDefault="00BB7FDF" w:rsidP="00BB7FDF">
            <w:pPr>
              <w:widowControl/>
              <w:jc w:val="left"/>
              <w:rPr>
                <w:rFonts w:ascii="宋体" w:eastAsia="宋体" w:hAnsi="宋体" w:cs="宋体"/>
                <w:kern w:val="0"/>
                <w:sz w:val="22"/>
              </w:rPr>
            </w:pPr>
            <w:r w:rsidRPr="00BB7FDF">
              <w:rPr>
                <w:rFonts w:ascii="宋体" w:eastAsia="宋体" w:hAnsi="宋体" w:cs="宋体" w:hint="eastAsia"/>
                <w:kern w:val="0"/>
                <w:sz w:val="22"/>
              </w:rPr>
              <w:t>汇添富中证国企一带一路交易型开放式指数证券投资基金联接基金</w:t>
            </w:r>
          </w:p>
        </w:tc>
      </w:tr>
      <w:tr w:rsidR="00BB7FDF" w:rsidRPr="00BB7FDF" w:rsidTr="004165CF">
        <w:trPr>
          <w:trHeight w:val="270"/>
        </w:trPr>
        <w:tc>
          <w:tcPr>
            <w:tcW w:w="766" w:type="pct"/>
            <w:tcBorders>
              <w:top w:val="nil"/>
              <w:left w:val="single" w:sz="4" w:space="0" w:color="auto"/>
              <w:bottom w:val="single" w:sz="4" w:space="0" w:color="auto"/>
              <w:right w:val="single" w:sz="4" w:space="0" w:color="auto"/>
            </w:tcBorders>
            <w:shd w:val="clear" w:color="auto" w:fill="auto"/>
            <w:noWrap/>
          </w:tcPr>
          <w:p w:rsidR="00BB7FDF" w:rsidRPr="00BB7FDF" w:rsidRDefault="00BB7FDF" w:rsidP="00BB7FDF">
            <w:pPr>
              <w:widowControl/>
              <w:jc w:val="center"/>
              <w:rPr>
                <w:rFonts w:ascii="宋体" w:eastAsia="宋体" w:hAnsi="宋体" w:cs="宋体"/>
                <w:color w:val="000000"/>
                <w:kern w:val="0"/>
                <w:sz w:val="22"/>
              </w:rPr>
            </w:pPr>
            <w:r w:rsidRPr="00BB7FDF">
              <w:rPr>
                <w:rFonts w:ascii="宋体" w:eastAsia="宋体" w:hAnsi="宋体" w:cs="宋体" w:hint="eastAsia"/>
                <w:color w:val="000000"/>
                <w:kern w:val="0"/>
                <w:sz w:val="22"/>
              </w:rPr>
              <w:t>103</w:t>
            </w:r>
          </w:p>
        </w:tc>
        <w:tc>
          <w:tcPr>
            <w:tcW w:w="4234" w:type="pct"/>
            <w:tcBorders>
              <w:top w:val="nil"/>
              <w:left w:val="nil"/>
              <w:bottom w:val="single" w:sz="4" w:space="0" w:color="auto"/>
              <w:right w:val="single" w:sz="4" w:space="0" w:color="auto"/>
            </w:tcBorders>
            <w:shd w:val="clear" w:color="auto" w:fill="auto"/>
            <w:noWrap/>
          </w:tcPr>
          <w:p w:rsidR="00BB7FDF" w:rsidRPr="00BB7FDF" w:rsidRDefault="00BB7FDF" w:rsidP="00BB7FDF">
            <w:pPr>
              <w:widowControl/>
              <w:jc w:val="left"/>
              <w:rPr>
                <w:rFonts w:ascii="宋体" w:eastAsia="宋体" w:hAnsi="宋体" w:cs="宋体"/>
                <w:kern w:val="0"/>
                <w:sz w:val="22"/>
              </w:rPr>
            </w:pPr>
            <w:r w:rsidRPr="00BB7FDF">
              <w:rPr>
                <w:rFonts w:ascii="宋体" w:eastAsia="宋体" w:hAnsi="宋体" w:cs="宋体" w:hint="eastAsia"/>
                <w:kern w:val="0"/>
                <w:sz w:val="22"/>
              </w:rPr>
              <w:t>汇添富中盘积极成长混合型证券投资基金</w:t>
            </w:r>
          </w:p>
        </w:tc>
      </w:tr>
      <w:tr w:rsidR="00BB7FDF" w:rsidRPr="00BB7FDF" w:rsidTr="004165CF">
        <w:trPr>
          <w:trHeight w:val="270"/>
        </w:trPr>
        <w:tc>
          <w:tcPr>
            <w:tcW w:w="766" w:type="pct"/>
            <w:tcBorders>
              <w:top w:val="nil"/>
              <w:left w:val="single" w:sz="4" w:space="0" w:color="auto"/>
              <w:bottom w:val="single" w:sz="4" w:space="0" w:color="auto"/>
              <w:right w:val="single" w:sz="4" w:space="0" w:color="auto"/>
            </w:tcBorders>
            <w:shd w:val="clear" w:color="auto" w:fill="auto"/>
            <w:noWrap/>
          </w:tcPr>
          <w:p w:rsidR="00BB7FDF" w:rsidRPr="00BB7FDF" w:rsidRDefault="00BB7FDF" w:rsidP="00BB7FDF">
            <w:pPr>
              <w:widowControl/>
              <w:jc w:val="center"/>
              <w:rPr>
                <w:rFonts w:ascii="宋体" w:eastAsia="宋体" w:hAnsi="宋体" w:cs="宋体"/>
                <w:color w:val="000000"/>
                <w:kern w:val="0"/>
                <w:sz w:val="22"/>
              </w:rPr>
            </w:pPr>
            <w:r w:rsidRPr="00BB7FDF">
              <w:rPr>
                <w:rFonts w:ascii="宋体" w:eastAsia="宋体" w:hAnsi="宋体" w:cs="宋体" w:hint="eastAsia"/>
                <w:color w:val="000000"/>
                <w:kern w:val="0"/>
                <w:sz w:val="22"/>
              </w:rPr>
              <w:t>104</w:t>
            </w:r>
          </w:p>
        </w:tc>
        <w:tc>
          <w:tcPr>
            <w:tcW w:w="4234" w:type="pct"/>
            <w:tcBorders>
              <w:top w:val="nil"/>
              <w:left w:val="nil"/>
              <w:bottom w:val="single" w:sz="4" w:space="0" w:color="auto"/>
              <w:right w:val="single" w:sz="4" w:space="0" w:color="auto"/>
            </w:tcBorders>
            <w:shd w:val="clear" w:color="auto" w:fill="auto"/>
            <w:noWrap/>
          </w:tcPr>
          <w:p w:rsidR="00BB7FDF" w:rsidRPr="00BB7FDF" w:rsidRDefault="00BB7FDF" w:rsidP="00BB7FDF">
            <w:pPr>
              <w:widowControl/>
              <w:jc w:val="left"/>
              <w:rPr>
                <w:rFonts w:ascii="宋体" w:eastAsia="宋体" w:hAnsi="宋体" w:cs="宋体"/>
                <w:kern w:val="0"/>
                <w:sz w:val="22"/>
              </w:rPr>
            </w:pPr>
            <w:r w:rsidRPr="00BB7FDF">
              <w:rPr>
                <w:rFonts w:ascii="宋体" w:eastAsia="宋体" w:hAnsi="宋体" w:cs="宋体" w:hint="eastAsia"/>
                <w:kern w:val="0"/>
                <w:sz w:val="22"/>
              </w:rPr>
              <w:t>汇添富积极投资核心优势三个月持有期混合型基金中基金（FOF）</w:t>
            </w:r>
          </w:p>
        </w:tc>
      </w:tr>
      <w:tr w:rsidR="00BB7FDF" w:rsidRPr="00BB7FDF" w:rsidTr="004165CF">
        <w:trPr>
          <w:trHeight w:val="270"/>
        </w:trPr>
        <w:tc>
          <w:tcPr>
            <w:tcW w:w="766" w:type="pct"/>
            <w:tcBorders>
              <w:top w:val="nil"/>
              <w:left w:val="single" w:sz="4" w:space="0" w:color="auto"/>
              <w:bottom w:val="single" w:sz="4" w:space="0" w:color="auto"/>
              <w:right w:val="single" w:sz="4" w:space="0" w:color="auto"/>
            </w:tcBorders>
            <w:shd w:val="clear" w:color="auto" w:fill="auto"/>
            <w:noWrap/>
          </w:tcPr>
          <w:p w:rsidR="00BB7FDF" w:rsidRPr="00BB7FDF" w:rsidRDefault="00BB7FDF" w:rsidP="00BB7FDF">
            <w:pPr>
              <w:widowControl/>
              <w:jc w:val="center"/>
              <w:rPr>
                <w:rFonts w:ascii="宋体" w:eastAsia="宋体" w:hAnsi="宋体" w:cs="宋体"/>
                <w:color w:val="000000"/>
                <w:kern w:val="0"/>
                <w:sz w:val="22"/>
              </w:rPr>
            </w:pPr>
            <w:r w:rsidRPr="00BB7FDF">
              <w:rPr>
                <w:rFonts w:ascii="宋体" w:eastAsia="宋体" w:hAnsi="宋体" w:cs="宋体" w:hint="eastAsia"/>
                <w:color w:val="000000"/>
                <w:kern w:val="0"/>
                <w:sz w:val="22"/>
              </w:rPr>
              <w:t>105</w:t>
            </w:r>
          </w:p>
        </w:tc>
        <w:tc>
          <w:tcPr>
            <w:tcW w:w="4234" w:type="pct"/>
            <w:tcBorders>
              <w:top w:val="nil"/>
              <w:left w:val="nil"/>
              <w:bottom w:val="single" w:sz="4" w:space="0" w:color="auto"/>
              <w:right w:val="single" w:sz="4" w:space="0" w:color="auto"/>
            </w:tcBorders>
            <w:shd w:val="clear" w:color="auto" w:fill="auto"/>
            <w:noWrap/>
          </w:tcPr>
          <w:p w:rsidR="00BB7FDF" w:rsidRPr="00BB7FDF" w:rsidRDefault="00BB7FDF" w:rsidP="00BB7FDF">
            <w:pPr>
              <w:widowControl/>
              <w:jc w:val="left"/>
              <w:rPr>
                <w:rFonts w:ascii="宋体" w:eastAsia="宋体" w:hAnsi="宋体" w:cs="宋体"/>
                <w:kern w:val="0"/>
                <w:sz w:val="22"/>
              </w:rPr>
            </w:pPr>
            <w:r w:rsidRPr="00BB7FDF">
              <w:rPr>
                <w:rFonts w:ascii="宋体" w:eastAsia="宋体" w:hAnsi="宋体" w:cs="宋体" w:hint="eastAsia"/>
                <w:kern w:val="0"/>
                <w:sz w:val="22"/>
              </w:rPr>
              <w:t>汇添富稳健增益一年持有期混合型证券投资基金</w:t>
            </w:r>
          </w:p>
        </w:tc>
      </w:tr>
      <w:tr w:rsidR="00BB7FDF" w:rsidRPr="00BB7FDF" w:rsidTr="004165CF">
        <w:trPr>
          <w:trHeight w:val="270"/>
        </w:trPr>
        <w:tc>
          <w:tcPr>
            <w:tcW w:w="766" w:type="pct"/>
            <w:tcBorders>
              <w:top w:val="nil"/>
              <w:left w:val="single" w:sz="4" w:space="0" w:color="auto"/>
              <w:bottom w:val="single" w:sz="4" w:space="0" w:color="auto"/>
              <w:right w:val="single" w:sz="4" w:space="0" w:color="auto"/>
            </w:tcBorders>
            <w:shd w:val="clear" w:color="auto" w:fill="auto"/>
            <w:noWrap/>
          </w:tcPr>
          <w:p w:rsidR="00BB7FDF" w:rsidRPr="00BB7FDF" w:rsidRDefault="00BB7FDF" w:rsidP="00BB7FDF">
            <w:pPr>
              <w:widowControl/>
              <w:jc w:val="center"/>
              <w:rPr>
                <w:rFonts w:ascii="宋体" w:eastAsia="宋体" w:hAnsi="宋体" w:cs="宋体"/>
                <w:color w:val="000000"/>
                <w:kern w:val="0"/>
                <w:sz w:val="22"/>
              </w:rPr>
            </w:pPr>
            <w:r w:rsidRPr="00BB7FDF">
              <w:rPr>
                <w:rFonts w:ascii="宋体" w:eastAsia="宋体" w:hAnsi="宋体" w:cs="宋体" w:hint="eastAsia"/>
                <w:color w:val="000000"/>
                <w:kern w:val="0"/>
                <w:sz w:val="22"/>
              </w:rPr>
              <w:t>106</w:t>
            </w:r>
          </w:p>
        </w:tc>
        <w:tc>
          <w:tcPr>
            <w:tcW w:w="4234" w:type="pct"/>
            <w:tcBorders>
              <w:top w:val="nil"/>
              <w:left w:val="nil"/>
              <w:bottom w:val="single" w:sz="4" w:space="0" w:color="auto"/>
              <w:right w:val="single" w:sz="4" w:space="0" w:color="auto"/>
            </w:tcBorders>
            <w:shd w:val="clear" w:color="auto" w:fill="auto"/>
            <w:noWrap/>
          </w:tcPr>
          <w:p w:rsidR="00BB7FDF" w:rsidRPr="00BB7FDF" w:rsidRDefault="00BB7FDF" w:rsidP="00BB7FDF">
            <w:pPr>
              <w:widowControl/>
              <w:jc w:val="left"/>
              <w:rPr>
                <w:rFonts w:ascii="宋体" w:eastAsia="宋体" w:hAnsi="宋体" w:cs="宋体"/>
                <w:kern w:val="0"/>
                <w:sz w:val="22"/>
              </w:rPr>
            </w:pPr>
            <w:r w:rsidRPr="00BB7FDF">
              <w:rPr>
                <w:rFonts w:ascii="宋体" w:eastAsia="宋体" w:hAnsi="宋体" w:cs="宋体" w:hint="eastAsia"/>
                <w:kern w:val="0"/>
                <w:sz w:val="22"/>
              </w:rPr>
              <w:t>汇添富优质成长混合型证券投资基金</w:t>
            </w:r>
          </w:p>
        </w:tc>
      </w:tr>
      <w:tr w:rsidR="00BB7FDF" w:rsidRPr="00BB7FDF" w:rsidTr="004165CF">
        <w:trPr>
          <w:trHeight w:val="270"/>
        </w:trPr>
        <w:tc>
          <w:tcPr>
            <w:tcW w:w="766" w:type="pct"/>
            <w:tcBorders>
              <w:top w:val="nil"/>
              <w:left w:val="single" w:sz="4" w:space="0" w:color="auto"/>
              <w:bottom w:val="single" w:sz="4" w:space="0" w:color="auto"/>
              <w:right w:val="single" w:sz="4" w:space="0" w:color="auto"/>
            </w:tcBorders>
            <w:shd w:val="clear" w:color="auto" w:fill="auto"/>
            <w:noWrap/>
          </w:tcPr>
          <w:p w:rsidR="00BB7FDF" w:rsidRPr="00BB7FDF" w:rsidRDefault="00BB7FDF" w:rsidP="00BB7FDF">
            <w:pPr>
              <w:widowControl/>
              <w:jc w:val="center"/>
              <w:rPr>
                <w:rFonts w:ascii="宋体" w:eastAsia="宋体" w:hAnsi="宋体" w:cs="宋体"/>
                <w:color w:val="000000"/>
                <w:kern w:val="0"/>
                <w:sz w:val="22"/>
              </w:rPr>
            </w:pPr>
            <w:r w:rsidRPr="00BB7FDF">
              <w:rPr>
                <w:rFonts w:ascii="宋体" w:eastAsia="宋体" w:hAnsi="宋体" w:cs="宋体" w:hint="eastAsia"/>
                <w:color w:val="000000"/>
                <w:kern w:val="0"/>
                <w:sz w:val="22"/>
              </w:rPr>
              <w:t>107</w:t>
            </w:r>
          </w:p>
        </w:tc>
        <w:tc>
          <w:tcPr>
            <w:tcW w:w="4234" w:type="pct"/>
            <w:tcBorders>
              <w:top w:val="nil"/>
              <w:left w:val="nil"/>
              <w:bottom w:val="single" w:sz="4" w:space="0" w:color="auto"/>
              <w:right w:val="single" w:sz="4" w:space="0" w:color="auto"/>
            </w:tcBorders>
            <w:shd w:val="clear" w:color="auto" w:fill="auto"/>
            <w:noWrap/>
          </w:tcPr>
          <w:p w:rsidR="00BB7FDF" w:rsidRPr="00BB7FDF" w:rsidRDefault="00BB7FDF" w:rsidP="00BB7FDF">
            <w:pPr>
              <w:widowControl/>
              <w:jc w:val="left"/>
              <w:rPr>
                <w:rFonts w:ascii="宋体" w:eastAsia="宋体" w:hAnsi="宋体" w:cs="宋体"/>
                <w:kern w:val="0"/>
                <w:sz w:val="22"/>
              </w:rPr>
            </w:pPr>
            <w:r w:rsidRPr="00BB7FDF">
              <w:rPr>
                <w:rFonts w:ascii="宋体" w:eastAsia="宋体" w:hAnsi="宋体" w:cs="宋体" w:hint="eastAsia"/>
                <w:kern w:val="0"/>
                <w:sz w:val="22"/>
              </w:rPr>
              <w:t>汇添富创新增长一年定期开放混合型证券投资基金</w:t>
            </w:r>
          </w:p>
        </w:tc>
      </w:tr>
      <w:tr w:rsidR="00BB7FDF" w:rsidRPr="00BB7FDF" w:rsidTr="004165CF">
        <w:trPr>
          <w:trHeight w:val="270"/>
        </w:trPr>
        <w:tc>
          <w:tcPr>
            <w:tcW w:w="766" w:type="pct"/>
            <w:tcBorders>
              <w:top w:val="nil"/>
              <w:left w:val="single" w:sz="4" w:space="0" w:color="auto"/>
              <w:bottom w:val="single" w:sz="4" w:space="0" w:color="auto"/>
              <w:right w:val="single" w:sz="4" w:space="0" w:color="auto"/>
            </w:tcBorders>
            <w:shd w:val="clear" w:color="auto" w:fill="auto"/>
            <w:noWrap/>
          </w:tcPr>
          <w:p w:rsidR="00BB7FDF" w:rsidRPr="00BB7FDF" w:rsidRDefault="00BB7FDF" w:rsidP="00BB7FDF">
            <w:pPr>
              <w:widowControl/>
              <w:jc w:val="center"/>
              <w:rPr>
                <w:rFonts w:ascii="宋体" w:eastAsia="宋体" w:hAnsi="宋体" w:cs="宋体"/>
                <w:color w:val="000000"/>
                <w:kern w:val="0"/>
                <w:sz w:val="22"/>
              </w:rPr>
            </w:pPr>
            <w:r w:rsidRPr="00BB7FDF">
              <w:rPr>
                <w:rFonts w:ascii="宋体" w:eastAsia="宋体" w:hAnsi="宋体" w:cs="宋体" w:hint="eastAsia"/>
                <w:color w:val="000000"/>
                <w:kern w:val="0"/>
                <w:sz w:val="22"/>
              </w:rPr>
              <w:t>108</w:t>
            </w:r>
          </w:p>
        </w:tc>
        <w:tc>
          <w:tcPr>
            <w:tcW w:w="4234" w:type="pct"/>
            <w:tcBorders>
              <w:top w:val="nil"/>
              <w:left w:val="nil"/>
              <w:bottom w:val="single" w:sz="4" w:space="0" w:color="auto"/>
              <w:right w:val="single" w:sz="4" w:space="0" w:color="auto"/>
            </w:tcBorders>
            <w:shd w:val="clear" w:color="auto" w:fill="auto"/>
            <w:noWrap/>
          </w:tcPr>
          <w:p w:rsidR="00BB7FDF" w:rsidRPr="00BB7FDF" w:rsidRDefault="00BB7FDF" w:rsidP="00BB7FDF">
            <w:pPr>
              <w:widowControl/>
              <w:jc w:val="left"/>
              <w:rPr>
                <w:rFonts w:ascii="宋体" w:eastAsia="宋体" w:hAnsi="宋体" w:cs="宋体"/>
                <w:kern w:val="0"/>
                <w:sz w:val="22"/>
              </w:rPr>
            </w:pPr>
            <w:r w:rsidRPr="00BB7FDF">
              <w:rPr>
                <w:rFonts w:ascii="宋体" w:eastAsia="宋体" w:hAnsi="宋体" w:cs="宋体" w:hint="eastAsia"/>
                <w:kern w:val="0"/>
                <w:sz w:val="22"/>
              </w:rPr>
              <w:t>汇添富中盘价值精选混合型证券投资基金</w:t>
            </w:r>
          </w:p>
        </w:tc>
      </w:tr>
      <w:tr w:rsidR="00BB7FDF" w:rsidRPr="00BB7FDF" w:rsidTr="004165CF">
        <w:trPr>
          <w:trHeight w:val="270"/>
        </w:trPr>
        <w:tc>
          <w:tcPr>
            <w:tcW w:w="766" w:type="pct"/>
            <w:tcBorders>
              <w:top w:val="nil"/>
              <w:left w:val="single" w:sz="4" w:space="0" w:color="auto"/>
              <w:bottom w:val="single" w:sz="4" w:space="0" w:color="auto"/>
              <w:right w:val="single" w:sz="4" w:space="0" w:color="auto"/>
            </w:tcBorders>
            <w:shd w:val="clear" w:color="auto" w:fill="auto"/>
            <w:noWrap/>
          </w:tcPr>
          <w:p w:rsidR="00BB7FDF" w:rsidRPr="00BB7FDF" w:rsidRDefault="00BB7FDF" w:rsidP="00BB7FDF">
            <w:pPr>
              <w:widowControl/>
              <w:jc w:val="center"/>
              <w:rPr>
                <w:rFonts w:ascii="宋体" w:eastAsia="宋体" w:hAnsi="宋体" w:cs="宋体"/>
                <w:color w:val="000000"/>
                <w:kern w:val="0"/>
                <w:sz w:val="22"/>
              </w:rPr>
            </w:pPr>
            <w:r w:rsidRPr="00BB7FDF">
              <w:rPr>
                <w:rFonts w:ascii="宋体" w:eastAsia="宋体" w:hAnsi="宋体" w:cs="宋体" w:hint="eastAsia"/>
                <w:color w:val="000000"/>
                <w:kern w:val="0"/>
                <w:sz w:val="22"/>
              </w:rPr>
              <w:t>109</w:t>
            </w:r>
          </w:p>
        </w:tc>
        <w:tc>
          <w:tcPr>
            <w:tcW w:w="4234" w:type="pct"/>
            <w:tcBorders>
              <w:top w:val="nil"/>
              <w:left w:val="nil"/>
              <w:bottom w:val="single" w:sz="4" w:space="0" w:color="auto"/>
              <w:right w:val="single" w:sz="4" w:space="0" w:color="auto"/>
            </w:tcBorders>
            <w:shd w:val="clear" w:color="auto" w:fill="auto"/>
            <w:noWrap/>
          </w:tcPr>
          <w:p w:rsidR="00BB7FDF" w:rsidRPr="00BB7FDF" w:rsidRDefault="00BB7FDF" w:rsidP="00BB7FDF">
            <w:pPr>
              <w:widowControl/>
              <w:jc w:val="left"/>
              <w:rPr>
                <w:rFonts w:ascii="宋体" w:eastAsia="宋体" w:hAnsi="宋体" w:cs="宋体"/>
                <w:kern w:val="0"/>
                <w:sz w:val="22"/>
              </w:rPr>
            </w:pPr>
            <w:r w:rsidRPr="00BB7FDF">
              <w:rPr>
                <w:rFonts w:ascii="宋体" w:eastAsia="宋体" w:hAnsi="宋体" w:cs="宋体" w:hint="eastAsia"/>
                <w:kern w:val="0"/>
                <w:sz w:val="22"/>
              </w:rPr>
              <w:t>汇添富聚焦价值成长三个月持有期混合型基金中基金（FOF）</w:t>
            </w:r>
          </w:p>
        </w:tc>
      </w:tr>
      <w:tr w:rsidR="00BB7FDF" w:rsidRPr="00BB7FDF" w:rsidTr="004165CF">
        <w:trPr>
          <w:trHeight w:val="270"/>
        </w:trPr>
        <w:tc>
          <w:tcPr>
            <w:tcW w:w="766" w:type="pct"/>
            <w:tcBorders>
              <w:top w:val="nil"/>
              <w:left w:val="single" w:sz="4" w:space="0" w:color="auto"/>
              <w:bottom w:val="single" w:sz="4" w:space="0" w:color="auto"/>
              <w:right w:val="single" w:sz="4" w:space="0" w:color="auto"/>
            </w:tcBorders>
            <w:shd w:val="clear" w:color="auto" w:fill="auto"/>
            <w:noWrap/>
          </w:tcPr>
          <w:p w:rsidR="00BB7FDF" w:rsidRPr="00BB7FDF" w:rsidRDefault="00BB7FDF" w:rsidP="00BB7FDF">
            <w:pPr>
              <w:widowControl/>
              <w:jc w:val="center"/>
              <w:rPr>
                <w:rFonts w:ascii="宋体" w:eastAsia="宋体" w:hAnsi="宋体" w:cs="宋体"/>
                <w:color w:val="000000"/>
                <w:kern w:val="0"/>
                <w:sz w:val="22"/>
              </w:rPr>
            </w:pPr>
            <w:r w:rsidRPr="00BB7FDF">
              <w:rPr>
                <w:rFonts w:ascii="宋体" w:eastAsia="宋体" w:hAnsi="宋体" w:cs="宋体" w:hint="eastAsia"/>
                <w:color w:val="000000"/>
                <w:kern w:val="0"/>
                <w:sz w:val="22"/>
              </w:rPr>
              <w:t>110</w:t>
            </w:r>
          </w:p>
        </w:tc>
        <w:tc>
          <w:tcPr>
            <w:tcW w:w="4234" w:type="pct"/>
            <w:tcBorders>
              <w:top w:val="nil"/>
              <w:left w:val="nil"/>
              <w:bottom w:val="single" w:sz="4" w:space="0" w:color="auto"/>
              <w:right w:val="single" w:sz="4" w:space="0" w:color="auto"/>
            </w:tcBorders>
            <w:shd w:val="clear" w:color="auto" w:fill="auto"/>
            <w:noWrap/>
          </w:tcPr>
          <w:p w:rsidR="00BB7FDF" w:rsidRPr="00BB7FDF" w:rsidRDefault="00BB7FDF" w:rsidP="00BB7FDF">
            <w:pPr>
              <w:widowControl/>
              <w:jc w:val="left"/>
              <w:rPr>
                <w:rFonts w:ascii="宋体" w:eastAsia="宋体" w:hAnsi="宋体" w:cs="宋体"/>
                <w:kern w:val="0"/>
                <w:sz w:val="22"/>
              </w:rPr>
            </w:pPr>
            <w:r w:rsidRPr="00BB7FDF">
              <w:rPr>
                <w:rFonts w:ascii="宋体" w:eastAsia="宋体" w:hAnsi="宋体" w:cs="宋体" w:hint="eastAsia"/>
                <w:kern w:val="0"/>
                <w:sz w:val="22"/>
              </w:rPr>
              <w:t>汇添富开放视野中国优势六个月持有期股票型证券投资基金</w:t>
            </w:r>
          </w:p>
        </w:tc>
      </w:tr>
      <w:tr w:rsidR="00BB7FDF" w:rsidRPr="00BB7FDF" w:rsidTr="004165CF">
        <w:trPr>
          <w:trHeight w:val="270"/>
        </w:trPr>
        <w:tc>
          <w:tcPr>
            <w:tcW w:w="766" w:type="pct"/>
            <w:tcBorders>
              <w:top w:val="nil"/>
              <w:left w:val="single" w:sz="4" w:space="0" w:color="auto"/>
              <w:bottom w:val="single" w:sz="4" w:space="0" w:color="auto"/>
              <w:right w:val="single" w:sz="4" w:space="0" w:color="auto"/>
            </w:tcBorders>
            <w:shd w:val="clear" w:color="auto" w:fill="auto"/>
            <w:noWrap/>
          </w:tcPr>
          <w:p w:rsidR="00BB7FDF" w:rsidRPr="00BB7FDF" w:rsidRDefault="00BB7FDF" w:rsidP="00BB7FDF">
            <w:pPr>
              <w:widowControl/>
              <w:jc w:val="center"/>
              <w:rPr>
                <w:rFonts w:ascii="宋体" w:eastAsia="宋体" w:hAnsi="宋体" w:cs="宋体"/>
                <w:color w:val="000000"/>
                <w:kern w:val="0"/>
                <w:sz w:val="22"/>
              </w:rPr>
            </w:pPr>
            <w:r w:rsidRPr="00BB7FDF">
              <w:rPr>
                <w:rFonts w:ascii="宋体" w:eastAsia="宋体" w:hAnsi="宋体" w:cs="宋体" w:hint="eastAsia"/>
                <w:color w:val="000000"/>
                <w:kern w:val="0"/>
                <w:sz w:val="22"/>
              </w:rPr>
              <w:t>111</w:t>
            </w:r>
          </w:p>
        </w:tc>
        <w:tc>
          <w:tcPr>
            <w:tcW w:w="4234" w:type="pct"/>
            <w:tcBorders>
              <w:top w:val="nil"/>
              <w:left w:val="nil"/>
              <w:bottom w:val="single" w:sz="4" w:space="0" w:color="auto"/>
              <w:right w:val="single" w:sz="4" w:space="0" w:color="auto"/>
            </w:tcBorders>
            <w:shd w:val="clear" w:color="auto" w:fill="auto"/>
            <w:noWrap/>
          </w:tcPr>
          <w:p w:rsidR="00BB7FDF" w:rsidRPr="00BB7FDF" w:rsidRDefault="00BB7FDF" w:rsidP="00BB7FDF">
            <w:pPr>
              <w:widowControl/>
              <w:jc w:val="left"/>
              <w:rPr>
                <w:rFonts w:ascii="宋体" w:eastAsia="宋体" w:hAnsi="宋体" w:cs="宋体"/>
                <w:kern w:val="0"/>
                <w:sz w:val="22"/>
              </w:rPr>
            </w:pPr>
            <w:r w:rsidRPr="00BB7FDF">
              <w:rPr>
                <w:rFonts w:ascii="宋体" w:eastAsia="宋体" w:hAnsi="宋体" w:cs="宋体" w:hint="eastAsia"/>
                <w:kern w:val="0"/>
                <w:sz w:val="22"/>
              </w:rPr>
              <w:t>汇添富稳健收益混合型证券投资基金</w:t>
            </w:r>
          </w:p>
        </w:tc>
      </w:tr>
      <w:tr w:rsidR="00BB7FDF" w:rsidRPr="00BB7FDF" w:rsidTr="004165CF">
        <w:trPr>
          <w:trHeight w:val="270"/>
        </w:trPr>
        <w:tc>
          <w:tcPr>
            <w:tcW w:w="766" w:type="pct"/>
            <w:tcBorders>
              <w:top w:val="nil"/>
              <w:left w:val="single" w:sz="4" w:space="0" w:color="auto"/>
              <w:bottom w:val="single" w:sz="4" w:space="0" w:color="auto"/>
              <w:right w:val="single" w:sz="4" w:space="0" w:color="auto"/>
            </w:tcBorders>
            <w:shd w:val="clear" w:color="auto" w:fill="auto"/>
            <w:noWrap/>
          </w:tcPr>
          <w:p w:rsidR="00BB7FDF" w:rsidRPr="00BB7FDF" w:rsidRDefault="00BB7FDF" w:rsidP="00BB7FDF">
            <w:pPr>
              <w:widowControl/>
              <w:jc w:val="center"/>
              <w:rPr>
                <w:rFonts w:ascii="宋体" w:eastAsia="宋体" w:hAnsi="宋体" w:cs="宋体"/>
                <w:color w:val="000000"/>
                <w:kern w:val="0"/>
                <w:sz w:val="22"/>
              </w:rPr>
            </w:pPr>
            <w:r w:rsidRPr="00BB7FDF">
              <w:rPr>
                <w:rFonts w:ascii="宋体" w:eastAsia="宋体" w:hAnsi="宋体" w:cs="宋体" w:hint="eastAsia"/>
                <w:color w:val="000000"/>
                <w:kern w:val="0"/>
                <w:sz w:val="22"/>
              </w:rPr>
              <w:t>112</w:t>
            </w:r>
          </w:p>
        </w:tc>
        <w:tc>
          <w:tcPr>
            <w:tcW w:w="4234" w:type="pct"/>
            <w:tcBorders>
              <w:top w:val="nil"/>
              <w:left w:val="nil"/>
              <w:bottom w:val="single" w:sz="4" w:space="0" w:color="auto"/>
              <w:right w:val="single" w:sz="4" w:space="0" w:color="auto"/>
            </w:tcBorders>
            <w:shd w:val="clear" w:color="auto" w:fill="auto"/>
            <w:noWrap/>
          </w:tcPr>
          <w:p w:rsidR="00BB7FDF" w:rsidRPr="00BB7FDF" w:rsidRDefault="00BB7FDF" w:rsidP="00BB7FDF">
            <w:pPr>
              <w:widowControl/>
              <w:jc w:val="left"/>
              <w:rPr>
                <w:rFonts w:ascii="宋体" w:eastAsia="宋体" w:hAnsi="宋体" w:cs="宋体"/>
                <w:kern w:val="0"/>
                <w:sz w:val="22"/>
              </w:rPr>
            </w:pPr>
            <w:r w:rsidRPr="00BB7FDF">
              <w:rPr>
                <w:rFonts w:ascii="宋体" w:eastAsia="宋体" w:hAnsi="宋体" w:cs="宋体" w:hint="eastAsia"/>
                <w:kern w:val="0"/>
                <w:sz w:val="22"/>
              </w:rPr>
              <w:t>汇添富策略增长两年封闭运作灵活配置混合型证券投资基金</w:t>
            </w:r>
          </w:p>
        </w:tc>
      </w:tr>
      <w:tr w:rsidR="00BB7FDF" w:rsidRPr="00BB7FDF" w:rsidTr="004165CF">
        <w:trPr>
          <w:trHeight w:val="270"/>
        </w:trPr>
        <w:tc>
          <w:tcPr>
            <w:tcW w:w="766" w:type="pct"/>
            <w:tcBorders>
              <w:top w:val="nil"/>
              <w:left w:val="single" w:sz="4" w:space="0" w:color="auto"/>
              <w:bottom w:val="single" w:sz="4" w:space="0" w:color="auto"/>
              <w:right w:val="single" w:sz="4" w:space="0" w:color="auto"/>
            </w:tcBorders>
            <w:shd w:val="clear" w:color="auto" w:fill="auto"/>
            <w:noWrap/>
          </w:tcPr>
          <w:p w:rsidR="00BB7FDF" w:rsidRPr="00BB7FDF" w:rsidRDefault="00BB7FDF" w:rsidP="00BB7FDF">
            <w:pPr>
              <w:widowControl/>
              <w:jc w:val="center"/>
              <w:rPr>
                <w:rFonts w:ascii="宋体" w:eastAsia="宋体" w:hAnsi="宋体" w:cs="宋体"/>
                <w:color w:val="000000"/>
                <w:kern w:val="0"/>
                <w:sz w:val="22"/>
              </w:rPr>
            </w:pPr>
            <w:r w:rsidRPr="00BB7FDF">
              <w:rPr>
                <w:rFonts w:ascii="宋体" w:eastAsia="宋体" w:hAnsi="宋体" w:cs="宋体" w:hint="eastAsia"/>
                <w:color w:val="000000"/>
                <w:kern w:val="0"/>
                <w:sz w:val="22"/>
              </w:rPr>
              <w:t>113</w:t>
            </w:r>
          </w:p>
        </w:tc>
        <w:tc>
          <w:tcPr>
            <w:tcW w:w="4234" w:type="pct"/>
            <w:tcBorders>
              <w:top w:val="nil"/>
              <w:left w:val="nil"/>
              <w:bottom w:val="single" w:sz="4" w:space="0" w:color="auto"/>
              <w:right w:val="single" w:sz="4" w:space="0" w:color="auto"/>
            </w:tcBorders>
            <w:shd w:val="clear" w:color="auto" w:fill="auto"/>
            <w:noWrap/>
          </w:tcPr>
          <w:p w:rsidR="00BB7FDF" w:rsidRPr="00BB7FDF" w:rsidRDefault="00BB7FDF" w:rsidP="00BB7FDF">
            <w:pPr>
              <w:widowControl/>
              <w:jc w:val="left"/>
              <w:rPr>
                <w:rFonts w:ascii="宋体" w:eastAsia="宋体" w:hAnsi="宋体" w:cs="宋体"/>
                <w:kern w:val="0"/>
                <w:sz w:val="22"/>
              </w:rPr>
            </w:pPr>
            <w:r w:rsidRPr="00BB7FDF">
              <w:rPr>
                <w:rFonts w:ascii="宋体" w:eastAsia="宋体" w:hAnsi="宋体" w:cs="宋体" w:hint="eastAsia"/>
                <w:kern w:val="0"/>
                <w:sz w:val="22"/>
              </w:rPr>
              <w:t>汇添富科创板2年定期开放混合型证券投资基金</w:t>
            </w:r>
          </w:p>
        </w:tc>
      </w:tr>
      <w:tr w:rsidR="00BB7FDF" w:rsidRPr="00BB7FDF" w:rsidTr="004165CF">
        <w:trPr>
          <w:trHeight w:val="270"/>
        </w:trPr>
        <w:tc>
          <w:tcPr>
            <w:tcW w:w="766" w:type="pct"/>
            <w:tcBorders>
              <w:top w:val="nil"/>
              <w:left w:val="single" w:sz="4" w:space="0" w:color="auto"/>
              <w:bottom w:val="single" w:sz="4" w:space="0" w:color="auto"/>
              <w:right w:val="single" w:sz="4" w:space="0" w:color="auto"/>
            </w:tcBorders>
            <w:shd w:val="clear" w:color="auto" w:fill="auto"/>
            <w:noWrap/>
          </w:tcPr>
          <w:p w:rsidR="00BB7FDF" w:rsidRPr="00BB7FDF" w:rsidRDefault="00BB7FDF" w:rsidP="00BB7FDF">
            <w:pPr>
              <w:widowControl/>
              <w:jc w:val="center"/>
              <w:rPr>
                <w:rFonts w:ascii="宋体" w:eastAsia="宋体" w:hAnsi="宋体" w:cs="宋体"/>
                <w:color w:val="000000"/>
                <w:kern w:val="0"/>
                <w:sz w:val="22"/>
              </w:rPr>
            </w:pPr>
            <w:r w:rsidRPr="00BB7FDF">
              <w:rPr>
                <w:rFonts w:ascii="宋体" w:eastAsia="宋体" w:hAnsi="宋体" w:cs="宋体" w:hint="eastAsia"/>
                <w:color w:val="000000"/>
                <w:kern w:val="0"/>
                <w:sz w:val="22"/>
              </w:rPr>
              <w:t>114</w:t>
            </w:r>
          </w:p>
        </w:tc>
        <w:tc>
          <w:tcPr>
            <w:tcW w:w="4234" w:type="pct"/>
            <w:tcBorders>
              <w:top w:val="nil"/>
              <w:left w:val="nil"/>
              <w:bottom w:val="single" w:sz="4" w:space="0" w:color="auto"/>
              <w:right w:val="single" w:sz="4" w:space="0" w:color="auto"/>
            </w:tcBorders>
            <w:shd w:val="clear" w:color="auto" w:fill="auto"/>
            <w:noWrap/>
          </w:tcPr>
          <w:p w:rsidR="00BB7FDF" w:rsidRPr="00BB7FDF" w:rsidRDefault="00BB7FDF" w:rsidP="00BB7FDF">
            <w:pPr>
              <w:widowControl/>
              <w:jc w:val="left"/>
              <w:rPr>
                <w:rFonts w:ascii="宋体" w:eastAsia="宋体" w:hAnsi="宋体" w:cs="宋体"/>
                <w:kern w:val="0"/>
                <w:sz w:val="22"/>
              </w:rPr>
            </w:pPr>
            <w:r w:rsidRPr="00BB7FDF">
              <w:rPr>
                <w:rFonts w:ascii="宋体" w:eastAsia="宋体" w:hAnsi="宋体" w:cs="宋体" w:hint="eastAsia"/>
                <w:kern w:val="0"/>
                <w:sz w:val="22"/>
              </w:rPr>
              <w:t>汇添富医疗积极成长一年持有期混合型证券投资基金</w:t>
            </w:r>
          </w:p>
        </w:tc>
      </w:tr>
      <w:tr w:rsidR="00BB7FDF" w:rsidRPr="00BB7FDF" w:rsidTr="004165CF">
        <w:trPr>
          <w:trHeight w:val="270"/>
        </w:trPr>
        <w:tc>
          <w:tcPr>
            <w:tcW w:w="766" w:type="pct"/>
            <w:tcBorders>
              <w:top w:val="nil"/>
              <w:left w:val="single" w:sz="4" w:space="0" w:color="auto"/>
              <w:bottom w:val="single" w:sz="4" w:space="0" w:color="auto"/>
              <w:right w:val="single" w:sz="4" w:space="0" w:color="auto"/>
            </w:tcBorders>
            <w:shd w:val="clear" w:color="auto" w:fill="auto"/>
            <w:noWrap/>
          </w:tcPr>
          <w:p w:rsidR="00BB7FDF" w:rsidRPr="00BB7FDF" w:rsidRDefault="00BB7FDF" w:rsidP="00BB7FDF">
            <w:pPr>
              <w:widowControl/>
              <w:jc w:val="center"/>
              <w:rPr>
                <w:rFonts w:ascii="宋体" w:eastAsia="宋体" w:hAnsi="宋体" w:cs="宋体"/>
                <w:color w:val="000000"/>
                <w:kern w:val="0"/>
                <w:sz w:val="22"/>
              </w:rPr>
            </w:pPr>
            <w:r w:rsidRPr="00BB7FDF">
              <w:rPr>
                <w:rFonts w:ascii="宋体" w:eastAsia="宋体" w:hAnsi="宋体" w:cs="宋体" w:hint="eastAsia"/>
                <w:color w:val="000000"/>
                <w:kern w:val="0"/>
                <w:sz w:val="22"/>
              </w:rPr>
              <w:t>115</w:t>
            </w:r>
          </w:p>
        </w:tc>
        <w:tc>
          <w:tcPr>
            <w:tcW w:w="4234" w:type="pct"/>
            <w:tcBorders>
              <w:top w:val="nil"/>
              <w:left w:val="nil"/>
              <w:bottom w:val="single" w:sz="4" w:space="0" w:color="auto"/>
              <w:right w:val="single" w:sz="4" w:space="0" w:color="auto"/>
            </w:tcBorders>
            <w:shd w:val="clear" w:color="auto" w:fill="auto"/>
            <w:noWrap/>
          </w:tcPr>
          <w:p w:rsidR="00BB7FDF" w:rsidRPr="00BB7FDF" w:rsidRDefault="00BB7FDF" w:rsidP="00BB7FDF">
            <w:pPr>
              <w:widowControl/>
              <w:jc w:val="left"/>
              <w:rPr>
                <w:rFonts w:ascii="宋体" w:eastAsia="宋体" w:hAnsi="宋体" w:cs="宋体"/>
                <w:kern w:val="0"/>
                <w:sz w:val="22"/>
              </w:rPr>
            </w:pPr>
            <w:r w:rsidRPr="00BB7FDF">
              <w:rPr>
                <w:rFonts w:ascii="宋体" w:eastAsia="宋体" w:hAnsi="宋体" w:cs="宋体" w:hint="eastAsia"/>
                <w:kern w:val="0"/>
                <w:sz w:val="22"/>
              </w:rPr>
              <w:t>汇添富稳健添盈一年持有期混合型证券投资基金</w:t>
            </w:r>
          </w:p>
        </w:tc>
      </w:tr>
      <w:tr w:rsidR="00BB7FDF" w:rsidRPr="00BB7FDF" w:rsidTr="004165CF">
        <w:trPr>
          <w:trHeight w:val="270"/>
        </w:trPr>
        <w:tc>
          <w:tcPr>
            <w:tcW w:w="766" w:type="pct"/>
            <w:tcBorders>
              <w:top w:val="nil"/>
              <w:left w:val="single" w:sz="4" w:space="0" w:color="auto"/>
              <w:bottom w:val="single" w:sz="4" w:space="0" w:color="auto"/>
              <w:right w:val="single" w:sz="4" w:space="0" w:color="auto"/>
            </w:tcBorders>
            <w:shd w:val="clear" w:color="auto" w:fill="auto"/>
            <w:noWrap/>
          </w:tcPr>
          <w:p w:rsidR="00BB7FDF" w:rsidRPr="00BB7FDF" w:rsidRDefault="00BB7FDF" w:rsidP="00BB7FDF">
            <w:pPr>
              <w:widowControl/>
              <w:jc w:val="center"/>
              <w:rPr>
                <w:rFonts w:ascii="宋体" w:eastAsia="宋体" w:hAnsi="宋体" w:cs="宋体"/>
                <w:color w:val="000000"/>
                <w:kern w:val="0"/>
                <w:sz w:val="22"/>
              </w:rPr>
            </w:pPr>
            <w:r w:rsidRPr="00BB7FDF">
              <w:rPr>
                <w:rFonts w:ascii="宋体" w:eastAsia="宋体" w:hAnsi="宋体" w:cs="宋体" w:hint="eastAsia"/>
                <w:color w:val="000000"/>
                <w:kern w:val="0"/>
                <w:sz w:val="22"/>
              </w:rPr>
              <w:t>116</w:t>
            </w:r>
          </w:p>
        </w:tc>
        <w:tc>
          <w:tcPr>
            <w:tcW w:w="4234" w:type="pct"/>
            <w:tcBorders>
              <w:top w:val="nil"/>
              <w:left w:val="nil"/>
              <w:bottom w:val="single" w:sz="4" w:space="0" w:color="auto"/>
              <w:right w:val="single" w:sz="4" w:space="0" w:color="auto"/>
            </w:tcBorders>
            <w:shd w:val="clear" w:color="auto" w:fill="auto"/>
            <w:noWrap/>
          </w:tcPr>
          <w:p w:rsidR="00BB7FDF" w:rsidRPr="00BB7FDF" w:rsidRDefault="00BB7FDF" w:rsidP="00BB7FDF">
            <w:pPr>
              <w:widowControl/>
              <w:jc w:val="left"/>
              <w:rPr>
                <w:rFonts w:ascii="宋体" w:eastAsia="宋体" w:hAnsi="宋体" w:cs="宋体"/>
                <w:kern w:val="0"/>
                <w:sz w:val="22"/>
              </w:rPr>
            </w:pPr>
            <w:r w:rsidRPr="00BB7FDF">
              <w:rPr>
                <w:rFonts w:ascii="宋体" w:eastAsia="宋体" w:hAnsi="宋体" w:cs="宋体" w:hint="eastAsia"/>
                <w:kern w:val="0"/>
                <w:sz w:val="22"/>
              </w:rPr>
              <w:t>汇添富创新未来18个月封闭运作混合型证券投资基金</w:t>
            </w:r>
          </w:p>
        </w:tc>
      </w:tr>
      <w:tr w:rsidR="00BB7FDF" w:rsidRPr="00BB7FDF" w:rsidTr="004165CF">
        <w:trPr>
          <w:trHeight w:val="270"/>
        </w:trPr>
        <w:tc>
          <w:tcPr>
            <w:tcW w:w="766" w:type="pct"/>
            <w:tcBorders>
              <w:top w:val="nil"/>
              <w:left w:val="single" w:sz="4" w:space="0" w:color="auto"/>
              <w:bottom w:val="single" w:sz="4" w:space="0" w:color="auto"/>
              <w:right w:val="single" w:sz="4" w:space="0" w:color="auto"/>
            </w:tcBorders>
            <w:shd w:val="clear" w:color="auto" w:fill="auto"/>
            <w:noWrap/>
          </w:tcPr>
          <w:p w:rsidR="00BB7FDF" w:rsidRPr="00BB7FDF" w:rsidRDefault="00BB7FDF" w:rsidP="00BB7FDF">
            <w:pPr>
              <w:widowControl/>
              <w:jc w:val="center"/>
              <w:rPr>
                <w:rFonts w:ascii="宋体" w:eastAsia="宋体" w:hAnsi="宋体" w:cs="宋体"/>
                <w:color w:val="000000"/>
                <w:kern w:val="0"/>
                <w:sz w:val="22"/>
              </w:rPr>
            </w:pPr>
            <w:r w:rsidRPr="00BB7FDF">
              <w:rPr>
                <w:rFonts w:ascii="宋体" w:eastAsia="宋体" w:hAnsi="宋体" w:cs="宋体" w:hint="eastAsia"/>
                <w:color w:val="000000"/>
                <w:kern w:val="0"/>
                <w:sz w:val="22"/>
              </w:rPr>
              <w:t>117</w:t>
            </w:r>
          </w:p>
        </w:tc>
        <w:tc>
          <w:tcPr>
            <w:tcW w:w="4234" w:type="pct"/>
            <w:tcBorders>
              <w:top w:val="nil"/>
              <w:left w:val="nil"/>
              <w:bottom w:val="single" w:sz="4" w:space="0" w:color="auto"/>
              <w:right w:val="single" w:sz="4" w:space="0" w:color="auto"/>
            </w:tcBorders>
            <w:shd w:val="clear" w:color="auto" w:fill="auto"/>
            <w:noWrap/>
          </w:tcPr>
          <w:p w:rsidR="00BB7FDF" w:rsidRPr="00BB7FDF" w:rsidRDefault="00BB7FDF" w:rsidP="00BB7FDF">
            <w:pPr>
              <w:widowControl/>
              <w:jc w:val="left"/>
              <w:rPr>
                <w:rFonts w:ascii="宋体" w:eastAsia="宋体" w:hAnsi="宋体" w:cs="宋体"/>
                <w:kern w:val="0"/>
                <w:sz w:val="22"/>
              </w:rPr>
            </w:pPr>
            <w:r w:rsidRPr="00BB7FDF">
              <w:rPr>
                <w:rFonts w:ascii="宋体" w:eastAsia="宋体" w:hAnsi="宋体" w:cs="宋体" w:hint="eastAsia"/>
                <w:kern w:val="0"/>
                <w:sz w:val="22"/>
              </w:rPr>
              <w:t>汇添富品牌驱动六个月持有期混合型证券投资基金</w:t>
            </w:r>
          </w:p>
        </w:tc>
      </w:tr>
      <w:tr w:rsidR="00BB7FDF" w:rsidRPr="00BB7FDF" w:rsidTr="004165CF">
        <w:trPr>
          <w:trHeight w:val="270"/>
        </w:trPr>
        <w:tc>
          <w:tcPr>
            <w:tcW w:w="766" w:type="pct"/>
            <w:tcBorders>
              <w:top w:val="nil"/>
              <w:left w:val="single" w:sz="4" w:space="0" w:color="auto"/>
              <w:bottom w:val="single" w:sz="4" w:space="0" w:color="auto"/>
              <w:right w:val="single" w:sz="4" w:space="0" w:color="auto"/>
            </w:tcBorders>
            <w:shd w:val="clear" w:color="auto" w:fill="auto"/>
            <w:noWrap/>
          </w:tcPr>
          <w:p w:rsidR="00BB7FDF" w:rsidRPr="00BB7FDF" w:rsidRDefault="00BB7FDF" w:rsidP="00BB7FDF">
            <w:pPr>
              <w:widowControl/>
              <w:jc w:val="center"/>
              <w:rPr>
                <w:rFonts w:ascii="宋体" w:eastAsia="宋体" w:hAnsi="宋体" w:cs="宋体"/>
                <w:color w:val="000000"/>
                <w:kern w:val="0"/>
                <w:sz w:val="22"/>
              </w:rPr>
            </w:pPr>
            <w:r w:rsidRPr="00BB7FDF">
              <w:rPr>
                <w:rFonts w:ascii="宋体" w:eastAsia="宋体" w:hAnsi="宋体" w:cs="宋体" w:hint="eastAsia"/>
                <w:color w:val="000000"/>
                <w:kern w:val="0"/>
                <w:sz w:val="22"/>
              </w:rPr>
              <w:t>118</w:t>
            </w:r>
          </w:p>
        </w:tc>
        <w:tc>
          <w:tcPr>
            <w:tcW w:w="4234" w:type="pct"/>
            <w:tcBorders>
              <w:top w:val="nil"/>
              <w:left w:val="nil"/>
              <w:bottom w:val="single" w:sz="4" w:space="0" w:color="auto"/>
              <w:right w:val="single" w:sz="4" w:space="0" w:color="auto"/>
            </w:tcBorders>
            <w:shd w:val="clear" w:color="auto" w:fill="auto"/>
            <w:noWrap/>
          </w:tcPr>
          <w:p w:rsidR="00BB7FDF" w:rsidRPr="00BB7FDF" w:rsidRDefault="00BB7FDF" w:rsidP="00BB7FDF">
            <w:pPr>
              <w:widowControl/>
              <w:jc w:val="left"/>
              <w:rPr>
                <w:rFonts w:ascii="宋体" w:eastAsia="宋体" w:hAnsi="宋体" w:cs="宋体"/>
                <w:kern w:val="0"/>
                <w:sz w:val="22"/>
              </w:rPr>
            </w:pPr>
            <w:r w:rsidRPr="00BB7FDF">
              <w:rPr>
                <w:rFonts w:ascii="宋体" w:eastAsia="宋体" w:hAnsi="宋体" w:cs="宋体" w:hint="eastAsia"/>
                <w:kern w:val="0"/>
                <w:sz w:val="22"/>
              </w:rPr>
              <w:t>汇添富稳健汇盈一年持有期混合型证券投资基金</w:t>
            </w:r>
          </w:p>
        </w:tc>
      </w:tr>
      <w:tr w:rsidR="00BB7FDF" w:rsidRPr="00BB7FDF" w:rsidTr="004165CF">
        <w:trPr>
          <w:trHeight w:val="270"/>
        </w:trPr>
        <w:tc>
          <w:tcPr>
            <w:tcW w:w="766" w:type="pct"/>
            <w:tcBorders>
              <w:top w:val="nil"/>
              <w:left w:val="single" w:sz="4" w:space="0" w:color="auto"/>
              <w:bottom w:val="single" w:sz="4" w:space="0" w:color="auto"/>
              <w:right w:val="single" w:sz="4" w:space="0" w:color="auto"/>
            </w:tcBorders>
            <w:shd w:val="clear" w:color="auto" w:fill="auto"/>
            <w:noWrap/>
          </w:tcPr>
          <w:p w:rsidR="00BB7FDF" w:rsidRPr="00BB7FDF" w:rsidRDefault="00BB7FDF" w:rsidP="00BB7FDF">
            <w:pPr>
              <w:widowControl/>
              <w:jc w:val="center"/>
              <w:rPr>
                <w:rFonts w:ascii="宋体" w:eastAsia="宋体" w:hAnsi="宋体" w:cs="宋体"/>
                <w:color w:val="000000"/>
                <w:kern w:val="0"/>
                <w:sz w:val="22"/>
              </w:rPr>
            </w:pPr>
            <w:r w:rsidRPr="00BB7FDF">
              <w:rPr>
                <w:rFonts w:ascii="宋体" w:eastAsia="宋体" w:hAnsi="宋体" w:cs="宋体" w:hint="eastAsia"/>
                <w:color w:val="000000"/>
                <w:kern w:val="0"/>
                <w:sz w:val="22"/>
              </w:rPr>
              <w:t>119</w:t>
            </w:r>
          </w:p>
        </w:tc>
        <w:tc>
          <w:tcPr>
            <w:tcW w:w="4234" w:type="pct"/>
            <w:tcBorders>
              <w:top w:val="nil"/>
              <w:left w:val="nil"/>
              <w:bottom w:val="single" w:sz="4" w:space="0" w:color="auto"/>
              <w:right w:val="single" w:sz="4" w:space="0" w:color="auto"/>
            </w:tcBorders>
            <w:shd w:val="clear" w:color="auto" w:fill="auto"/>
            <w:noWrap/>
          </w:tcPr>
          <w:p w:rsidR="00BB7FDF" w:rsidRPr="00BB7FDF" w:rsidRDefault="00BB7FDF" w:rsidP="00BB7FDF">
            <w:pPr>
              <w:widowControl/>
              <w:jc w:val="left"/>
              <w:rPr>
                <w:rFonts w:ascii="宋体" w:eastAsia="宋体" w:hAnsi="宋体" w:cs="宋体"/>
                <w:kern w:val="0"/>
                <w:sz w:val="22"/>
              </w:rPr>
            </w:pPr>
            <w:r w:rsidRPr="00BB7FDF">
              <w:rPr>
                <w:rFonts w:ascii="宋体" w:eastAsia="宋体" w:hAnsi="宋体" w:cs="宋体" w:hint="eastAsia"/>
                <w:kern w:val="0"/>
                <w:sz w:val="22"/>
              </w:rPr>
              <w:t>汇添富数字生活主题六个月持有期混合型证券投资基金</w:t>
            </w:r>
          </w:p>
        </w:tc>
      </w:tr>
      <w:tr w:rsidR="00BB7FDF" w:rsidRPr="00BB7FDF" w:rsidTr="004165CF">
        <w:trPr>
          <w:trHeight w:val="270"/>
        </w:trPr>
        <w:tc>
          <w:tcPr>
            <w:tcW w:w="766" w:type="pct"/>
            <w:tcBorders>
              <w:top w:val="nil"/>
              <w:left w:val="single" w:sz="4" w:space="0" w:color="auto"/>
              <w:bottom w:val="single" w:sz="4" w:space="0" w:color="auto"/>
              <w:right w:val="single" w:sz="4" w:space="0" w:color="auto"/>
            </w:tcBorders>
            <w:shd w:val="clear" w:color="auto" w:fill="auto"/>
            <w:noWrap/>
          </w:tcPr>
          <w:p w:rsidR="00BB7FDF" w:rsidRPr="00BB7FDF" w:rsidRDefault="00BB7FDF" w:rsidP="00BB7FDF">
            <w:pPr>
              <w:widowControl/>
              <w:jc w:val="center"/>
              <w:rPr>
                <w:rFonts w:ascii="宋体" w:eastAsia="宋体" w:hAnsi="宋体" w:cs="宋体"/>
                <w:color w:val="000000"/>
                <w:kern w:val="0"/>
                <w:sz w:val="22"/>
              </w:rPr>
            </w:pPr>
            <w:r w:rsidRPr="00BB7FDF">
              <w:rPr>
                <w:rFonts w:ascii="宋体" w:eastAsia="宋体" w:hAnsi="宋体" w:cs="宋体" w:hint="eastAsia"/>
                <w:color w:val="000000"/>
                <w:kern w:val="0"/>
                <w:sz w:val="22"/>
              </w:rPr>
              <w:t>120</w:t>
            </w:r>
          </w:p>
        </w:tc>
        <w:tc>
          <w:tcPr>
            <w:tcW w:w="4234" w:type="pct"/>
            <w:tcBorders>
              <w:top w:val="nil"/>
              <w:left w:val="nil"/>
              <w:bottom w:val="single" w:sz="4" w:space="0" w:color="auto"/>
              <w:right w:val="single" w:sz="4" w:space="0" w:color="auto"/>
            </w:tcBorders>
            <w:shd w:val="clear" w:color="auto" w:fill="auto"/>
            <w:noWrap/>
          </w:tcPr>
          <w:p w:rsidR="00BB7FDF" w:rsidRPr="00BB7FDF" w:rsidRDefault="00BB7FDF" w:rsidP="00BB7FDF">
            <w:pPr>
              <w:widowControl/>
              <w:jc w:val="left"/>
              <w:rPr>
                <w:rFonts w:ascii="宋体" w:eastAsia="宋体" w:hAnsi="宋体" w:cs="宋体"/>
                <w:kern w:val="0"/>
                <w:sz w:val="22"/>
              </w:rPr>
            </w:pPr>
            <w:r w:rsidRPr="00BB7FDF">
              <w:rPr>
                <w:rFonts w:ascii="宋体" w:eastAsia="宋体" w:hAnsi="宋体" w:cs="宋体" w:hint="eastAsia"/>
                <w:kern w:val="0"/>
                <w:sz w:val="22"/>
              </w:rPr>
              <w:t>汇添富高质量成长精选2年持有期混合型证券投资基金</w:t>
            </w:r>
          </w:p>
        </w:tc>
      </w:tr>
    </w:tbl>
    <w:p w:rsidR="00734625" w:rsidRPr="00734625" w:rsidRDefault="00734625" w:rsidP="00734625">
      <w:pPr>
        <w:spacing w:line="360" w:lineRule="auto"/>
        <w:jc w:val="left"/>
        <w:rPr>
          <w:rFonts w:ascii="Times New Roman" w:eastAsiaTheme="majorEastAsia" w:hAnsi="Times New Roman" w:cs="Times New Roman"/>
          <w:sz w:val="24"/>
          <w:szCs w:val="24"/>
        </w:rPr>
      </w:pPr>
    </w:p>
    <w:sectPr w:rsidR="00734625" w:rsidRPr="00734625" w:rsidSect="00AF31CC">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7FBE" w:rsidRDefault="003F7FBE" w:rsidP="00CB18CC">
      <w:r>
        <w:separator/>
      </w:r>
    </w:p>
  </w:endnote>
  <w:endnote w:type="continuationSeparator" w:id="0">
    <w:p w:rsidR="003F7FBE" w:rsidRDefault="003F7FBE" w:rsidP="00CB18C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Light">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2206628"/>
      <w:docPartObj>
        <w:docPartGallery w:val="Page Numbers (Bottom of Page)"/>
        <w:docPartUnique/>
      </w:docPartObj>
    </w:sdtPr>
    <w:sdtContent>
      <w:p w:rsidR="00BB7FDF" w:rsidRDefault="00AF31CC" w:rsidP="00E94B8B">
        <w:pPr>
          <w:pStyle w:val="a4"/>
          <w:jc w:val="center"/>
        </w:pPr>
        <w:r>
          <w:fldChar w:fldCharType="begin"/>
        </w:r>
        <w:r w:rsidR="00BB7FDF">
          <w:instrText>PAGE   \* MERGEFORMAT</w:instrText>
        </w:r>
        <w:r>
          <w:fldChar w:fldCharType="separate"/>
        </w:r>
        <w:r w:rsidR="000421BA" w:rsidRPr="000421BA">
          <w:rPr>
            <w:noProof/>
            <w:lang w:val="zh-CN"/>
          </w:rPr>
          <w:t>1</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7FBE" w:rsidRDefault="003F7FBE" w:rsidP="00CB18CC">
      <w:r>
        <w:separator/>
      </w:r>
    </w:p>
  </w:footnote>
  <w:footnote w:type="continuationSeparator" w:id="0">
    <w:p w:rsidR="003F7FBE" w:rsidRDefault="003F7FBE" w:rsidP="00CB18C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71961"/>
    <w:rsid w:val="000421BA"/>
    <w:rsid w:val="00075957"/>
    <w:rsid w:val="000A1B5E"/>
    <w:rsid w:val="000E4EFA"/>
    <w:rsid w:val="00153DFE"/>
    <w:rsid w:val="00244534"/>
    <w:rsid w:val="00345579"/>
    <w:rsid w:val="003D2D85"/>
    <w:rsid w:val="003F7FBE"/>
    <w:rsid w:val="004165CF"/>
    <w:rsid w:val="0059085F"/>
    <w:rsid w:val="0059655F"/>
    <w:rsid w:val="005A129A"/>
    <w:rsid w:val="005D195C"/>
    <w:rsid w:val="00691112"/>
    <w:rsid w:val="006C16CD"/>
    <w:rsid w:val="00734625"/>
    <w:rsid w:val="00736293"/>
    <w:rsid w:val="007B07D9"/>
    <w:rsid w:val="0092693D"/>
    <w:rsid w:val="009C2F5F"/>
    <w:rsid w:val="00A343D2"/>
    <w:rsid w:val="00AF31CC"/>
    <w:rsid w:val="00B84665"/>
    <w:rsid w:val="00BB7FDF"/>
    <w:rsid w:val="00C26AF6"/>
    <w:rsid w:val="00CB18CC"/>
    <w:rsid w:val="00D75031"/>
    <w:rsid w:val="00E25449"/>
    <w:rsid w:val="00E94B8B"/>
    <w:rsid w:val="00F7196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31C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B18C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B18CC"/>
    <w:rPr>
      <w:sz w:val="18"/>
      <w:szCs w:val="18"/>
    </w:rPr>
  </w:style>
  <w:style w:type="paragraph" w:styleId="a4">
    <w:name w:val="footer"/>
    <w:basedOn w:val="a"/>
    <w:link w:val="Char0"/>
    <w:uiPriority w:val="99"/>
    <w:unhideWhenUsed/>
    <w:rsid w:val="00CB18CC"/>
    <w:pPr>
      <w:tabs>
        <w:tab w:val="center" w:pos="4153"/>
        <w:tab w:val="right" w:pos="8306"/>
      </w:tabs>
      <w:snapToGrid w:val="0"/>
      <w:jc w:val="left"/>
    </w:pPr>
    <w:rPr>
      <w:sz w:val="18"/>
      <w:szCs w:val="18"/>
    </w:rPr>
  </w:style>
  <w:style w:type="character" w:customStyle="1" w:styleId="Char0">
    <w:name w:val="页脚 Char"/>
    <w:basedOn w:val="a0"/>
    <w:link w:val="a4"/>
    <w:uiPriority w:val="99"/>
    <w:rsid w:val="00CB18CC"/>
    <w:rPr>
      <w:sz w:val="18"/>
      <w:szCs w:val="18"/>
    </w:rPr>
  </w:style>
  <w:style w:type="paragraph" w:customStyle="1" w:styleId="Default">
    <w:name w:val="Default"/>
    <w:rsid w:val="00CB18CC"/>
    <w:pPr>
      <w:widowControl w:val="0"/>
      <w:autoSpaceDE w:val="0"/>
      <w:autoSpaceDN w:val="0"/>
      <w:adjustRightInd w:val="0"/>
    </w:pPr>
    <w:rPr>
      <w:rFonts w:ascii="宋体" w:eastAsia="宋体" w:cs="宋体"/>
      <w:color w:val="000000"/>
      <w:kern w:val="0"/>
      <w:sz w:val="24"/>
      <w:szCs w:val="24"/>
    </w:rPr>
  </w:style>
  <w:style w:type="paragraph" w:styleId="a5">
    <w:name w:val="Date"/>
    <w:basedOn w:val="a"/>
    <w:next w:val="a"/>
    <w:link w:val="Char1"/>
    <w:uiPriority w:val="99"/>
    <w:semiHidden/>
    <w:unhideWhenUsed/>
    <w:rsid w:val="00CB18CC"/>
    <w:pPr>
      <w:ind w:leftChars="2500" w:left="100"/>
    </w:pPr>
  </w:style>
  <w:style w:type="character" w:customStyle="1" w:styleId="Char1">
    <w:name w:val="日期 Char"/>
    <w:basedOn w:val="a0"/>
    <w:link w:val="a5"/>
    <w:uiPriority w:val="99"/>
    <w:semiHidden/>
    <w:rsid w:val="00CB18CC"/>
  </w:style>
  <w:style w:type="character" w:styleId="a6">
    <w:name w:val="annotation reference"/>
    <w:basedOn w:val="a0"/>
    <w:uiPriority w:val="99"/>
    <w:semiHidden/>
    <w:unhideWhenUsed/>
    <w:rsid w:val="00CB18CC"/>
    <w:rPr>
      <w:sz w:val="21"/>
      <w:szCs w:val="21"/>
    </w:rPr>
  </w:style>
  <w:style w:type="paragraph" w:styleId="a7">
    <w:name w:val="annotation text"/>
    <w:basedOn w:val="a"/>
    <w:link w:val="Char2"/>
    <w:uiPriority w:val="99"/>
    <w:semiHidden/>
    <w:unhideWhenUsed/>
    <w:rsid w:val="00CB18CC"/>
    <w:pPr>
      <w:jc w:val="left"/>
    </w:pPr>
  </w:style>
  <w:style w:type="character" w:customStyle="1" w:styleId="Char2">
    <w:name w:val="批注文字 Char"/>
    <w:basedOn w:val="a0"/>
    <w:link w:val="a7"/>
    <w:uiPriority w:val="99"/>
    <w:semiHidden/>
    <w:rsid w:val="00CB18CC"/>
  </w:style>
  <w:style w:type="paragraph" w:styleId="a8">
    <w:name w:val="annotation subject"/>
    <w:basedOn w:val="a7"/>
    <w:next w:val="a7"/>
    <w:link w:val="Char3"/>
    <w:uiPriority w:val="99"/>
    <w:semiHidden/>
    <w:unhideWhenUsed/>
    <w:rsid w:val="00CB18CC"/>
    <w:rPr>
      <w:b/>
      <w:bCs/>
    </w:rPr>
  </w:style>
  <w:style w:type="character" w:customStyle="1" w:styleId="Char3">
    <w:name w:val="批注主题 Char"/>
    <w:basedOn w:val="Char2"/>
    <w:link w:val="a8"/>
    <w:uiPriority w:val="99"/>
    <w:semiHidden/>
    <w:rsid w:val="00CB18CC"/>
    <w:rPr>
      <w:b/>
      <w:bCs/>
    </w:rPr>
  </w:style>
  <w:style w:type="paragraph" w:styleId="a9">
    <w:name w:val="Balloon Text"/>
    <w:basedOn w:val="a"/>
    <w:link w:val="Char4"/>
    <w:uiPriority w:val="99"/>
    <w:semiHidden/>
    <w:unhideWhenUsed/>
    <w:rsid w:val="00CB18CC"/>
    <w:rPr>
      <w:sz w:val="18"/>
      <w:szCs w:val="18"/>
    </w:rPr>
  </w:style>
  <w:style w:type="character" w:customStyle="1" w:styleId="Char4">
    <w:name w:val="批注框文本 Char"/>
    <w:basedOn w:val="a0"/>
    <w:link w:val="a9"/>
    <w:uiPriority w:val="99"/>
    <w:semiHidden/>
    <w:rsid w:val="00CB18CC"/>
    <w:rPr>
      <w:sz w:val="18"/>
      <w:szCs w:val="18"/>
    </w:rPr>
  </w:style>
  <w:style w:type="paragraph" w:styleId="aa">
    <w:name w:val="Normal (Web)"/>
    <w:basedOn w:val="a"/>
    <w:uiPriority w:val="99"/>
    <w:semiHidden/>
    <w:unhideWhenUsed/>
    <w:rsid w:val="00734625"/>
    <w:pPr>
      <w:widowControl/>
      <w:spacing w:before="100" w:beforeAutospacing="1" w:after="100" w:afterAutospacing="1"/>
      <w:jc w:val="left"/>
    </w:pPr>
    <w:rPr>
      <w:rFonts w:ascii="宋体" w:eastAsia="宋体" w:hAnsi="宋体" w:cs="宋体"/>
      <w:kern w:val="0"/>
      <w:sz w:val="24"/>
      <w:szCs w:val="24"/>
    </w:rPr>
  </w:style>
  <w:style w:type="table" w:styleId="ab">
    <w:name w:val="Table Grid"/>
    <w:basedOn w:val="a1"/>
    <w:uiPriority w:val="39"/>
    <w:rsid w:val="007346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Revision"/>
    <w:hidden/>
    <w:uiPriority w:val="99"/>
    <w:semiHidden/>
    <w:rsid w:val="005D195C"/>
  </w:style>
</w:styles>
</file>

<file path=word/webSettings.xml><?xml version="1.0" encoding="utf-8"?>
<w:webSettings xmlns:r="http://schemas.openxmlformats.org/officeDocument/2006/relationships" xmlns:w="http://schemas.openxmlformats.org/wordprocessingml/2006/main">
  <w:divs>
    <w:div w:id="435905938">
      <w:bodyDiv w:val="1"/>
      <w:marLeft w:val="0"/>
      <w:marRight w:val="0"/>
      <w:marTop w:val="0"/>
      <w:marBottom w:val="0"/>
      <w:divBdr>
        <w:top w:val="none" w:sz="0" w:space="0" w:color="auto"/>
        <w:left w:val="none" w:sz="0" w:space="0" w:color="auto"/>
        <w:bottom w:val="none" w:sz="0" w:space="0" w:color="auto"/>
        <w:right w:val="none" w:sz="0" w:space="0" w:color="auto"/>
      </w:divBdr>
    </w:div>
    <w:div w:id="872885787">
      <w:bodyDiv w:val="1"/>
      <w:marLeft w:val="0"/>
      <w:marRight w:val="0"/>
      <w:marTop w:val="0"/>
      <w:marBottom w:val="0"/>
      <w:divBdr>
        <w:top w:val="none" w:sz="0" w:space="0" w:color="auto"/>
        <w:left w:val="none" w:sz="0" w:space="0" w:color="auto"/>
        <w:bottom w:val="none" w:sz="0" w:space="0" w:color="auto"/>
        <w:right w:val="none" w:sz="0" w:space="0" w:color="auto"/>
      </w:divBdr>
    </w:div>
    <w:div w:id="1159343798">
      <w:bodyDiv w:val="1"/>
      <w:marLeft w:val="0"/>
      <w:marRight w:val="0"/>
      <w:marTop w:val="0"/>
      <w:marBottom w:val="0"/>
      <w:divBdr>
        <w:top w:val="none" w:sz="0" w:space="0" w:color="auto"/>
        <w:left w:val="none" w:sz="0" w:space="0" w:color="auto"/>
        <w:bottom w:val="none" w:sz="0" w:space="0" w:color="auto"/>
        <w:right w:val="none" w:sz="0" w:space="0" w:color="auto"/>
      </w:divBdr>
      <w:divsChild>
        <w:div w:id="2023586222">
          <w:marLeft w:val="0"/>
          <w:marRight w:val="0"/>
          <w:marTop w:val="0"/>
          <w:marBottom w:val="0"/>
          <w:divBdr>
            <w:top w:val="none" w:sz="0" w:space="0" w:color="auto"/>
            <w:left w:val="none" w:sz="0" w:space="0" w:color="auto"/>
            <w:bottom w:val="none" w:sz="0" w:space="0" w:color="auto"/>
            <w:right w:val="none" w:sz="0" w:space="0" w:color="auto"/>
          </w:divBdr>
          <w:divsChild>
            <w:div w:id="1987469482">
              <w:marLeft w:val="0"/>
              <w:marRight w:val="0"/>
              <w:marTop w:val="0"/>
              <w:marBottom w:val="0"/>
              <w:divBdr>
                <w:top w:val="none" w:sz="0" w:space="0" w:color="auto"/>
                <w:left w:val="none" w:sz="0" w:space="0" w:color="auto"/>
                <w:bottom w:val="none" w:sz="0" w:space="0" w:color="auto"/>
                <w:right w:val="none" w:sz="0" w:space="0" w:color="auto"/>
              </w:divBdr>
              <w:divsChild>
                <w:div w:id="1513496698">
                  <w:marLeft w:val="0"/>
                  <w:marRight w:val="0"/>
                  <w:marTop w:val="0"/>
                  <w:marBottom w:val="0"/>
                  <w:divBdr>
                    <w:top w:val="none" w:sz="0" w:space="0" w:color="auto"/>
                    <w:left w:val="none" w:sz="0" w:space="0" w:color="auto"/>
                    <w:bottom w:val="none" w:sz="0" w:space="0" w:color="auto"/>
                    <w:right w:val="none" w:sz="0" w:space="0" w:color="auto"/>
                  </w:divBdr>
                  <w:divsChild>
                    <w:div w:id="1098215871">
                      <w:marLeft w:val="0"/>
                      <w:marRight w:val="0"/>
                      <w:marTop w:val="0"/>
                      <w:marBottom w:val="0"/>
                      <w:divBdr>
                        <w:top w:val="none" w:sz="0" w:space="0" w:color="auto"/>
                        <w:left w:val="none" w:sz="0" w:space="0" w:color="auto"/>
                        <w:bottom w:val="none" w:sz="0" w:space="0" w:color="auto"/>
                        <w:right w:val="none" w:sz="0" w:space="0" w:color="auto"/>
                      </w:divBdr>
                      <w:divsChild>
                        <w:div w:id="2059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4259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688</Words>
  <Characters>3927</Characters>
  <Application>Microsoft Office Word</Application>
  <DocSecurity>4</DocSecurity>
  <Lines>32</Lines>
  <Paragraphs>9</Paragraphs>
  <ScaleCrop>false</ScaleCrop>
  <Company/>
  <LinksUpToDate>false</LinksUpToDate>
  <CharactersWithSpaces>4606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彭意</dc:creator>
  <cp:keywords/>
  <dc:description/>
  <cp:lastModifiedBy>ZHONGM</cp:lastModifiedBy>
  <cp:revision>2</cp:revision>
  <dcterms:created xsi:type="dcterms:W3CDTF">2020-11-12T16:01:00Z</dcterms:created>
  <dcterms:modified xsi:type="dcterms:W3CDTF">2020-11-12T16:01:00Z</dcterms:modified>
</cp:coreProperties>
</file>