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05" w:rsidRPr="003D21AE" w:rsidRDefault="00B46405" w:rsidP="006F0665">
      <w:pPr>
        <w:jc w:val="center"/>
        <w:rPr>
          <w:rFonts w:asciiTheme="minorEastAsia" w:eastAsiaTheme="minorEastAsia" w:hAnsiTheme="minorEastAsia"/>
          <w:b/>
          <w:bCs/>
          <w:sz w:val="44"/>
          <w:szCs w:val="44"/>
        </w:rPr>
      </w:pPr>
    </w:p>
    <w:p w:rsidR="00B46405" w:rsidRPr="003D21AE" w:rsidRDefault="00B46405" w:rsidP="006F0665">
      <w:pPr>
        <w:jc w:val="center"/>
        <w:rPr>
          <w:rFonts w:asciiTheme="minorEastAsia" w:eastAsiaTheme="minorEastAsia" w:hAnsiTheme="minorEastAsia"/>
          <w:b/>
          <w:bCs/>
          <w:sz w:val="44"/>
          <w:szCs w:val="44"/>
        </w:rPr>
      </w:pPr>
    </w:p>
    <w:p w:rsidR="00E435BA" w:rsidRDefault="00E435BA" w:rsidP="006F0665">
      <w:pPr>
        <w:jc w:val="center"/>
        <w:rPr>
          <w:rFonts w:asciiTheme="minorEastAsia" w:eastAsiaTheme="minorEastAsia" w:hAnsiTheme="minorEastAsia"/>
          <w:b/>
          <w:bCs/>
          <w:sz w:val="44"/>
          <w:szCs w:val="44"/>
        </w:rPr>
      </w:pPr>
      <w:r w:rsidRPr="00E435BA">
        <w:rPr>
          <w:rFonts w:asciiTheme="minorEastAsia" w:eastAsiaTheme="minorEastAsia" w:hAnsiTheme="minorEastAsia" w:hint="eastAsia"/>
          <w:b/>
          <w:bCs/>
          <w:sz w:val="44"/>
          <w:szCs w:val="44"/>
        </w:rPr>
        <w:t>大成中证互联网金融指数分级</w:t>
      </w:r>
    </w:p>
    <w:p w:rsidR="006F0665" w:rsidRPr="003D21AE" w:rsidRDefault="00E435BA" w:rsidP="006F0665">
      <w:pPr>
        <w:jc w:val="center"/>
        <w:rPr>
          <w:rFonts w:asciiTheme="minorEastAsia" w:eastAsiaTheme="minorEastAsia" w:hAnsiTheme="minorEastAsia"/>
          <w:b/>
          <w:bCs/>
          <w:sz w:val="44"/>
          <w:szCs w:val="44"/>
        </w:rPr>
      </w:pPr>
      <w:r w:rsidRPr="00E435BA">
        <w:rPr>
          <w:rFonts w:asciiTheme="minorEastAsia" w:eastAsiaTheme="minorEastAsia" w:hAnsiTheme="minorEastAsia" w:hint="eastAsia"/>
          <w:b/>
          <w:bCs/>
          <w:sz w:val="44"/>
          <w:szCs w:val="44"/>
        </w:rPr>
        <w:t>证券投资基金</w:t>
      </w:r>
      <w:r w:rsidR="00F672A3" w:rsidRPr="003D21AE">
        <w:rPr>
          <w:rFonts w:asciiTheme="minorEastAsia" w:eastAsiaTheme="minorEastAsia" w:hAnsiTheme="minorEastAsia" w:hint="eastAsia"/>
          <w:b/>
          <w:bCs/>
          <w:sz w:val="44"/>
          <w:szCs w:val="44"/>
        </w:rPr>
        <w:t>清算</w:t>
      </w:r>
      <w:r w:rsidR="006F0665" w:rsidRPr="003D21AE">
        <w:rPr>
          <w:rFonts w:asciiTheme="minorEastAsia" w:eastAsiaTheme="minorEastAsia" w:hAnsiTheme="minorEastAsia" w:hint="eastAsia"/>
          <w:b/>
          <w:bCs/>
          <w:sz w:val="44"/>
          <w:szCs w:val="44"/>
        </w:rPr>
        <w:t>报告</w:t>
      </w:r>
    </w:p>
    <w:p w:rsidR="006F0665" w:rsidRPr="003D21AE" w:rsidRDefault="006F0665" w:rsidP="006F0665">
      <w:pPr>
        <w:jc w:val="center"/>
        <w:rPr>
          <w:rFonts w:asciiTheme="minorEastAsia" w:eastAsiaTheme="minorEastAsia" w:hAnsiTheme="minorEastAsia"/>
          <w:b/>
          <w:bCs/>
          <w:sz w:val="44"/>
          <w:szCs w:val="44"/>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rightChars="-230" w:right="-483"/>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基金管理人：大成基金管理有限公司</w:t>
      </w: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基金托管人：中国</w:t>
      </w:r>
      <w:r w:rsidR="0081553C">
        <w:rPr>
          <w:rFonts w:asciiTheme="minorEastAsia" w:eastAsiaTheme="minorEastAsia" w:hAnsiTheme="minorEastAsia" w:hint="eastAsia"/>
          <w:b/>
          <w:bCs/>
          <w:sz w:val="28"/>
          <w:szCs w:val="28"/>
        </w:rPr>
        <w:t>工商</w:t>
      </w:r>
      <w:r w:rsidRPr="003D21AE">
        <w:rPr>
          <w:rFonts w:asciiTheme="minorEastAsia" w:eastAsiaTheme="minorEastAsia" w:hAnsiTheme="minorEastAsia"/>
          <w:b/>
          <w:bCs/>
          <w:sz w:val="28"/>
          <w:szCs w:val="28"/>
        </w:rPr>
        <w:t>银行股份有限公司</w:t>
      </w:r>
    </w:p>
    <w:p w:rsidR="00FD166D" w:rsidRPr="003D21AE" w:rsidRDefault="009544F3"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w:t>
      </w:r>
      <w:r w:rsidR="00FD166D" w:rsidRPr="003D21AE">
        <w:rPr>
          <w:rFonts w:asciiTheme="minorEastAsia" w:eastAsiaTheme="minorEastAsia" w:hAnsiTheme="minorEastAsia" w:hint="eastAsia"/>
          <w:b/>
          <w:bCs/>
          <w:sz w:val="28"/>
          <w:szCs w:val="28"/>
        </w:rPr>
        <w:t>报告出具日：</w:t>
      </w:r>
      <w:r w:rsidR="0081553C">
        <w:rPr>
          <w:rFonts w:asciiTheme="minorEastAsia" w:eastAsiaTheme="minorEastAsia" w:hAnsiTheme="minorEastAsia" w:hint="eastAsia"/>
          <w:b/>
          <w:bCs/>
          <w:sz w:val="28"/>
          <w:szCs w:val="28"/>
        </w:rPr>
        <w:t>20</w:t>
      </w:r>
      <w:r w:rsidR="00B75234">
        <w:rPr>
          <w:rFonts w:asciiTheme="minorEastAsia" w:eastAsiaTheme="minorEastAsia" w:hAnsiTheme="minorEastAsia" w:hint="eastAsia"/>
          <w:b/>
          <w:bCs/>
          <w:sz w:val="28"/>
          <w:szCs w:val="28"/>
        </w:rPr>
        <w:t>20</w:t>
      </w:r>
      <w:r w:rsidR="00FD166D" w:rsidRPr="003D21AE">
        <w:rPr>
          <w:rFonts w:asciiTheme="minorEastAsia" w:eastAsiaTheme="minorEastAsia" w:hAnsiTheme="minorEastAsia" w:hint="eastAsia"/>
          <w:b/>
          <w:bCs/>
          <w:sz w:val="28"/>
          <w:szCs w:val="28"/>
        </w:rPr>
        <w:t>年</w:t>
      </w:r>
      <w:r w:rsidR="0081553C">
        <w:rPr>
          <w:rFonts w:asciiTheme="minorEastAsia" w:eastAsiaTheme="minorEastAsia" w:hAnsiTheme="minorEastAsia" w:hint="eastAsia"/>
          <w:b/>
          <w:bCs/>
          <w:sz w:val="28"/>
          <w:szCs w:val="28"/>
        </w:rPr>
        <w:t>1</w:t>
      </w:r>
      <w:r w:rsidR="00B75234">
        <w:rPr>
          <w:rFonts w:asciiTheme="minorEastAsia" w:eastAsiaTheme="minorEastAsia" w:hAnsiTheme="minorEastAsia" w:hint="eastAsia"/>
          <w:b/>
          <w:bCs/>
          <w:sz w:val="28"/>
          <w:szCs w:val="28"/>
        </w:rPr>
        <w:t>1</w:t>
      </w:r>
      <w:r w:rsidR="00FD166D" w:rsidRPr="003D21AE">
        <w:rPr>
          <w:rFonts w:asciiTheme="minorEastAsia" w:eastAsiaTheme="minorEastAsia" w:hAnsiTheme="minorEastAsia" w:hint="eastAsia"/>
          <w:b/>
          <w:bCs/>
          <w:sz w:val="28"/>
          <w:szCs w:val="28"/>
        </w:rPr>
        <w:t>月</w:t>
      </w:r>
      <w:r w:rsidR="00B75234">
        <w:rPr>
          <w:rFonts w:asciiTheme="minorEastAsia" w:eastAsiaTheme="minorEastAsia" w:hAnsiTheme="minorEastAsia" w:hint="eastAsia"/>
          <w:b/>
          <w:bCs/>
          <w:sz w:val="28"/>
          <w:szCs w:val="28"/>
        </w:rPr>
        <w:t>11</w:t>
      </w:r>
      <w:r w:rsidR="00FD166D" w:rsidRPr="003D21AE">
        <w:rPr>
          <w:rFonts w:asciiTheme="minorEastAsia" w:eastAsiaTheme="minorEastAsia" w:hAnsiTheme="minorEastAsia" w:hint="eastAsia"/>
          <w:b/>
          <w:bCs/>
          <w:sz w:val="28"/>
          <w:szCs w:val="28"/>
        </w:rPr>
        <w:t>日</w:t>
      </w:r>
    </w:p>
    <w:p w:rsidR="006F0665" w:rsidRPr="00635853" w:rsidRDefault="00635853" w:rsidP="00635853">
      <w:pPr>
        <w:ind w:firstLineChars="600" w:firstLine="1687"/>
        <w:jc w:val="left"/>
        <w:rPr>
          <w:rFonts w:asciiTheme="minorEastAsia" w:eastAsiaTheme="minorEastAsia" w:hAnsiTheme="minorEastAsia"/>
          <w:b/>
          <w:bCs/>
          <w:sz w:val="28"/>
          <w:szCs w:val="28"/>
        </w:rPr>
      </w:pPr>
      <w:r w:rsidRPr="00635853">
        <w:rPr>
          <w:rFonts w:asciiTheme="minorEastAsia" w:eastAsiaTheme="minorEastAsia" w:hAnsiTheme="minorEastAsia"/>
          <w:b/>
          <w:bCs/>
          <w:sz w:val="28"/>
          <w:szCs w:val="28"/>
        </w:rPr>
        <w:t>清算报告公告日</w:t>
      </w:r>
      <w:r w:rsidRPr="00635853">
        <w:rPr>
          <w:rFonts w:asciiTheme="minorEastAsia" w:eastAsiaTheme="minorEastAsia" w:hAnsiTheme="minorEastAsia" w:hint="eastAsia"/>
          <w:b/>
          <w:bCs/>
          <w:sz w:val="28"/>
          <w:szCs w:val="28"/>
        </w:rPr>
        <w:t>：2020年11月13日</w:t>
      </w:r>
    </w:p>
    <w:p w:rsidR="0081553C" w:rsidRPr="00F85152" w:rsidRDefault="0081553C">
      <w:pPr>
        <w:rPr>
          <w:rFonts w:asciiTheme="minorEastAsia" w:eastAsiaTheme="minorEastAsia" w:hAnsiTheme="minorEastAsia"/>
        </w:rPr>
      </w:pPr>
    </w:p>
    <w:p w:rsidR="0081553C" w:rsidRPr="003D21AE" w:rsidRDefault="0081553C">
      <w:pPr>
        <w:rPr>
          <w:rFonts w:asciiTheme="minorEastAsia" w:eastAsiaTheme="minorEastAsia" w:hAnsiTheme="minorEastAsia"/>
        </w:rPr>
      </w:pPr>
      <w:bookmarkStart w:id="0" w:name="_GoBack"/>
      <w:bookmarkEnd w:id="0"/>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CF6E16" w:rsidRDefault="006F0665" w:rsidP="003A43D0">
      <w:pPr>
        <w:spacing w:line="360" w:lineRule="auto"/>
        <w:jc w:val="center"/>
        <w:rPr>
          <w:rFonts w:asciiTheme="minorEastAsia" w:eastAsiaTheme="minorEastAsia" w:hAnsiTheme="minorEastAsia"/>
          <w:b/>
          <w:szCs w:val="21"/>
        </w:rPr>
      </w:pPr>
      <w:r w:rsidRPr="00CF6E16">
        <w:rPr>
          <w:rFonts w:asciiTheme="minorEastAsia" w:eastAsiaTheme="minorEastAsia" w:hAnsiTheme="minorEastAsia" w:hint="eastAsia"/>
          <w:b/>
          <w:szCs w:val="21"/>
        </w:rPr>
        <w:t>一、</w:t>
      </w:r>
      <w:r w:rsidRPr="00CF6E16">
        <w:rPr>
          <w:rFonts w:asciiTheme="minorEastAsia" w:eastAsiaTheme="minorEastAsia" w:hAnsiTheme="minorEastAsia"/>
          <w:b/>
          <w:szCs w:val="21"/>
        </w:rPr>
        <w:t>重要提示</w:t>
      </w:r>
    </w:p>
    <w:p w:rsidR="00333AF0" w:rsidRPr="00CF6E16" w:rsidRDefault="00B75234" w:rsidP="00903A6D">
      <w:pPr>
        <w:spacing w:line="360" w:lineRule="auto"/>
        <w:ind w:firstLineChars="200" w:firstLine="420"/>
        <w:rPr>
          <w:rFonts w:asciiTheme="minorEastAsia" w:eastAsiaTheme="minorEastAsia" w:hAnsiTheme="minorEastAsia"/>
          <w:szCs w:val="21"/>
        </w:rPr>
      </w:pPr>
      <w:r w:rsidRPr="00CF6E16">
        <w:rPr>
          <w:rFonts w:asciiTheme="minorEastAsia" w:eastAsiaTheme="minorEastAsia" w:hAnsiTheme="minorEastAsia" w:hint="eastAsia"/>
          <w:szCs w:val="21"/>
        </w:rPr>
        <w:t>大成中证互联网金融指数分级证券投资基金(以下简称“本基金”)经中国证券监督管理委员会(以下简称“中国证监会”)证监许可[2015]第1154号《关于准予大成中证互联网金融指数分级证券投资基金注册的批复》核准，由大成基金管理有限公司依照《中华人民共和国证券投资基金法》和《大成中证互联网金融指数分级证券投资基金基金合同》负责公开募集。</w:t>
      </w:r>
      <w:r w:rsidR="00D00E15" w:rsidRPr="00CF6E16">
        <w:rPr>
          <w:rFonts w:asciiTheme="minorEastAsia" w:eastAsiaTheme="minorEastAsia" w:hAnsiTheme="minorEastAsia"/>
          <w:szCs w:val="21"/>
        </w:rPr>
        <w:t>于</w:t>
      </w:r>
      <w:r w:rsidR="004C323A" w:rsidRPr="00CF6E16">
        <w:rPr>
          <w:rFonts w:asciiTheme="minorEastAsia" w:eastAsiaTheme="minorEastAsia" w:hAnsiTheme="minorEastAsia" w:hint="eastAsia"/>
          <w:szCs w:val="21"/>
        </w:rPr>
        <w:t>201</w:t>
      </w:r>
      <w:r w:rsidRPr="00CF6E16">
        <w:rPr>
          <w:rFonts w:asciiTheme="minorEastAsia" w:eastAsiaTheme="minorEastAsia" w:hAnsiTheme="minorEastAsia" w:hint="eastAsia"/>
          <w:szCs w:val="21"/>
        </w:rPr>
        <w:t>5</w:t>
      </w:r>
      <w:r w:rsidR="004C323A" w:rsidRPr="00CF6E16">
        <w:rPr>
          <w:rFonts w:asciiTheme="minorEastAsia" w:eastAsiaTheme="minorEastAsia" w:hAnsiTheme="minorEastAsia" w:hint="eastAsia"/>
          <w:szCs w:val="21"/>
        </w:rPr>
        <w:t>年</w:t>
      </w:r>
      <w:r w:rsidR="00BD376B" w:rsidRPr="00CF6E16">
        <w:rPr>
          <w:rFonts w:asciiTheme="minorEastAsia" w:eastAsiaTheme="minorEastAsia" w:hAnsiTheme="minorEastAsia" w:hint="eastAsia"/>
          <w:szCs w:val="21"/>
        </w:rPr>
        <w:t>6</w:t>
      </w:r>
      <w:r w:rsidR="004C323A" w:rsidRPr="00CF6E16">
        <w:rPr>
          <w:rFonts w:asciiTheme="minorEastAsia" w:eastAsiaTheme="minorEastAsia" w:hAnsiTheme="minorEastAsia" w:hint="eastAsia"/>
          <w:szCs w:val="21"/>
        </w:rPr>
        <w:t>月</w:t>
      </w:r>
      <w:r w:rsidR="00BD376B" w:rsidRPr="00CF6E16">
        <w:rPr>
          <w:rFonts w:asciiTheme="minorEastAsia" w:eastAsiaTheme="minorEastAsia" w:hAnsiTheme="minorEastAsia" w:hint="eastAsia"/>
          <w:szCs w:val="21"/>
        </w:rPr>
        <w:t>29</w:t>
      </w:r>
      <w:r w:rsidR="004C323A" w:rsidRPr="00CF6E16">
        <w:rPr>
          <w:rFonts w:asciiTheme="minorEastAsia" w:eastAsiaTheme="minorEastAsia" w:hAnsiTheme="minorEastAsia" w:hint="eastAsia"/>
          <w:szCs w:val="21"/>
        </w:rPr>
        <w:t>日</w:t>
      </w:r>
      <w:r w:rsidR="00FD166D" w:rsidRPr="00CF6E16">
        <w:rPr>
          <w:rFonts w:asciiTheme="minorEastAsia" w:eastAsiaTheme="minorEastAsia" w:hAnsiTheme="minorEastAsia" w:hint="eastAsia"/>
          <w:szCs w:val="21"/>
        </w:rPr>
        <w:t>成立并正式运作，本基金的基金管理人为大成基金管理有限公司（以下简称“基金管理人”），基金托管人为</w:t>
      </w:r>
      <w:r w:rsidR="00D00E15" w:rsidRPr="00CF6E16">
        <w:rPr>
          <w:rFonts w:asciiTheme="minorEastAsia" w:eastAsiaTheme="minorEastAsia" w:hAnsiTheme="minorEastAsia"/>
          <w:szCs w:val="21"/>
        </w:rPr>
        <w:t>中国</w:t>
      </w:r>
      <w:r w:rsidR="0081553C" w:rsidRPr="00CF6E16">
        <w:rPr>
          <w:rFonts w:asciiTheme="minorEastAsia" w:eastAsiaTheme="minorEastAsia" w:hAnsiTheme="minorEastAsia"/>
          <w:szCs w:val="21"/>
        </w:rPr>
        <w:t>工商</w:t>
      </w:r>
      <w:r w:rsidR="00D00E15" w:rsidRPr="00CF6E16">
        <w:rPr>
          <w:rFonts w:asciiTheme="minorEastAsia" w:eastAsiaTheme="minorEastAsia" w:hAnsiTheme="minorEastAsia"/>
          <w:szCs w:val="21"/>
        </w:rPr>
        <w:t>银行股份有限公司</w:t>
      </w:r>
      <w:r w:rsidR="00FD166D" w:rsidRPr="00CF6E16">
        <w:rPr>
          <w:rFonts w:asciiTheme="minorEastAsia" w:eastAsiaTheme="minorEastAsia" w:hAnsiTheme="minorEastAsia" w:hint="eastAsia"/>
          <w:szCs w:val="21"/>
        </w:rPr>
        <w:t>（以下简称“基金托管人”）。</w:t>
      </w:r>
    </w:p>
    <w:p w:rsidR="00B64BFF" w:rsidRPr="00CF6E16" w:rsidRDefault="00B64BFF" w:rsidP="007A3357">
      <w:pPr>
        <w:spacing w:line="360" w:lineRule="auto"/>
        <w:ind w:firstLineChars="202" w:firstLine="424"/>
        <w:rPr>
          <w:rFonts w:asciiTheme="minorEastAsia" w:eastAsiaTheme="minorEastAsia" w:hAnsiTheme="minorEastAsia"/>
          <w:szCs w:val="21"/>
        </w:rPr>
      </w:pPr>
      <w:r w:rsidRPr="00CF6E16">
        <w:rPr>
          <w:rFonts w:asciiTheme="minorEastAsia" w:eastAsiaTheme="minorEastAsia" w:hAnsiTheme="minorEastAsia" w:hint="eastAsia"/>
          <w:szCs w:val="21"/>
        </w:rPr>
        <w:t>根据《中华人民共和国证券投资基金法》第四十七条的规定，“基金份额持有人大会由全体基金份额持有人组成，行使下列职权：（二）决定修改基金合同的重要内容或者提前终止基金合同”；第八十条规定，“有下列情形之一的，基金合同终止：（二）基金份额持有人大会决定终止”。根据《</w:t>
      </w:r>
      <w:r w:rsidR="003C4D5D" w:rsidRPr="00CF6E16">
        <w:rPr>
          <w:rFonts w:asciiTheme="minorEastAsia" w:eastAsiaTheme="minorEastAsia" w:hAnsiTheme="minorEastAsia" w:hint="eastAsia"/>
          <w:szCs w:val="21"/>
        </w:rPr>
        <w:t>大成中证互联网金融指数分级证券投资基金</w:t>
      </w:r>
      <w:r w:rsidRPr="00CF6E16">
        <w:rPr>
          <w:rFonts w:asciiTheme="minorEastAsia" w:eastAsiaTheme="minorEastAsia" w:hAnsiTheme="minorEastAsia" w:hint="eastAsia"/>
          <w:szCs w:val="21"/>
        </w:rPr>
        <w:t>基金合同》“</w:t>
      </w:r>
      <w:r w:rsidR="00634901" w:rsidRPr="00CF6E16">
        <w:rPr>
          <w:rFonts w:asciiTheme="minorEastAsia" w:eastAsiaTheme="minorEastAsia" w:hAnsiTheme="minorEastAsia" w:hint="eastAsia"/>
          <w:szCs w:val="21"/>
        </w:rPr>
        <w:t>第二十四</w:t>
      </w:r>
      <w:r w:rsidRPr="00CF6E16">
        <w:rPr>
          <w:rFonts w:asciiTheme="minorEastAsia" w:eastAsiaTheme="minorEastAsia" w:hAnsiTheme="minorEastAsia" w:hint="eastAsia"/>
          <w:szCs w:val="21"/>
        </w:rPr>
        <w:t>部分基金合同的变更、终止与基金财产的清算”的“二、</w:t>
      </w:r>
      <w:r w:rsidR="00634901" w:rsidRPr="00CF6E16">
        <w:rPr>
          <w:rFonts w:asciiTheme="minorEastAsia" w:eastAsiaTheme="minorEastAsia" w:hAnsiTheme="minorEastAsia" w:hint="eastAsia"/>
          <w:szCs w:val="21"/>
        </w:rPr>
        <w:t>本基金合同的终止</w:t>
      </w:r>
      <w:r w:rsidRPr="00CF6E16">
        <w:rPr>
          <w:rFonts w:asciiTheme="minorEastAsia" w:eastAsiaTheme="minorEastAsia" w:hAnsiTheme="minorEastAsia" w:hint="eastAsia"/>
          <w:szCs w:val="21"/>
        </w:rPr>
        <w:t>”中约定，“有下列情形之一的，</w:t>
      </w:r>
      <w:r w:rsidR="00634901" w:rsidRPr="00CF6E16">
        <w:rPr>
          <w:rFonts w:asciiTheme="minorEastAsia" w:eastAsiaTheme="minorEastAsia" w:hAnsiTheme="minorEastAsia" w:hint="eastAsia"/>
          <w:szCs w:val="21"/>
        </w:rPr>
        <w:t>本基金合同</w:t>
      </w:r>
      <w:r w:rsidRPr="00CF6E16">
        <w:rPr>
          <w:rFonts w:asciiTheme="minorEastAsia" w:eastAsiaTheme="minorEastAsia" w:hAnsiTheme="minorEastAsia" w:hint="eastAsia"/>
          <w:szCs w:val="21"/>
        </w:rPr>
        <w:t>应当终止：1、基金份额持有人大会决定终止的”</w:t>
      </w:r>
      <w:r w:rsidR="00BC3EB9" w:rsidRPr="00CF6E16">
        <w:rPr>
          <w:rFonts w:asciiTheme="minorEastAsia" w:eastAsiaTheme="minorEastAsia" w:hAnsiTheme="minorEastAsia" w:hint="eastAsia"/>
          <w:szCs w:val="21"/>
        </w:rPr>
        <w:t>。</w:t>
      </w:r>
      <w:r w:rsidRPr="00CF6E16">
        <w:rPr>
          <w:rFonts w:asciiTheme="minorEastAsia" w:eastAsiaTheme="minorEastAsia" w:hAnsiTheme="minorEastAsia" w:hint="eastAsia"/>
          <w:szCs w:val="21"/>
        </w:rPr>
        <w:t>基金管理人于</w:t>
      </w:r>
      <w:r w:rsidR="00634901" w:rsidRPr="00CF6E16">
        <w:rPr>
          <w:rFonts w:asciiTheme="minorEastAsia" w:eastAsiaTheme="minorEastAsia" w:hAnsiTheme="minorEastAsia" w:hint="eastAsia"/>
          <w:szCs w:val="21"/>
        </w:rPr>
        <w:t>2020</w:t>
      </w:r>
      <w:r w:rsidRPr="00CF6E16">
        <w:rPr>
          <w:rFonts w:asciiTheme="minorEastAsia" w:eastAsiaTheme="minorEastAsia" w:hAnsiTheme="minorEastAsia" w:hint="eastAsia"/>
          <w:szCs w:val="21"/>
        </w:rPr>
        <w:t>年</w:t>
      </w:r>
      <w:r w:rsidR="00634901" w:rsidRPr="00CF6E16">
        <w:rPr>
          <w:rFonts w:asciiTheme="minorEastAsia" w:eastAsiaTheme="minorEastAsia" w:hAnsiTheme="minorEastAsia" w:hint="eastAsia"/>
          <w:szCs w:val="21"/>
        </w:rPr>
        <w:t>9</w:t>
      </w:r>
      <w:r w:rsidRPr="00CF6E16">
        <w:rPr>
          <w:rFonts w:asciiTheme="minorEastAsia" w:eastAsiaTheme="minorEastAsia" w:hAnsiTheme="minorEastAsia" w:hint="eastAsia"/>
          <w:szCs w:val="21"/>
        </w:rPr>
        <w:t>月</w:t>
      </w:r>
      <w:r w:rsidR="00634901" w:rsidRPr="00CF6E16">
        <w:rPr>
          <w:rFonts w:asciiTheme="minorEastAsia" w:eastAsiaTheme="minorEastAsia" w:hAnsiTheme="minorEastAsia" w:hint="eastAsia"/>
          <w:szCs w:val="21"/>
        </w:rPr>
        <w:t>25</w:t>
      </w:r>
      <w:r w:rsidRPr="00CF6E16">
        <w:rPr>
          <w:rFonts w:asciiTheme="minorEastAsia" w:eastAsiaTheme="minorEastAsia" w:hAnsiTheme="minorEastAsia" w:hint="eastAsia"/>
          <w:szCs w:val="21"/>
        </w:rPr>
        <w:t>日</w:t>
      </w:r>
      <w:r w:rsidR="00474BD3" w:rsidRPr="00CF6E16">
        <w:rPr>
          <w:rFonts w:asciiTheme="minorEastAsia" w:eastAsiaTheme="minorEastAsia" w:hAnsiTheme="minorEastAsia" w:hint="eastAsia"/>
          <w:szCs w:val="21"/>
        </w:rPr>
        <w:t>发布了</w:t>
      </w:r>
      <w:r w:rsidRPr="00CF6E16">
        <w:rPr>
          <w:rFonts w:asciiTheme="minorEastAsia" w:eastAsiaTheme="minorEastAsia" w:hAnsiTheme="minorEastAsia" w:hint="eastAsia"/>
          <w:szCs w:val="21"/>
        </w:rPr>
        <w:t>《大成基金管理有限公司关于以通讯方式召开</w:t>
      </w:r>
      <w:r w:rsidR="003C4D5D" w:rsidRPr="00CF6E16">
        <w:rPr>
          <w:rFonts w:asciiTheme="minorEastAsia" w:eastAsiaTheme="minorEastAsia" w:hAnsiTheme="minorEastAsia" w:hint="eastAsia"/>
          <w:szCs w:val="21"/>
        </w:rPr>
        <w:t>大成中证互联网金融指数分级证券投资基金</w:t>
      </w:r>
      <w:r w:rsidRPr="00CF6E16">
        <w:rPr>
          <w:rFonts w:asciiTheme="minorEastAsia" w:eastAsiaTheme="minorEastAsia" w:hAnsiTheme="minorEastAsia" w:hint="eastAsia"/>
          <w:szCs w:val="21"/>
        </w:rPr>
        <w:t>基金份额持有人大会的公告》，</w:t>
      </w:r>
      <w:r w:rsidR="00474BD3" w:rsidRPr="00CF6E16">
        <w:rPr>
          <w:rFonts w:asciiTheme="minorEastAsia" w:eastAsiaTheme="minorEastAsia" w:hAnsiTheme="minorEastAsia" w:hint="eastAsia"/>
          <w:szCs w:val="21"/>
        </w:rPr>
        <w:t>以通讯方式审议《关于终止</w:t>
      </w:r>
      <w:r w:rsidR="003C4D5D" w:rsidRPr="00CF6E16">
        <w:rPr>
          <w:rFonts w:asciiTheme="minorEastAsia" w:eastAsiaTheme="minorEastAsia" w:hAnsiTheme="minorEastAsia" w:hint="eastAsia"/>
          <w:szCs w:val="21"/>
        </w:rPr>
        <w:t>大成中证互联网金融指数分级证券投资基金</w:t>
      </w:r>
      <w:r w:rsidR="00474BD3" w:rsidRPr="00CF6E16">
        <w:rPr>
          <w:rFonts w:asciiTheme="minorEastAsia" w:eastAsiaTheme="minorEastAsia" w:hAnsiTheme="minorEastAsia" w:hint="eastAsia"/>
          <w:szCs w:val="21"/>
        </w:rPr>
        <w:t>基金合同</w:t>
      </w:r>
      <w:r w:rsidR="008D19E8" w:rsidRPr="00CF6E16">
        <w:rPr>
          <w:rFonts w:asciiTheme="minorEastAsia" w:eastAsiaTheme="minorEastAsia" w:hAnsiTheme="minorEastAsia" w:hint="eastAsia"/>
          <w:szCs w:val="21"/>
        </w:rPr>
        <w:t>相</w:t>
      </w:r>
      <w:r w:rsidR="00474BD3" w:rsidRPr="00CF6E16">
        <w:rPr>
          <w:rFonts w:asciiTheme="minorEastAsia" w:eastAsiaTheme="minorEastAsia" w:hAnsiTheme="minorEastAsia" w:hint="eastAsia"/>
          <w:szCs w:val="21"/>
        </w:rPr>
        <w:t>关事项的议案》，</w:t>
      </w:r>
      <w:r w:rsidRPr="00CF6E16">
        <w:rPr>
          <w:rFonts w:asciiTheme="minorEastAsia" w:eastAsiaTheme="minorEastAsia" w:hAnsiTheme="minorEastAsia" w:hint="eastAsia"/>
          <w:szCs w:val="21"/>
        </w:rPr>
        <w:t>并陆续</w:t>
      </w:r>
      <w:r w:rsidR="00474BD3" w:rsidRPr="00CF6E16">
        <w:rPr>
          <w:rFonts w:asciiTheme="minorEastAsia" w:eastAsiaTheme="minorEastAsia" w:hAnsiTheme="minorEastAsia" w:hint="eastAsia"/>
          <w:szCs w:val="21"/>
        </w:rPr>
        <w:t>发布了</w:t>
      </w:r>
      <w:r w:rsidRPr="00CF6E16">
        <w:rPr>
          <w:rFonts w:asciiTheme="minorEastAsia" w:eastAsiaTheme="minorEastAsia" w:hAnsiTheme="minorEastAsia" w:hint="eastAsia"/>
          <w:szCs w:val="21"/>
        </w:rPr>
        <w:t>提示性公告。</w:t>
      </w:r>
      <w:r w:rsidR="00B45EF7" w:rsidRPr="00CF6E16">
        <w:rPr>
          <w:rFonts w:asciiTheme="minorEastAsia" w:eastAsiaTheme="minorEastAsia" w:hAnsiTheme="minorEastAsia" w:hint="eastAsia"/>
          <w:szCs w:val="21"/>
        </w:rPr>
        <w:t>根据《公开募集证券投资基金运作管理办法》的规定，基金份额持有人大会决定的事项自表决通过之日起生效，</w:t>
      </w:r>
      <w:r w:rsidRPr="00CF6E16">
        <w:rPr>
          <w:rFonts w:asciiTheme="minorEastAsia" w:eastAsiaTheme="minorEastAsia" w:hAnsiTheme="minorEastAsia" w:hint="eastAsia"/>
          <w:szCs w:val="21"/>
        </w:rPr>
        <w:t>本次基金份额持有人大会于</w:t>
      </w:r>
      <w:r w:rsidR="00634901" w:rsidRPr="00CF6E16">
        <w:rPr>
          <w:rFonts w:asciiTheme="minorEastAsia" w:eastAsiaTheme="minorEastAsia" w:hAnsiTheme="minorEastAsia" w:hint="eastAsia"/>
          <w:szCs w:val="21"/>
        </w:rPr>
        <w:t>2020</w:t>
      </w:r>
      <w:r w:rsidRPr="00CF6E16">
        <w:rPr>
          <w:rFonts w:asciiTheme="minorEastAsia" w:eastAsiaTheme="minorEastAsia" w:hAnsiTheme="minorEastAsia" w:hint="eastAsia"/>
          <w:szCs w:val="21"/>
        </w:rPr>
        <w:t>年</w:t>
      </w:r>
      <w:r w:rsidR="00634901" w:rsidRPr="00CF6E16">
        <w:rPr>
          <w:rFonts w:asciiTheme="minorEastAsia" w:eastAsiaTheme="minorEastAsia" w:hAnsiTheme="minorEastAsia" w:hint="eastAsia"/>
          <w:szCs w:val="21"/>
        </w:rPr>
        <w:t>10</w:t>
      </w:r>
      <w:r w:rsidRPr="00CF6E16">
        <w:rPr>
          <w:rFonts w:asciiTheme="minorEastAsia" w:eastAsiaTheme="minorEastAsia" w:hAnsiTheme="minorEastAsia" w:hint="eastAsia"/>
          <w:szCs w:val="21"/>
        </w:rPr>
        <w:t>月</w:t>
      </w:r>
      <w:r w:rsidR="00634901" w:rsidRPr="00CF6E16">
        <w:rPr>
          <w:rFonts w:asciiTheme="minorEastAsia" w:eastAsiaTheme="minorEastAsia" w:hAnsiTheme="minorEastAsia" w:hint="eastAsia"/>
          <w:szCs w:val="21"/>
        </w:rPr>
        <w:t>29</w:t>
      </w:r>
      <w:r w:rsidR="000C720A" w:rsidRPr="00CF6E16">
        <w:rPr>
          <w:rFonts w:asciiTheme="minorEastAsia" w:eastAsiaTheme="minorEastAsia" w:hAnsiTheme="minorEastAsia" w:hint="eastAsia"/>
          <w:szCs w:val="21"/>
        </w:rPr>
        <w:t>日表决通过了本次会议议案，本次大会决议自该日起生效。</w:t>
      </w:r>
      <w:r w:rsidRPr="00CF6E16">
        <w:rPr>
          <w:rFonts w:asciiTheme="minorEastAsia" w:eastAsiaTheme="minorEastAsia" w:hAnsiTheme="minorEastAsia" w:hint="eastAsia"/>
          <w:szCs w:val="21"/>
        </w:rPr>
        <w:t>基金管理人于</w:t>
      </w:r>
      <w:r w:rsidR="00634901" w:rsidRPr="00CF6E16">
        <w:rPr>
          <w:rFonts w:asciiTheme="minorEastAsia" w:eastAsiaTheme="minorEastAsia" w:hAnsiTheme="minorEastAsia" w:hint="eastAsia"/>
          <w:szCs w:val="21"/>
        </w:rPr>
        <w:t>2020</w:t>
      </w:r>
      <w:r w:rsidRPr="00CF6E16">
        <w:rPr>
          <w:rFonts w:asciiTheme="minorEastAsia" w:eastAsiaTheme="minorEastAsia" w:hAnsiTheme="minorEastAsia" w:hint="eastAsia"/>
          <w:szCs w:val="21"/>
        </w:rPr>
        <w:t>年</w:t>
      </w:r>
      <w:r w:rsidR="00634901" w:rsidRPr="00CF6E16">
        <w:rPr>
          <w:rFonts w:asciiTheme="minorEastAsia" w:eastAsiaTheme="minorEastAsia" w:hAnsiTheme="minorEastAsia" w:hint="eastAsia"/>
          <w:szCs w:val="21"/>
        </w:rPr>
        <w:t>10</w:t>
      </w:r>
      <w:r w:rsidRPr="00CF6E16">
        <w:rPr>
          <w:rFonts w:asciiTheme="minorEastAsia" w:eastAsiaTheme="minorEastAsia" w:hAnsiTheme="minorEastAsia" w:hint="eastAsia"/>
          <w:szCs w:val="21"/>
        </w:rPr>
        <w:t>月</w:t>
      </w:r>
      <w:r w:rsidR="00634901" w:rsidRPr="00CF6E16">
        <w:rPr>
          <w:rFonts w:asciiTheme="minorEastAsia" w:eastAsiaTheme="minorEastAsia" w:hAnsiTheme="minorEastAsia" w:hint="eastAsia"/>
          <w:szCs w:val="21"/>
        </w:rPr>
        <w:t>30</w:t>
      </w:r>
      <w:r w:rsidRPr="00CF6E16">
        <w:rPr>
          <w:rFonts w:asciiTheme="minorEastAsia" w:eastAsiaTheme="minorEastAsia" w:hAnsiTheme="minorEastAsia" w:hint="eastAsia"/>
          <w:szCs w:val="21"/>
        </w:rPr>
        <w:t>日刊登了《大成基金管理有限公司关于</w:t>
      </w:r>
      <w:r w:rsidR="003C4D5D" w:rsidRPr="00CF6E16">
        <w:rPr>
          <w:rFonts w:asciiTheme="minorEastAsia" w:eastAsiaTheme="minorEastAsia" w:hAnsiTheme="minorEastAsia" w:hint="eastAsia"/>
          <w:szCs w:val="21"/>
        </w:rPr>
        <w:t>大成中证互联网金融指数分级证券投资基金</w:t>
      </w:r>
      <w:r w:rsidRPr="00CF6E16">
        <w:rPr>
          <w:rFonts w:asciiTheme="minorEastAsia" w:eastAsiaTheme="minorEastAsia" w:hAnsiTheme="minorEastAsia" w:hint="eastAsia"/>
          <w:szCs w:val="21"/>
        </w:rPr>
        <w:t>基金份额持有人大会表决结果暨决议生效的公告》。</w:t>
      </w:r>
    </w:p>
    <w:p w:rsidR="00203EEF" w:rsidRPr="00CF6E16" w:rsidRDefault="006A7C1F" w:rsidP="00897331">
      <w:pPr>
        <w:spacing w:line="360" w:lineRule="auto"/>
        <w:ind w:firstLineChars="200" w:firstLine="420"/>
        <w:rPr>
          <w:rFonts w:asciiTheme="minorEastAsia" w:eastAsiaTheme="minorEastAsia" w:hAnsiTheme="minorEastAsia"/>
          <w:szCs w:val="21"/>
        </w:rPr>
      </w:pPr>
      <w:r w:rsidRPr="00CF6E16">
        <w:rPr>
          <w:rFonts w:asciiTheme="minorEastAsia" w:eastAsiaTheme="minorEastAsia" w:hAnsiTheme="minorEastAsia" w:hint="eastAsia"/>
          <w:szCs w:val="21"/>
        </w:rPr>
        <w:t>本基金自</w:t>
      </w:r>
      <w:r w:rsidR="004C323A" w:rsidRPr="00CF6E16">
        <w:rPr>
          <w:rFonts w:asciiTheme="minorEastAsia" w:eastAsiaTheme="minorEastAsia" w:hAnsiTheme="minorEastAsia" w:hint="eastAsia"/>
          <w:szCs w:val="21"/>
        </w:rPr>
        <w:t>20</w:t>
      </w:r>
      <w:r w:rsidR="00943B77" w:rsidRPr="00CF6E16">
        <w:rPr>
          <w:rFonts w:asciiTheme="minorEastAsia" w:eastAsiaTheme="minorEastAsia" w:hAnsiTheme="minorEastAsia" w:hint="eastAsia"/>
          <w:szCs w:val="21"/>
        </w:rPr>
        <w:t>20</w:t>
      </w:r>
      <w:r w:rsidR="004C323A" w:rsidRPr="00CF6E16">
        <w:rPr>
          <w:rFonts w:asciiTheme="minorEastAsia" w:eastAsiaTheme="minorEastAsia" w:hAnsiTheme="minorEastAsia" w:hint="eastAsia"/>
          <w:szCs w:val="21"/>
        </w:rPr>
        <w:t>年1</w:t>
      </w:r>
      <w:r w:rsidR="00943B77" w:rsidRPr="00CF6E16">
        <w:rPr>
          <w:rFonts w:asciiTheme="minorEastAsia" w:eastAsiaTheme="minorEastAsia" w:hAnsiTheme="minorEastAsia" w:hint="eastAsia"/>
          <w:szCs w:val="21"/>
        </w:rPr>
        <w:t>0</w:t>
      </w:r>
      <w:r w:rsidR="004C323A" w:rsidRPr="00CF6E16">
        <w:rPr>
          <w:rFonts w:asciiTheme="minorEastAsia" w:eastAsiaTheme="minorEastAsia" w:hAnsiTheme="minorEastAsia" w:hint="eastAsia"/>
          <w:szCs w:val="21"/>
        </w:rPr>
        <w:t>月</w:t>
      </w:r>
      <w:r w:rsidR="00943B77" w:rsidRPr="00CF6E16">
        <w:rPr>
          <w:rFonts w:asciiTheme="minorEastAsia" w:eastAsiaTheme="minorEastAsia" w:hAnsiTheme="minorEastAsia" w:hint="eastAsia"/>
          <w:szCs w:val="21"/>
        </w:rPr>
        <w:t>3</w:t>
      </w:r>
      <w:r w:rsidR="004C323A" w:rsidRPr="00CF6E16">
        <w:rPr>
          <w:rFonts w:asciiTheme="minorEastAsia" w:eastAsiaTheme="minorEastAsia" w:hAnsiTheme="minorEastAsia" w:hint="eastAsia"/>
          <w:szCs w:val="21"/>
        </w:rPr>
        <w:t>0日</w:t>
      </w:r>
      <w:r w:rsidRPr="00CF6E16">
        <w:rPr>
          <w:rFonts w:asciiTheme="minorEastAsia" w:eastAsiaTheme="minorEastAsia" w:hAnsiTheme="minorEastAsia" w:hint="eastAsia"/>
          <w:szCs w:val="21"/>
        </w:rPr>
        <w:t>起进入清算期，</w:t>
      </w:r>
      <w:r w:rsidR="00203EEF" w:rsidRPr="00CF6E16">
        <w:rPr>
          <w:rFonts w:asciiTheme="minorEastAsia" w:eastAsiaTheme="minorEastAsia" w:hAnsiTheme="minorEastAsia" w:hint="eastAsia"/>
          <w:szCs w:val="21"/>
        </w:rPr>
        <w:t>由基金管理人大成基金管理有限公司、基金托管人中国</w:t>
      </w:r>
      <w:r w:rsidR="0081553C" w:rsidRPr="00CF6E16">
        <w:rPr>
          <w:rFonts w:asciiTheme="minorEastAsia" w:eastAsiaTheme="minorEastAsia" w:hAnsiTheme="minorEastAsia" w:hint="eastAsia"/>
          <w:szCs w:val="21"/>
        </w:rPr>
        <w:t>工商</w:t>
      </w:r>
      <w:r w:rsidR="00203EEF" w:rsidRPr="00CF6E16">
        <w:rPr>
          <w:rFonts w:asciiTheme="minorEastAsia" w:eastAsiaTheme="minorEastAsia" w:hAnsiTheme="minorEastAsia" w:hint="eastAsia"/>
          <w:szCs w:val="21"/>
        </w:rPr>
        <w:t>银行股份有限公司、</w:t>
      </w:r>
      <w:r w:rsidR="00203EEF" w:rsidRPr="00CF6E16">
        <w:rPr>
          <w:rFonts w:asciiTheme="minorEastAsia" w:eastAsiaTheme="minorEastAsia" w:hAnsiTheme="minorEastAsia"/>
          <w:kern w:val="0"/>
          <w:szCs w:val="21"/>
        </w:rPr>
        <w:t>普华永道中天会计师事务所(特殊普通合伙)</w:t>
      </w:r>
      <w:r w:rsidR="00203EEF" w:rsidRPr="00CF6E16">
        <w:rPr>
          <w:rFonts w:asciiTheme="minorEastAsia" w:eastAsiaTheme="minorEastAsia" w:hAnsiTheme="minorEastAsia" w:hint="eastAsia"/>
          <w:kern w:val="0"/>
          <w:szCs w:val="21"/>
        </w:rPr>
        <w:t>和</w:t>
      </w:r>
      <w:r w:rsidR="00943B77" w:rsidRPr="00CF6E16">
        <w:rPr>
          <w:rFonts w:asciiTheme="minorEastAsia" w:eastAsiaTheme="minorEastAsia" w:hAnsiTheme="minorEastAsia" w:hint="eastAsia"/>
          <w:kern w:val="0"/>
          <w:szCs w:val="21"/>
        </w:rPr>
        <w:t>上海市通力</w:t>
      </w:r>
      <w:r w:rsidR="00203EEF" w:rsidRPr="00CF6E16">
        <w:rPr>
          <w:rFonts w:asciiTheme="minorEastAsia" w:eastAsiaTheme="minorEastAsia" w:hAnsiTheme="minorEastAsia" w:hint="eastAsia"/>
          <w:kern w:val="0"/>
          <w:szCs w:val="21"/>
        </w:rPr>
        <w:t>律师事务所于</w:t>
      </w:r>
      <w:r w:rsidR="004C323A" w:rsidRPr="00CF6E16">
        <w:rPr>
          <w:rFonts w:asciiTheme="minorEastAsia" w:eastAsiaTheme="minorEastAsia" w:hAnsiTheme="minorEastAsia" w:hint="eastAsia"/>
          <w:szCs w:val="21"/>
        </w:rPr>
        <w:t>20</w:t>
      </w:r>
      <w:r w:rsidR="00943B77" w:rsidRPr="00CF6E16">
        <w:rPr>
          <w:rFonts w:asciiTheme="minorEastAsia" w:eastAsiaTheme="minorEastAsia" w:hAnsiTheme="minorEastAsia" w:hint="eastAsia"/>
          <w:szCs w:val="21"/>
        </w:rPr>
        <w:t>20</w:t>
      </w:r>
      <w:r w:rsidR="00203EEF" w:rsidRPr="00CF6E16">
        <w:rPr>
          <w:rFonts w:asciiTheme="minorEastAsia" w:eastAsiaTheme="minorEastAsia" w:hAnsiTheme="minorEastAsia" w:hint="eastAsia"/>
          <w:szCs w:val="21"/>
        </w:rPr>
        <w:t>年</w:t>
      </w:r>
      <w:r w:rsidR="004C323A" w:rsidRPr="00CF6E16">
        <w:rPr>
          <w:rFonts w:asciiTheme="minorEastAsia" w:eastAsiaTheme="minorEastAsia" w:hAnsiTheme="minorEastAsia" w:hint="eastAsia"/>
          <w:szCs w:val="21"/>
        </w:rPr>
        <w:t>1</w:t>
      </w:r>
      <w:r w:rsidR="00943B77" w:rsidRPr="00CF6E16">
        <w:rPr>
          <w:rFonts w:asciiTheme="minorEastAsia" w:eastAsiaTheme="minorEastAsia" w:hAnsiTheme="minorEastAsia" w:hint="eastAsia"/>
          <w:szCs w:val="21"/>
        </w:rPr>
        <w:t>0</w:t>
      </w:r>
      <w:r w:rsidR="00203EEF" w:rsidRPr="00CF6E16">
        <w:rPr>
          <w:rFonts w:asciiTheme="minorEastAsia" w:eastAsiaTheme="minorEastAsia" w:hAnsiTheme="minorEastAsia" w:hint="eastAsia"/>
          <w:szCs w:val="21"/>
        </w:rPr>
        <w:t>月</w:t>
      </w:r>
      <w:r w:rsidR="00943B77" w:rsidRPr="00CF6E16">
        <w:rPr>
          <w:rFonts w:asciiTheme="minorEastAsia" w:eastAsiaTheme="minorEastAsia" w:hAnsiTheme="minorEastAsia" w:hint="eastAsia"/>
          <w:szCs w:val="21"/>
        </w:rPr>
        <w:t>30</w:t>
      </w:r>
      <w:r w:rsidR="00203EEF" w:rsidRPr="00CF6E16">
        <w:rPr>
          <w:rFonts w:asciiTheme="minorEastAsia" w:eastAsiaTheme="minorEastAsia" w:hAnsiTheme="minorEastAsia" w:hint="eastAsia"/>
          <w:szCs w:val="21"/>
        </w:rPr>
        <w:t>日成立基金财产清算小组履行基金财产清算程序，并由</w:t>
      </w:r>
      <w:r w:rsidR="00203EEF" w:rsidRPr="00CF6E16">
        <w:rPr>
          <w:rFonts w:asciiTheme="minorEastAsia" w:eastAsiaTheme="minorEastAsia" w:hAnsiTheme="minorEastAsia"/>
          <w:kern w:val="0"/>
          <w:szCs w:val="21"/>
        </w:rPr>
        <w:t>普华永道中天会计师事务所(特殊普通合伙)</w:t>
      </w:r>
      <w:r w:rsidR="00203EEF" w:rsidRPr="00CF6E16">
        <w:rPr>
          <w:rFonts w:asciiTheme="minorEastAsia" w:eastAsiaTheme="minorEastAsia" w:hAnsiTheme="minorEastAsia" w:hint="eastAsia"/>
          <w:kern w:val="0"/>
          <w:szCs w:val="21"/>
        </w:rPr>
        <w:t>对本基金进行清算审计，</w:t>
      </w:r>
      <w:r w:rsidR="00943B77" w:rsidRPr="00CF6E16">
        <w:rPr>
          <w:rFonts w:asciiTheme="minorEastAsia" w:eastAsiaTheme="minorEastAsia" w:hAnsiTheme="minorEastAsia" w:hint="eastAsia"/>
          <w:kern w:val="0"/>
          <w:szCs w:val="21"/>
        </w:rPr>
        <w:t>上海</w:t>
      </w:r>
      <w:r w:rsidR="004A15FB" w:rsidRPr="00CF6E16">
        <w:rPr>
          <w:rFonts w:asciiTheme="minorEastAsia" w:eastAsiaTheme="minorEastAsia" w:hAnsiTheme="minorEastAsia" w:hint="eastAsia"/>
          <w:kern w:val="0"/>
          <w:szCs w:val="21"/>
        </w:rPr>
        <w:t>市</w:t>
      </w:r>
      <w:r w:rsidR="00943B77" w:rsidRPr="00CF6E16">
        <w:rPr>
          <w:rFonts w:asciiTheme="minorEastAsia" w:eastAsiaTheme="minorEastAsia" w:hAnsiTheme="minorEastAsia" w:hint="eastAsia"/>
          <w:kern w:val="0"/>
          <w:szCs w:val="21"/>
        </w:rPr>
        <w:t>通力</w:t>
      </w:r>
      <w:r w:rsidR="00060C82" w:rsidRPr="00CF6E16">
        <w:rPr>
          <w:rFonts w:asciiTheme="minorEastAsia" w:eastAsiaTheme="minorEastAsia" w:hAnsiTheme="minorEastAsia" w:hint="eastAsia"/>
          <w:kern w:val="0"/>
          <w:szCs w:val="21"/>
        </w:rPr>
        <w:t>律师</w:t>
      </w:r>
      <w:r w:rsidR="00203EEF" w:rsidRPr="00CF6E16">
        <w:rPr>
          <w:rFonts w:asciiTheme="minorEastAsia" w:eastAsiaTheme="minorEastAsia" w:hAnsiTheme="minorEastAsia" w:hint="eastAsia"/>
          <w:kern w:val="0"/>
          <w:szCs w:val="21"/>
        </w:rPr>
        <w:t>事务所对清算报告出具法律意见。</w:t>
      </w:r>
    </w:p>
    <w:p w:rsidR="00963A23" w:rsidRPr="00CF6E16" w:rsidRDefault="00963A23" w:rsidP="00963A23">
      <w:pPr>
        <w:rPr>
          <w:rFonts w:asciiTheme="minorEastAsia" w:eastAsiaTheme="minorEastAsia" w:hAnsiTheme="minorEastAsia"/>
          <w:szCs w:val="21"/>
        </w:rPr>
      </w:pPr>
    </w:p>
    <w:p w:rsidR="00165DE8" w:rsidRPr="00CF6E16" w:rsidRDefault="00165DE8">
      <w:pPr>
        <w:widowControl/>
        <w:jc w:val="left"/>
        <w:rPr>
          <w:rFonts w:asciiTheme="minorEastAsia" w:eastAsiaTheme="minorEastAsia" w:hAnsiTheme="minorEastAsia"/>
          <w:szCs w:val="21"/>
        </w:rPr>
      </w:pPr>
      <w:r w:rsidRPr="00CF6E16">
        <w:rPr>
          <w:rFonts w:asciiTheme="minorEastAsia" w:eastAsiaTheme="minorEastAsia" w:hAnsiTheme="minorEastAsia"/>
          <w:szCs w:val="21"/>
        </w:rPr>
        <w:br w:type="page"/>
      </w:r>
    </w:p>
    <w:p w:rsidR="00963A23" w:rsidRPr="00CF6E16" w:rsidRDefault="00963A23" w:rsidP="003A43D0">
      <w:pPr>
        <w:spacing w:line="360" w:lineRule="auto"/>
        <w:jc w:val="center"/>
        <w:rPr>
          <w:rFonts w:asciiTheme="minorEastAsia" w:eastAsiaTheme="minorEastAsia" w:hAnsiTheme="minorEastAsia"/>
          <w:b/>
          <w:szCs w:val="21"/>
        </w:rPr>
      </w:pPr>
      <w:r w:rsidRPr="00CF6E16">
        <w:rPr>
          <w:rFonts w:asciiTheme="minorEastAsia" w:eastAsiaTheme="minorEastAsia" w:hAnsiTheme="minorEastAsia" w:hint="eastAsia"/>
          <w:b/>
          <w:szCs w:val="21"/>
        </w:rPr>
        <w:lastRenderedPageBreak/>
        <w:t>二、基金概况</w:t>
      </w:r>
    </w:p>
    <w:p w:rsidR="001F292B" w:rsidRPr="00CF6E16" w:rsidRDefault="001F292B" w:rsidP="001F292B">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1、基金基本情况</w:t>
      </w:r>
    </w:p>
    <w:tbl>
      <w:tblPr>
        <w:tblW w:w="5000" w:type="pct"/>
        <w:tblBorders>
          <w:insideH w:val="outset" w:sz="6" w:space="0" w:color="auto"/>
          <w:insideV w:val="outset" w:sz="6" w:space="0" w:color="auto"/>
        </w:tblBorders>
        <w:tblCellMar>
          <w:left w:w="0" w:type="dxa"/>
          <w:right w:w="0" w:type="dxa"/>
        </w:tblCellMar>
        <w:tblLook w:val="04A0"/>
      </w:tblPr>
      <w:tblGrid>
        <w:gridCol w:w="2376"/>
        <w:gridCol w:w="1985"/>
        <w:gridCol w:w="2268"/>
        <w:gridCol w:w="1893"/>
      </w:tblGrid>
      <w:tr w:rsidR="00F3122F" w:rsidRPr="00CF6E16" w:rsidTr="000F5FF5">
        <w:trPr>
          <w:trHeight w:val="64"/>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基金名称</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lang/>
              </w:rPr>
              <w:t xml:space="preserve">大成中证互联网金融指数分级证券投资基金 </w:t>
            </w:r>
          </w:p>
        </w:tc>
      </w:tr>
      <w:tr w:rsidR="00F3122F" w:rsidRPr="00CF6E16" w:rsidTr="000F5FF5">
        <w:trPr>
          <w:trHeight w:val="64"/>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基金简称</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lang/>
              </w:rPr>
              <w:t xml:space="preserve">大成互联网金融指数分级 </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场内简称</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互联金融</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基金主代码</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502036</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22F" w:rsidRPr="00CF6E16" w:rsidRDefault="00F3122F" w:rsidP="008477F6">
            <w:pPr>
              <w:spacing w:line="360" w:lineRule="auto"/>
              <w:jc w:val="left"/>
              <w:rPr>
                <w:rFonts w:ascii="宋体" w:hAnsi="宋体"/>
                <w:color w:val="000000"/>
                <w:szCs w:val="21"/>
              </w:rPr>
            </w:pPr>
            <w:r w:rsidRPr="00CF6E16">
              <w:rPr>
                <w:rFonts w:ascii="宋体" w:hAnsi="宋体" w:hint="eastAsia"/>
                <w:color w:val="000000"/>
                <w:szCs w:val="21"/>
              </w:rPr>
              <w:t>交易代码</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lang/>
              </w:rPr>
              <w:t>502036</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基金运作方式</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上市契约型开放式（LOF）</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基金合同生效日</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2015年6月29日</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基金管理人</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大成基金管理有限公司</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基金托管人</w:t>
            </w:r>
            <w:r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hint="eastAsia"/>
                <w:color w:val="000000"/>
                <w:szCs w:val="21"/>
                <w:lang/>
              </w:rPr>
              <w:t>中国工商银行股份有限公司</w:t>
            </w:r>
          </w:p>
        </w:tc>
      </w:tr>
      <w:tr w:rsidR="00F3122F" w:rsidRPr="00CF6E16" w:rsidTr="000F5FF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0F5FF5" w:rsidP="008477F6">
            <w:pPr>
              <w:spacing w:line="360" w:lineRule="auto"/>
              <w:jc w:val="left"/>
              <w:rPr>
                <w:rFonts w:ascii="宋体" w:hAnsi="宋体"/>
                <w:color w:val="000000"/>
                <w:szCs w:val="21"/>
                <w:lang/>
              </w:rPr>
            </w:pPr>
            <w:r w:rsidRPr="00CF6E16">
              <w:rPr>
                <w:rFonts w:ascii="宋体" w:hAnsi="宋体" w:hint="eastAsia"/>
                <w:color w:val="000000"/>
                <w:szCs w:val="21"/>
              </w:rPr>
              <w:t>基金最后运作日（2020年10月29日）</w:t>
            </w:r>
            <w:r w:rsidR="00F3122F" w:rsidRPr="00CF6E16">
              <w:rPr>
                <w:rFonts w:ascii="宋体" w:hAnsi="宋体" w:hint="eastAsia"/>
                <w:color w:val="000000"/>
                <w:szCs w:val="21"/>
              </w:rPr>
              <w:t>基金份额总额</w:t>
            </w:r>
            <w:r w:rsidR="00F3122F" w:rsidRPr="00CF6E16">
              <w:rPr>
                <w:rFonts w:ascii="宋体" w:hAnsi="宋体" w:hint="eastAsia"/>
                <w:color w:val="000000"/>
                <w:szCs w:val="21"/>
                <w:lang/>
              </w:rPr>
              <w:t xml:space="preserve"> </w:t>
            </w:r>
          </w:p>
        </w:tc>
        <w:tc>
          <w:tcPr>
            <w:tcW w:w="6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122F" w:rsidRPr="00CF6E16" w:rsidRDefault="00F3122F" w:rsidP="008477F6">
            <w:pPr>
              <w:spacing w:line="360" w:lineRule="auto"/>
              <w:jc w:val="left"/>
              <w:rPr>
                <w:color w:val="000000"/>
                <w:szCs w:val="21"/>
              </w:rPr>
            </w:pPr>
            <w:r w:rsidRPr="00CF6E16">
              <w:rPr>
                <w:rFonts w:ascii="宋体" w:hAnsi="宋体"/>
                <w:color w:val="000000"/>
                <w:szCs w:val="21"/>
                <w:lang/>
              </w:rPr>
              <w:t>56,529,462.03</w:t>
            </w:r>
            <w:r w:rsidRPr="00CF6E16">
              <w:rPr>
                <w:color w:val="000000"/>
                <w:szCs w:val="21"/>
              </w:rPr>
              <w:t>份</w:t>
            </w:r>
          </w:p>
        </w:tc>
      </w:tr>
      <w:tr w:rsidR="00F3122F" w:rsidRPr="00CF6E16" w:rsidTr="000F5FF5">
        <w:trPr>
          <w:trHeight w:val="285"/>
        </w:trPr>
        <w:tc>
          <w:tcPr>
            <w:tcW w:w="2376"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下属分级基金的基金简称</w:t>
            </w:r>
            <w:r w:rsidRPr="00CF6E16">
              <w:rPr>
                <w:rFonts w:ascii="宋体" w:hAnsi="宋体" w:hint="eastAsia"/>
                <w:color w:val="000000"/>
                <w:szCs w:val="21"/>
                <w:lang/>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互联金融</w:t>
            </w:r>
            <w:r w:rsidRPr="00CF6E16">
              <w:rPr>
                <w:rFonts w:ascii="宋体" w:hAnsi="宋体" w:hint="eastAsia"/>
                <w:color w:val="000000"/>
                <w:kern w:val="0"/>
                <w:szCs w:val="21"/>
                <w:lang/>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网金A</w:t>
            </w:r>
            <w:r w:rsidRPr="00CF6E16">
              <w:rPr>
                <w:rFonts w:ascii="宋体" w:hAnsi="宋体" w:hint="eastAsia"/>
                <w:color w:val="000000"/>
                <w:kern w:val="0"/>
                <w:szCs w:val="21"/>
                <w:lang/>
              </w:rPr>
              <w:t xml:space="preserve"> </w:t>
            </w:r>
          </w:p>
        </w:tc>
        <w:tc>
          <w:tcPr>
            <w:tcW w:w="1893"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网金B</w:t>
            </w:r>
            <w:r w:rsidRPr="00CF6E16">
              <w:rPr>
                <w:rFonts w:ascii="宋体" w:hAnsi="宋体" w:hint="eastAsia"/>
                <w:color w:val="000000"/>
                <w:kern w:val="0"/>
                <w:szCs w:val="21"/>
                <w:lang/>
              </w:rPr>
              <w:t xml:space="preserve"> </w:t>
            </w:r>
          </w:p>
        </w:tc>
      </w:tr>
      <w:tr w:rsidR="00F3122F" w:rsidRPr="00CF6E16" w:rsidTr="000F5FF5">
        <w:trPr>
          <w:trHeight w:val="285"/>
        </w:trPr>
        <w:tc>
          <w:tcPr>
            <w:tcW w:w="2376"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下属分级基金的场内简称</w:t>
            </w:r>
            <w:r w:rsidRPr="00CF6E16">
              <w:rPr>
                <w:rFonts w:ascii="宋体" w:hAnsi="宋体" w:hint="eastAsia"/>
                <w:color w:val="000000"/>
                <w:szCs w:val="21"/>
                <w:lang/>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互联金融</w:t>
            </w:r>
            <w:r w:rsidRPr="00CF6E16">
              <w:rPr>
                <w:rFonts w:ascii="宋体" w:hAnsi="宋体" w:hint="eastAsia"/>
                <w:color w:val="000000"/>
                <w:kern w:val="0"/>
                <w:szCs w:val="21"/>
                <w:lang/>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网金A</w:t>
            </w:r>
            <w:r w:rsidRPr="00CF6E16">
              <w:rPr>
                <w:rFonts w:ascii="宋体" w:hAnsi="宋体" w:hint="eastAsia"/>
                <w:color w:val="000000"/>
                <w:kern w:val="0"/>
                <w:szCs w:val="21"/>
                <w:lang/>
              </w:rPr>
              <w:t xml:space="preserve"> </w:t>
            </w:r>
          </w:p>
        </w:tc>
        <w:tc>
          <w:tcPr>
            <w:tcW w:w="1893"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网金B</w:t>
            </w:r>
            <w:r w:rsidRPr="00CF6E16">
              <w:rPr>
                <w:rFonts w:ascii="宋体" w:hAnsi="宋体" w:hint="eastAsia"/>
                <w:color w:val="000000"/>
                <w:kern w:val="0"/>
                <w:szCs w:val="21"/>
                <w:lang/>
              </w:rPr>
              <w:t xml:space="preserve"> </w:t>
            </w:r>
          </w:p>
        </w:tc>
      </w:tr>
      <w:tr w:rsidR="00F3122F" w:rsidRPr="00CF6E16" w:rsidTr="000F5FF5">
        <w:trPr>
          <w:trHeight w:val="285"/>
        </w:trPr>
        <w:tc>
          <w:tcPr>
            <w:tcW w:w="2376"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left"/>
              <w:rPr>
                <w:rFonts w:ascii="宋体" w:hAnsi="宋体"/>
                <w:color w:val="000000"/>
                <w:szCs w:val="21"/>
                <w:lang/>
              </w:rPr>
            </w:pPr>
            <w:r w:rsidRPr="00CF6E16">
              <w:rPr>
                <w:rFonts w:ascii="宋体" w:hAnsi="宋体" w:hint="eastAsia"/>
                <w:color w:val="000000"/>
                <w:szCs w:val="21"/>
              </w:rPr>
              <w:t>下属分级基金的交易代码</w:t>
            </w:r>
            <w:r w:rsidRPr="00CF6E16">
              <w:rPr>
                <w:rFonts w:ascii="宋体" w:hAnsi="宋体" w:hint="eastAsia"/>
                <w:color w:val="000000"/>
                <w:szCs w:val="21"/>
                <w:lang/>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502036</w:t>
            </w:r>
            <w:r w:rsidRPr="00CF6E16">
              <w:rPr>
                <w:rFonts w:ascii="宋体" w:hAnsi="宋体" w:hint="eastAsia"/>
                <w:color w:val="000000"/>
                <w:kern w:val="0"/>
                <w:szCs w:val="21"/>
                <w:lang/>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502037</w:t>
            </w:r>
            <w:r w:rsidRPr="00CF6E16">
              <w:rPr>
                <w:rFonts w:ascii="宋体" w:hAnsi="宋体" w:hint="eastAsia"/>
                <w:color w:val="000000"/>
                <w:kern w:val="0"/>
                <w:szCs w:val="21"/>
                <w:lang/>
              </w:rPr>
              <w:t xml:space="preserve"> </w:t>
            </w:r>
          </w:p>
        </w:tc>
        <w:tc>
          <w:tcPr>
            <w:tcW w:w="1893"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hint="eastAsia"/>
                <w:color w:val="000000"/>
                <w:szCs w:val="21"/>
                <w:lang/>
              </w:rPr>
              <w:t>502038</w:t>
            </w:r>
            <w:r w:rsidRPr="00CF6E16">
              <w:rPr>
                <w:rFonts w:ascii="宋体" w:hAnsi="宋体" w:hint="eastAsia"/>
                <w:color w:val="000000"/>
                <w:kern w:val="0"/>
                <w:szCs w:val="21"/>
                <w:lang/>
              </w:rPr>
              <w:t xml:space="preserve"> </w:t>
            </w:r>
          </w:p>
        </w:tc>
      </w:tr>
      <w:tr w:rsidR="00F3122F" w:rsidRPr="00CF6E16" w:rsidTr="000F5FF5">
        <w:trPr>
          <w:trHeight w:val="285"/>
        </w:trPr>
        <w:tc>
          <w:tcPr>
            <w:tcW w:w="2376"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0F5FF5" w:rsidP="008477F6">
            <w:pPr>
              <w:spacing w:line="360" w:lineRule="auto"/>
              <w:jc w:val="left"/>
              <w:rPr>
                <w:rFonts w:ascii="宋体" w:hAnsi="宋体"/>
                <w:color w:val="000000"/>
                <w:szCs w:val="21"/>
                <w:lang/>
              </w:rPr>
            </w:pPr>
            <w:r w:rsidRPr="00CF6E16">
              <w:rPr>
                <w:rFonts w:ascii="宋体" w:hAnsi="宋体" w:hint="eastAsia"/>
                <w:color w:val="000000"/>
                <w:szCs w:val="21"/>
              </w:rPr>
              <w:t>基金最后运作日（2020年10月29日）</w:t>
            </w:r>
            <w:r w:rsidR="00F3122F" w:rsidRPr="00CF6E16">
              <w:rPr>
                <w:rFonts w:ascii="宋体" w:hAnsi="宋体" w:hint="eastAsia"/>
                <w:color w:val="000000"/>
                <w:szCs w:val="21"/>
              </w:rPr>
              <w:t>下属分级基金的份额总额</w:t>
            </w:r>
            <w:r w:rsidR="00F3122F" w:rsidRPr="00CF6E16">
              <w:rPr>
                <w:rFonts w:ascii="宋体" w:hAnsi="宋体" w:hint="eastAsia"/>
                <w:color w:val="000000"/>
                <w:szCs w:val="21"/>
                <w:lang/>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color w:val="000000"/>
                <w:szCs w:val="21"/>
                <w:lang/>
              </w:rPr>
              <w:t>52,142,140.03</w:t>
            </w:r>
            <w:r w:rsidRPr="00CF6E16">
              <w:rPr>
                <w:color w:val="000000"/>
                <w:szCs w:val="21"/>
              </w:rPr>
              <w:t>份</w:t>
            </w:r>
            <w:r w:rsidRPr="00CF6E16">
              <w:rPr>
                <w:rFonts w:ascii="宋体" w:hAnsi="宋体" w:hint="eastAsia"/>
                <w:color w:val="000000"/>
                <w:kern w:val="0"/>
                <w:szCs w:val="21"/>
                <w:lang/>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F3122F" w:rsidP="008477F6">
            <w:pPr>
              <w:spacing w:line="360" w:lineRule="auto"/>
              <w:jc w:val="center"/>
              <w:rPr>
                <w:rFonts w:ascii="宋体" w:hAnsi="宋体"/>
                <w:color w:val="000000"/>
                <w:kern w:val="0"/>
                <w:szCs w:val="21"/>
                <w:lang/>
              </w:rPr>
            </w:pPr>
            <w:r w:rsidRPr="00CF6E16">
              <w:rPr>
                <w:rFonts w:ascii="宋体" w:hAnsi="宋体"/>
                <w:color w:val="000000"/>
                <w:szCs w:val="21"/>
                <w:lang/>
              </w:rPr>
              <w:t>2,193,661.00</w:t>
            </w:r>
            <w:r w:rsidRPr="00CF6E16">
              <w:rPr>
                <w:color w:val="000000"/>
                <w:szCs w:val="21"/>
              </w:rPr>
              <w:t>份</w:t>
            </w:r>
            <w:r w:rsidRPr="00CF6E16">
              <w:rPr>
                <w:rFonts w:ascii="宋体" w:hAnsi="宋体" w:hint="eastAsia"/>
                <w:color w:val="000000"/>
                <w:kern w:val="0"/>
                <w:szCs w:val="21"/>
                <w:lang/>
              </w:rPr>
              <w:t xml:space="preserve"> </w:t>
            </w:r>
          </w:p>
        </w:tc>
        <w:tc>
          <w:tcPr>
            <w:tcW w:w="1893" w:type="dxa"/>
            <w:tcBorders>
              <w:top w:val="single" w:sz="4" w:space="0" w:color="auto"/>
              <w:left w:val="single" w:sz="4" w:space="0" w:color="auto"/>
              <w:bottom w:val="single" w:sz="4" w:space="0" w:color="auto"/>
              <w:right w:val="single" w:sz="4" w:space="0" w:color="auto"/>
            </w:tcBorders>
            <w:vAlign w:val="center"/>
            <w:hideMark/>
          </w:tcPr>
          <w:p w:rsidR="00F3122F" w:rsidRPr="00CF6E16" w:rsidRDefault="009920AB" w:rsidP="008477F6">
            <w:pPr>
              <w:spacing w:line="360" w:lineRule="auto"/>
              <w:jc w:val="center"/>
              <w:rPr>
                <w:rFonts w:ascii="宋体" w:hAnsi="宋体"/>
                <w:color w:val="000000"/>
                <w:kern w:val="0"/>
                <w:szCs w:val="21"/>
                <w:lang/>
              </w:rPr>
            </w:pPr>
            <w:r w:rsidRPr="00CF6E16">
              <w:rPr>
                <w:rFonts w:ascii="宋体" w:hAnsi="宋体"/>
                <w:color w:val="000000"/>
                <w:szCs w:val="21"/>
                <w:lang/>
              </w:rPr>
              <w:t>2,193,661.00</w:t>
            </w:r>
            <w:r w:rsidR="00F3122F" w:rsidRPr="00CF6E16">
              <w:rPr>
                <w:color w:val="000000"/>
                <w:szCs w:val="21"/>
              </w:rPr>
              <w:t>份</w:t>
            </w:r>
            <w:r w:rsidR="00F3122F" w:rsidRPr="00CF6E16">
              <w:rPr>
                <w:rFonts w:ascii="宋体" w:hAnsi="宋体" w:hint="eastAsia"/>
                <w:color w:val="000000"/>
                <w:kern w:val="0"/>
                <w:szCs w:val="21"/>
                <w:lang/>
              </w:rPr>
              <w:t xml:space="preserve"> </w:t>
            </w:r>
          </w:p>
        </w:tc>
      </w:tr>
    </w:tbl>
    <w:p w:rsidR="001F292B" w:rsidRPr="00CF6E16" w:rsidRDefault="001F292B" w:rsidP="001F292B">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2、基金产品说明</w:t>
      </w:r>
    </w:p>
    <w:tbl>
      <w:tblPr>
        <w:tblW w:w="51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72"/>
        <w:gridCol w:w="2224"/>
        <w:gridCol w:w="2023"/>
        <w:gridCol w:w="1902"/>
      </w:tblGrid>
      <w:tr w:rsidR="009920AB" w:rsidRPr="00CF6E16" w:rsidTr="008477F6">
        <w:tc>
          <w:tcPr>
            <w:tcW w:w="1392" w:type="pct"/>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rFonts w:ascii="宋体" w:hAnsi="宋体"/>
                <w:color w:val="000000"/>
                <w:szCs w:val="21"/>
                <w:lang/>
              </w:rPr>
            </w:pPr>
            <w:bookmarkStart w:id="1" w:name="m02_02_tab"/>
            <w:r w:rsidRPr="00CF6E16">
              <w:rPr>
                <w:rFonts w:ascii="宋体" w:hAnsi="宋体" w:hint="eastAsia"/>
                <w:color w:val="000000"/>
                <w:szCs w:val="21"/>
              </w:rPr>
              <w:t>投资目标</w:t>
            </w:r>
            <w:r w:rsidRPr="00CF6E16">
              <w:rPr>
                <w:rFonts w:ascii="宋体" w:hAnsi="宋体" w:hint="eastAsia"/>
                <w:color w:val="000000"/>
                <w:szCs w:val="21"/>
                <w:lang/>
              </w:rPr>
              <w:t xml:space="preserve"> </w:t>
            </w:r>
          </w:p>
        </w:tc>
        <w:tc>
          <w:tcPr>
            <w:tcW w:w="3608" w:type="pct"/>
            <w:gridSpan w:val="3"/>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color w:val="000000"/>
                <w:szCs w:val="21"/>
              </w:rPr>
            </w:pPr>
            <w:r w:rsidRPr="00CF6E16">
              <w:rPr>
                <w:rFonts w:ascii="宋体" w:hAnsi="宋体" w:hint="eastAsia"/>
                <w:color w:val="000000"/>
                <w:szCs w:val="21"/>
                <w:lang/>
              </w:rPr>
              <w:t>紧密跟踪标的指数，追求跟踪偏离度和跟踪误差最小化，力争将日均跟踪偏离度控制在0.35%以内，年跟踪误差控制在4%以内。</w:t>
            </w:r>
          </w:p>
        </w:tc>
      </w:tr>
      <w:tr w:rsidR="009920AB" w:rsidRPr="00CF6E16" w:rsidTr="008477F6">
        <w:tc>
          <w:tcPr>
            <w:tcW w:w="1392" w:type="pct"/>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rFonts w:ascii="宋体" w:hAnsi="宋体"/>
                <w:color w:val="000000"/>
                <w:szCs w:val="21"/>
                <w:lang/>
              </w:rPr>
            </w:pPr>
            <w:r w:rsidRPr="00CF6E16">
              <w:rPr>
                <w:rFonts w:ascii="宋体" w:hAnsi="宋体" w:hint="eastAsia"/>
                <w:color w:val="000000"/>
                <w:szCs w:val="21"/>
              </w:rPr>
              <w:t>投资策略</w:t>
            </w:r>
            <w:r w:rsidRPr="00CF6E16">
              <w:rPr>
                <w:rFonts w:ascii="宋体" w:hAnsi="宋体" w:hint="eastAsia"/>
                <w:color w:val="000000"/>
                <w:szCs w:val="21"/>
                <w:lang/>
              </w:rPr>
              <w:t xml:space="preserve"> </w:t>
            </w:r>
          </w:p>
        </w:tc>
        <w:tc>
          <w:tcPr>
            <w:tcW w:w="3608" w:type="pct"/>
            <w:gridSpan w:val="3"/>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color w:val="000000"/>
                <w:szCs w:val="21"/>
              </w:rPr>
            </w:pPr>
            <w:r w:rsidRPr="00CF6E16">
              <w:rPr>
                <w:rFonts w:ascii="宋体" w:hAnsi="宋体" w:hint="eastAsia"/>
                <w:color w:val="000000"/>
                <w:szCs w:val="21"/>
                <w:lang/>
              </w:rPr>
              <w:t>本基金采用被动式指数化投资方法，按照成份股在标的指数中的基准权重构建指数化投资组合，并根据标的指数成份股及其权重的变化进行相应调整。  </w:t>
            </w:r>
            <w:r w:rsidRPr="00CF6E16">
              <w:rPr>
                <w:rFonts w:ascii="宋体" w:hAnsi="宋体" w:hint="eastAsia"/>
                <w:color w:val="000000"/>
                <w:szCs w:val="21"/>
                <w:lang/>
              </w:rPr>
              <w:br/>
              <w:t>当预期成份股发生调整或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力求降低跟踪误差。  </w:t>
            </w:r>
            <w:r w:rsidRPr="00CF6E16">
              <w:rPr>
                <w:rFonts w:ascii="宋体" w:hAnsi="宋体" w:hint="eastAsia"/>
                <w:color w:val="000000"/>
                <w:szCs w:val="21"/>
                <w:lang/>
              </w:rPr>
              <w:br/>
              <w:t>本基金力争互联网金融份额净值增长率与同期业绩比较基准之间的日均跟踪偏离度不超过0.35％，年跟踪误差不超过4％。如因指数编制规则调整或其他因素导致跟踪偏离度和跟踪误差超过上述范围，基金管理人应采取合理措施避免跟踪偏离度、跟踪误差进一步扩大。</w:t>
            </w:r>
          </w:p>
        </w:tc>
      </w:tr>
      <w:tr w:rsidR="009920AB" w:rsidRPr="00CF6E16" w:rsidTr="008477F6">
        <w:tc>
          <w:tcPr>
            <w:tcW w:w="1392" w:type="pct"/>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rFonts w:ascii="宋体" w:hAnsi="宋体"/>
                <w:color w:val="000000"/>
                <w:szCs w:val="21"/>
                <w:lang/>
              </w:rPr>
            </w:pPr>
            <w:r w:rsidRPr="00CF6E16">
              <w:rPr>
                <w:rFonts w:ascii="宋体" w:hAnsi="宋体" w:hint="eastAsia"/>
                <w:color w:val="000000"/>
                <w:szCs w:val="21"/>
              </w:rPr>
              <w:t>业绩比较基准</w:t>
            </w:r>
            <w:r w:rsidRPr="00CF6E16">
              <w:rPr>
                <w:rFonts w:ascii="宋体" w:hAnsi="宋体" w:hint="eastAsia"/>
                <w:color w:val="000000"/>
                <w:szCs w:val="21"/>
                <w:lang/>
              </w:rPr>
              <w:t xml:space="preserve"> </w:t>
            </w:r>
          </w:p>
        </w:tc>
        <w:tc>
          <w:tcPr>
            <w:tcW w:w="3608" w:type="pct"/>
            <w:gridSpan w:val="3"/>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color w:val="000000"/>
                <w:szCs w:val="21"/>
              </w:rPr>
            </w:pPr>
            <w:r w:rsidRPr="00CF6E16">
              <w:rPr>
                <w:rFonts w:ascii="宋体" w:hAnsi="宋体" w:hint="eastAsia"/>
                <w:color w:val="000000"/>
                <w:szCs w:val="21"/>
                <w:lang/>
              </w:rPr>
              <w:t>95%×中证互联网金融指数收益率＋5%×商业银行税后活期存款利率</w:t>
            </w:r>
          </w:p>
        </w:tc>
      </w:tr>
      <w:tr w:rsidR="009920AB" w:rsidRPr="00CF6E16" w:rsidTr="008477F6">
        <w:tc>
          <w:tcPr>
            <w:tcW w:w="1392" w:type="pct"/>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rFonts w:ascii="宋体" w:hAnsi="宋体"/>
                <w:color w:val="000000"/>
                <w:szCs w:val="21"/>
                <w:lang/>
              </w:rPr>
            </w:pPr>
            <w:r w:rsidRPr="00CF6E16">
              <w:rPr>
                <w:rFonts w:ascii="宋体" w:hAnsi="宋体" w:hint="eastAsia"/>
                <w:color w:val="000000"/>
                <w:szCs w:val="21"/>
              </w:rPr>
              <w:t>风险收益特征</w:t>
            </w:r>
            <w:r w:rsidRPr="00CF6E16">
              <w:rPr>
                <w:rFonts w:ascii="宋体" w:hAnsi="宋体" w:hint="eastAsia"/>
                <w:color w:val="000000"/>
                <w:szCs w:val="21"/>
                <w:lang/>
              </w:rPr>
              <w:t xml:space="preserve"> </w:t>
            </w:r>
          </w:p>
        </w:tc>
        <w:tc>
          <w:tcPr>
            <w:tcW w:w="3608" w:type="pct"/>
            <w:gridSpan w:val="3"/>
            <w:tcBorders>
              <w:top w:val="single" w:sz="4" w:space="0" w:color="auto"/>
              <w:left w:val="single" w:sz="4" w:space="0" w:color="auto"/>
              <w:bottom w:val="single" w:sz="4" w:space="0" w:color="auto"/>
              <w:right w:val="single" w:sz="4" w:space="0" w:color="auto"/>
            </w:tcBorders>
            <w:hideMark/>
          </w:tcPr>
          <w:p w:rsidR="009920AB" w:rsidRPr="00CF6E16" w:rsidRDefault="009920AB" w:rsidP="008477F6">
            <w:pPr>
              <w:jc w:val="left"/>
              <w:rPr>
                <w:color w:val="000000"/>
                <w:szCs w:val="21"/>
              </w:rPr>
            </w:pPr>
            <w:r w:rsidRPr="00CF6E16">
              <w:rPr>
                <w:rFonts w:ascii="宋体" w:hAnsi="宋体" w:hint="eastAsia"/>
                <w:color w:val="000000"/>
                <w:szCs w:val="21"/>
                <w:lang/>
              </w:rPr>
              <w:t>本基金为股票型指数基金，紧密跟踪标的指数，其风险收益特征与标的指数所代表的市场组合的风险收益特征相似，属于证券投资基金中预期风险较高、预期收益较高的品种。从本基金所分离的两类基金份额来看，互联网金融A份额具有低预期风险、预期收益相对稳定的特征；互联网金融B份额具有高预期风险、预期收益相对较高的特征。</w:t>
            </w:r>
            <w:bookmarkEnd w:id="1"/>
          </w:p>
        </w:tc>
      </w:tr>
      <w:tr w:rsidR="009920AB" w:rsidRPr="00CF6E16" w:rsidTr="008477F6">
        <w:trPr>
          <w:trHeight w:val="285"/>
        </w:trPr>
        <w:tc>
          <w:tcPr>
            <w:tcW w:w="13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left"/>
              <w:rPr>
                <w:rFonts w:ascii="宋体" w:hAnsi="宋体"/>
                <w:color w:val="000000"/>
                <w:szCs w:val="21"/>
                <w:lang/>
              </w:rPr>
            </w:pPr>
          </w:p>
        </w:tc>
        <w:tc>
          <w:tcPr>
            <w:tcW w:w="1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互联金融</w:t>
            </w:r>
            <w:r w:rsidRPr="00CF6E16">
              <w:rPr>
                <w:rFonts w:ascii="宋体" w:hAnsi="宋体" w:hint="eastAsia"/>
                <w:color w:val="000000"/>
                <w:szCs w:val="21"/>
                <w:lang/>
              </w:rPr>
              <w:t xml:space="preserve"> </w:t>
            </w:r>
          </w:p>
        </w:tc>
        <w:tc>
          <w:tcPr>
            <w:tcW w:w="11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网金A</w:t>
            </w:r>
            <w:r w:rsidRPr="00CF6E16">
              <w:rPr>
                <w:rFonts w:ascii="宋体" w:hAnsi="宋体" w:hint="eastAsia"/>
                <w:color w:val="000000"/>
                <w:szCs w:val="21"/>
                <w:lang/>
              </w:rPr>
              <w:t xml:space="preserve"> </w:t>
            </w:r>
          </w:p>
        </w:tc>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网金B</w:t>
            </w:r>
            <w:r w:rsidRPr="00CF6E16">
              <w:rPr>
                <w:rFonts w:ascii="宋体" w:hAnsi="宋体" w:hint="eastAsia"/>
                <w:color w:val="000000"/>
                <w:szCs w:val="21"/>
                <w:lang/>
              </w:rPr>
              <w:t xml:space="preserve"> </w:t>
            </w:r>
          </w:p>
        </w:tc>
      </w:tr>
      <w:tr w:rsidR="009920AB" w:rsidRPr="00CF6E16" w:rsidTr="008477F6">
        <w:trPr>
          <w:trHeight w:val="285"/>
        </w:trPr>
        <w:tc>
          <w:tcPr>
            <w:tcW w:w="13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left"/>
              <w:rPr>
                <w:rFonts w:ascii="宋体" w:hAnsi="宋体"/>
                <w:color w:val="000000"/>
                <w:szCs w:val="21"/>
                <w:lang/>
              </w:rPr>
            </w:pPr>
            <w:r w:rsidRPr="00CF6E16">
              <w:rPr>
                <w:rFonts w:ascii="宋体" w:hAnsi="宋体" w:hint="eastAsia"/>
                <w:color w:val="000000"/>
                <w:szCs w:val="21"/>
              </w:rPr>
              <w:t>下属分级基金的风险收益特征</w:t>
            </w:r>
            <w:r w:rsidRPr="00CF6E16">
              <w:rPr>
                <w:rFonts w:ascii="宋体" w:hAnsi="宋体" w:hint="eastAsia"/>
                <w:color w:val="000000"/>
                <w:szCs w:val="21"/>
                <w:lang/>
              </w:rPr>
              <w:t xml:space="preserve"> </w:t>
            </w:r>
          </w:p>
        </w:tc>
        <w:tc>
          <w:tcPr>
            <w:tcW w:w="13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较高风险、较高预期收益</w:t>
            </w:r>
            <w:r w:rsidRPr="00CF6E16">
              <w:rPr>
                <w:rFonts w:ascii="宋体" w:hAnsi="宋体" w:hint="eastAsia"/>
                <w:color w:val="000000"/>
                <w:szCs w:val="21"/>
                <w:lang/>
              </w:rPr>
              <w:t xml:space="preserve"> </w:t>
            </w:r>
          </w:p>
        </w:tc>
        <w:tc>
          <w:tcPr>
            <w:tcW w:w="11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低风险、收益相对稳定</w:t>
            </w:r>
            <w:r w:rsidRPr="00CF6E16">
              <w:rPr>
                <w:rFonts w:ascii="宋体" w:hAnsi="宋体" w:hint="eastAsia"/>
                <w:color w:val="000000"/>
                <w:szCs w:val="21"/>
                <w:lang/>
              </w:rPr>
              <w:t xml:space="preserve"> </w:t>
            </w:r>
          </w:p>
        </w:tc>
        <w:tc>
          <w:tcPr>
            <w:tcW w:w="11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920AB" w:rsidRPr="00CF6E16" w:rsidRDefault="009920AB" w:rsidP="008477F6">
            <w:pPr>
              <w:spacing w:line="360" w:lineRule="auto"/>
              <w:jc w:val="center"/>
              <w:rPr>
                <w:rFonts w:ascii="宋体" w:hAnsi="宋体"/>
                <w:color w:val="000000"/>
                <w:szCs w:val="21"/>
                <w:lang/>
              </w:rPr>
            </w:pPr>
            <w:r w:rsidRPr="00CF6E16">
              <w:rPr>
                <w:rFonts w:ascii="宋体" w:hAnsi="宋体" w:hint="eastAsia"/>
                <w:color w:val="000000"/>
                <w:szCs w:val="21"/>
              </w:rPr>
              <w:t>高风险、高预期收益</w:t>
            </w:r>
            <w:r w:rsidRPr="00CF6E16">
              <w:rPr>
                <w:rFonts w:ascii="宋体" w:hAnsi="宋体" w:hint="eastAsia"/>
                <w:color w:val="000000"/>
                <w:szCs w:val="21"/>
                <w:lang/>
              </w:rPr>
              <w:t xml:space="preserve"> </w:t>
            </w:r>
          </w:p>
        </w:tc>
      </w:tr>
    </w:tbl>
    <w:p w:rsidR="00BD5A1E" w:rsidRPr="00CF6E16" w:rsidRDefault="00BD5A1E">
      <w:pPr>
        <w:widowControl/>
        <w:jc w:val="left"/>
        <w:rPr>
          <w:rFonts w:asciiTheme="minorEastAsia" w:eastAsiaTheme="minorEastAsia" w:hAnsiTheme="minorEastAsia"/>
          <w:b/>
          <w:szCs w:val="21"/>
        </w:rPr>
      </w:pPr>
      <w:r w:rsidRPr="00CF6E16">
        <w:rPr>
          <w:rFonts w:asciiTheme="minorEastAsia" w:eastAsiaTheme="minorEastAsia" w:hAnsiTheme="minorEastAsia"/>
          <w:b/>
          <w:szCs w:val="21"/>
        </w:rPr>
        <w:br w:type="page"/>
      </w:r>
    </w:p>
    <w:p w:rsidR="00963A23" w:rsidRPr="00CF6E16" w:rsidRDefault="0094733D" w:rsidP="008905D2">
      <w:pPr>
        <w:spacing w:line="360" w:lineRule="auto"/>
        <w:jc w:val="center"/>
        <w:rPr>
          <w:rFonts w:asciiTheme="minorEastAsia" w:eastAsiaTheme="minorEastAsia" w:hAnsiTheme="minorEastAsia"/>
          <w:b/>
          <w:szCs w:val="21"/>
        </w:rPr>
      </w:pPr>
      <w:r w:rsidRPr="00CF6E16">
        <w:rPr>
          <w:rFonts w:asciiTheme="minorEastAsia" w:eastAsiaTheme="minorEastAsia" w:hAnsiTheme="minorEastAsia" w:hint="eastAsia"/>
          <w:b/>
          <w:szCs w:val="21"/>
        </w:rPr>
        <w:t>三、财务会计报告</w:t>
      </w:r>
    </w:p>
    <w:p w:rsidR="003A43D0" w:rsidRPr="00CF6E16" w:rsidRDefault="003D5070" w:rsidP="008905D2">
      <w:pPr>
        <w:spacing w:line="360" w:lineRule="auto"/>
        <w:rPr>
          <w:rFonts w:asciiTheme="minorEastAsia" w:eastAsiaTheme="minorEastAsia" w:hAnsiTheme="minorEastAsia"/>
          <w:b/>
          <w:szCs w:val="21"/>
        </w:rPr>
      </w:pPr>
      <w:r w:rsidRPr="00CF6E16">
        <w:rPr>
          <w:rFonts w:asciiTheme="minorEastAsia" w:eastAsiaTheme="minorEastAsia" w:hAnsiTheme="minorEastAsia" w:hint="eastAsia"/>
          <w:b/>
          <w:szCs w:val="21"/>
        </w:rPr>
        <w:t>资产负债表</w:t>
      </w:r>
      <w:r w:rsidR="00AE4062" w:rsidRPr="00CF6E16">
        <w:rPr>
          <w:rFonts w:asciiTheme="minorEastAsia" w:eastAsiaTheme="minorEastAsia" w:hAnsiTheme="minorEastAsia" w:hint="eastAsia"/>
          <w:b/>
          <w:szCs w:val="21"/>
        </w:rPr>
        <w:t>（已经审计）</w:t>
      </w:r>
    </w:p>
    <w:p w:rsidR="003A43D0" w:rsidRPr="00CF6E16" w:rsidRDefault="003A43D0" w:rsidP="008905D2">
      <w:pPr>
        <w:spacing w:line="360" w:lineRule="auto"/>
        <w:rPr>
          <w:rFonts w:asciiTheme="minorEastAsia" w:eastAsiaTheme="minorEastAsia" w:hAnsiTheme="minorEastAsia"/>
          <w:szCs w:val="21"/>
        </w:rPr>
      </w:pPr>
      <w:r w:rsidRPr="00CF6E16">
        <w:rPr>
          <w:rFonts w:asciiTheme="minorEastAsia" w:eastAsiaTheme="minorEastAsia" w:hAnsiTheme="minorEastAsia" w:hint="eastAsia"/>
          <w:szCs w:val="21"/>
        </w:rPr>
        <w:t>会计主体：</w:t>
      </w:r>
      <w:r w:rsidR="003C4D5D" w:rsidRPr="00CF6E16">
        <w:rPr>
          <w:rFonts w:asciiTheme="minorEastAsia" w:eastAsiaTheme="minorEastAsia" w:hAnsiTheme="minorEastAsia" w:hint="eastAsia"/>
          <w:kern w:val="0"/>
          <w:szCs w:val="21"/>
        </w:rPr>
        <w:t>大成中证互联网金融指数分级证券投资基金</w:t>
      </w:r>
    </w:p>
    <w:p w:rsidR="003A43D0" w:rsidRPr="00CF6E16" w:rsidRDefault="003A43D0" w:rsidP="008905D2">
      <w:pPr>
        <w:spacing w:line="360" w:lineRule="auto"/>
        <w:rPr>
          <w:rFonts w:asciiTheme="minorEastAsia" w:eastAsiaTheme="minorEastAsia" w:hAnsiTheme="minorEastAsia"/>
          <w:szCs w:val="21"/>
        </w:rPr>
      </w:pPr>
      <w:r w:rsidRPr="00CF6E16">
        <w:rPr>
          <w:rFonts w:asciiTheme="minorEastAsia" w:eastAsiaTheme="minorEastAsia" w:hAnsiTheme="minorEastAsia" w:hint="eastAsia"/>
          <w:szCs w:val="21"/>
        </w:rPr>
        <w:t>报告截止日：</w:t>
      </w:r>
      <w:r w:rsidR="0081553C" w:rsidRPr="00CF6E16">
        <w:rPr>
          <w:rFonts w:asciiTheme="minorEastAsia" w:eastAsiaTheme="minorEastAsia" w:hAnsiTheme="minorEastAsia" w:hint="eastAsia"/>
          <w:szCs w:val="21"/>
        </w:rPr>
        <w:t>20</w:t>
      </w:r>
      <w:r w:rsidR="003C4D5D" w:rsidRPr="00CF6E16">
        <w:rPr>
          <w:rFonts w:asciiTheme="minorEastAsia" w:eastAsiaTheme="minorEastAsia" w:hAnsiTheme="minorEastAsia" w:hint="eastAsia"/>
          <w:szCs w:val="21"/>
        </w:rPr>
        <w:t>20</w:t>
      </w:r>
      <w:r w:rsidR="0081553C" w:rsidRPr="00CF6E16">
        <w:rPr>
          <w:rFonts w:asciiTheme="minorEastAsia" w:eastAsiaTheme="minorEastAsia" w:hAnsiTheme="minorEastAsia" w:hint="eastAsia"/>
          <w:szCs w:val="21"/>
        </w:rPr>
        <w:t>年1</w:t>
      </w:r>
      <w:r w:rsidR="003C4D5D" w:rsidRPr="00CF6E16">
        <w:rPr>
          <w:rFonts w:asciiTheme="minorEastAsia" w:eastAsiaTheme="minorEastAsia" w:hAnsiTheme="minorEastAsia" w:hint="eastAsia"/>
          <w:szCs w:val="21"/>
        </w:rPr>
        <w:t>0</w:t>
      </w:r>
      <w:r w:rsidR="0081553C" w:rsidRPr="00CF6E16">
        <w:rPr>
          <w:rFonts w:asciiTheme="minorEastAsia" w:eastAsiaTheme="minorEastAsia" w:hAnsiTheme="minorEastAsia" w:hint="eastAsia"/>
          <w:szCs w:val="21"/>
        </w:rPr>
        <w:t>月</w:t>
      </w:r>
      <w:r w:rsidR="003C4D5D" w:rsidRPr="00CF6E16">
        <w:rPr>
          <w:rFonts w:asciiTheme="minorEastAsia" w:eastAsiaTheme="minorEastAsia" w:hAnsiTheme="minorEastAsia" w:hint="eastAsia"/>
          <w:szCs w:val="21"/>
        </w:rPr>
        <w:t>2</w:t>
      </w:r>
      <w:r w:rsidR="0081553C" w:rsidRPr="00CF6E16">
        <w:rPr>
          <w:rFonts w:asciiTheme="minorEastAsia" w:eastAsiaTheme="minorEastAsia" w:hAnsiTheme="minorEastAsia" w:hint="eastAsia"/>
          <w:szCs w:val="21"/>
        </w:rPr>
        <w:t>9日</w:t>
      </w:r>
      <w:r w:rsidR="008905D2" w:rsidRPr="00CF6E16">
        <w:rPr>
          <w:rFonts w:asciiTheme="minorEastAsia" w:eastAsiaTheme="minorEastAsia" w:hAnsiTheme="minorEastAsia" w:hint="eastAsia"/>
          <w:szCs w:val="21"/>
        </w:rPr>
        <w:t>（</w:t>
      </w:r>
      <w:r w:rsidR="006E0C35" w:rsidRPr="00CF6E16">
        <w:rPr>
          <w:rFonts w:asciiTheme="minorEastAsia" w:eastAsiaTheme="minorEastAsia" w:hAnsiTheme="minorEastAsia" w:hint="eastAsia"/>
          <w:szCs w:val="21"/>
        </w:rPr>
        <w:t>基金</w:t>
      </w:r>
      <w:r w:rsidR="00C70722" w:rsidRPr="00CF6E16">
        <w:rPr>
          <w:rFonts w:asciiTheme="minorEastAsia" w:eastAsiaTheme="minorEastAsia" w:hAnsiTheme="minorEastAsia" w:hint="eastAsia"/>
          <w:szCs w:val="21"/>
        </w:rPr>
        <w:t>最后运作日</w:t>
      </w:r>
      <w:r w:rsidR="008905D2" w:rsidRPr="00CF6E16">
        <w:rPr>
          <w:rFonts w:asciiTheme="minorEastAsia" w:eastAsiaTheme="minorEastAsia" w:hAnsiTheme="minorEastAsia" w:hint="eastAsia"/>
          <w:szCs w:val="21"/>
        </w:rPr>
        <w:t>）</w:t>
      </w:r>
    </w:p>
    <w:p w:rsidR="003A43D0" w:rsidRPr="00CF6E16" w:rsidRDefault="008905D2" w:rsidP="008905D2">
      <w:pPr>
        <w:spacing w:line="360" w:lineRule="auto"/>
        <w:jc w:val="right"/>
        <w:rPr>
          <w:rFonts w:asciiTheme="minorEastAsia" w:eastAsiaTheme="minorEastAsia" w:hAnsiTheme="minorEastAsia"/>
          <w:szCs w:val="21"/>
        </w:rPr>
      </w:pPr>
      <w:r w:rsidRPr="00CF6E16">
        <w:rPr>
          <w:rFonts w:asciiTheme="minorEastAsia" w:eastAsiaTheme="minorEastAsia" w:hAnsiTheme="minorEastAsia" w:hint="eastAsia"/>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126"/>
        <w:gridCol w:w="2268"/>
        <w:gridCol w:w="2127"/>
      </w:tblGrid>
      <w:tr w:rsidR="00CB2D30" w:rsidRPr="00CF6E16" w:rsidTr="001742A9">
        <w:trPr>
          <w:trHeight w:val="5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CF6E16" w:rsidRDefault="00CB2D30" w:rsidP="003260A3">
            <w:pPr>
              <w:pStyle w:val="a4"/>
              <w:jc w:val="center"/>
              <w:rPr>
                <w:rFonts w:asciiTheme="minorEastAsia" w:eastAsiaTheme="minorEastAsia" w:hAnsiTheme="minorEastAsia"/>
                <w:b/>
                <w:kern w:val="2"/>
                <w:sz w:val="21"/>
                <w:szCs w:val="21"/>
              </w:rPr>
            </w:pPr>
            <w:r w:rsidRPr="00CF6E16">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CF6E16"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CF6E16">
              <w:rPr>
                <w:rFonts w:asciiTheme="minorEastAsia" w:eastAsiaTheme="minorEastAsia" w:hAnsiTheme="minorEastAsia" w:hint="eastAsia"/>
                <w:b/>
                <w:kern w:val="2"/>
                <w:sz w:val="21"/>
                <w:szCs w:val="21"/>
              </w:rPr>
              <w:t>期末余额</w:t>
            </w:r>
          </w:p>
        </w:tc>
        <w:tc>
          <w:tcPr>
            <w:tcW w:w="2268" w:type="dxa"/>
            <w:shd w:val="clear" w:color="auto" w:fill="auto"/>
            <w:vAlign w:val="center"/>
          </w:tcPr>
          <w:p w:rsidR="00CB2D30" w:rsidRPr="00CF6E16" w:rsidRDefault="00CB2D30" w:rsidP="003260A3">
            <w:pPr>
              <w:pStyle w:val="a4"/>
              <w:jc w:val="center"/>
              <w:rPr>
                <w:rFonts w:asciiTheme="minorEastAsia" w:eastAsiaTheme="minorEastAsia" w:hAnsiTheme="minorEastAsia"/>
                <w:b/>
                <w:kern w:val="2"/>
                <w:sz w:val="21"/>
                <w:szCs w:val="21"/>
              </w:rPr>
            </w:pPr>
            <w:r w:rsidRPr="00CF6E16">
              <w:rPr>
                <w:rFonts w:asciiTheme="minorEastAsia" w:eastAsiaTheme="minorEastAsia" w:hAnsiTheme="minorEastAsia"/>
                <w:b/>
                <w:kern w:val="2"/>
                <w:sz w:val="21"/>
                <w:szCs w:val="21"/>
              </w:rPr>
              <w:t>负债和所有者权益</w:t>
            </w:r>
          </w:p>
        </w:tc>
        <w:tc>
          <w:tcPr>
            <w:tcW w:w="2127" w:type="dxa"/>
            <w:shd w:val="clear" w:color="auto" w:fill="auto"/>
            <w:vAlign w:val="center"/>
          </w:tcPr>
          <w:p w:rsidR="00CB2D30" w:rsidRPr="00CF6E16"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CF6E16">
              <w:rPr>
                <w:rFonts w:asciiTheme="minorEastAsia" w:eastAsiaTheme="minorEastAsia" w:hAnsiTheme="minorEastAsia" w:hint="eastAsia"/>
                <w:b/>
                <w:kern w:val="2"/>
                <w:sz w:val="21"/>
                <w:szCs w:val="21"/>
              </w:rPr>
              <w:t>期末余额</w:t>
            </w:r>
          </w:p>
        </w:tc>
      </w:tr>
      <w:tr w:rsidR="00CB2D30"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vAlign w:val="center"/>
          </w:tcPr>
          <w:p w:rsidR="00CB2D30" w:rsidRPr="00CF6E16" w:rsidRDefault="00CB2D30" w:rsidP="003260A3">
            <w:pPr>
              <w:pStyle w:val="a4"/>
              <w:rPr>
                <w:rFonts w:asciiTheme="minorEastAsia" w:eastAsiaTheme="minorEastAsia" w:hAnsiTheme="minorEastAsia"/>
                <w:b/>
                <w:kern w:val="2"/>
                <w:sz w:val="21"/>
                <w:szCs w:val="21"/>
              </w:rPr>
            </w:pPr>
            <w:r w:rsidRPr="00CF6E16">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tcPr>
          <w:p w:rsidR="00CB2D30" w:rsidRPr="00CF6E16" w:rsidRDefault="00CB2D30" w:rsidP="003260A3">
            <w:pPr>
              <w:pStyle w:val="a4"/>
              <w:jc w:val="right"/>
              <w:rPr>
                <w:rFonts w:asciiTheme="minorEastAsia" w:eastAsiaTheme="minorEastAsia" w:hAnsiTheme="minorEastAsia"/>
                <w:kern w:val="2"/>
                <w:sz w:val="21"/>
                <w:szCs w:val="21"/>
              </w:rPr>
            </w:pPr>
          </w:p>
        </w:tc>
        <w:tc>
          <w:tcPr>
            <w:tcW w:w="2268" w:type="dxa"/>
            <w:vAlign w:val="center"/>
          </w:tcPr>
          <w:p w:rsidR="00CB2D30" w:rsidRPr="00CF6E16" w:rsidRDefault="00CB2D30" w:rsidP="003260A3">
            <w:pPr>
              <w:pStyle w:val="a4"/>
              <w:rPr>
                <w:rFonts w:asciiTheme="minorEastAsia" w:eastAsiaTheme="minorEastAsia" w:hAnsiTheme="minorEastAsia"/>
                <w:b/>
                <w:kern w:val="2"/>
                <w:sz w:val="21"/>
                <w:szCs w:val="21"/>
              </w:rPr>
            </w:pPr>
            <w:r w:rsidRPr="00CF6E16">
              <w:rPr>
                <w:rFonts w:asciiTheme="minorEastAsia" w:eastAsiaTheme="minorEastAsia" w:hAnsiTheme="minorEastAsia"/>
                <w:b/>
                <w:kern w:val="2"/>
                <w:sz w:val="21"/>
                <w:szCs w:val="21"/>
              </w:rPr>
              <w:t>负 债：</w:t>
            </w:r>
          </w:p>
        </w:tc>
        <w:tc>
          <w:tcPr>
            <w:tcW w:w="2127" w:type="dxa"/>
          </w:tcPr>
          <w:p w:rsidR="00CB2D30" w:rsidRPr="00CF6E16" w:rsidRDefault="00CB2D30" w:rsidP="003260A3">
            <w:pPr>
              <w:pStyle w:val="a4"/>
              <w:jc w:val="right"/>
              <w:rPr>
                <w:rFonts w:asciiTheme="minorEastAsia" w:eastAsiaTheme="minorEastAsia" w:hAnsiTheme="minorEastAsia"/>
                <w:kern w:val="2"/>
                <w:sz w:val="21"/>
                <w:szCs w:val="21"/>
              </w:rPr>
            </w:pP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银行存款</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3,848,680.75</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短期借款</w:t>
            </w:r>
          </w:p>
        </w:tc>
        <w:tc>
          <w:tcPr>
            <w:tcW w:w="2127" w:type="dxa"/>
            <w:vAlign w:val="bottom"/>
          </w:tcPr>
          <w:p w:rsidR="00C70722" w:rsidRPr="00CF6E16" w:rsidRDefault="00C70722"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 xml:space="preserve">-　</w:t>
            </w:r>
          </w:p>
        </w:tc>
      </w:tr>
      <w:tr w:rsidR="00C70722"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结算备付金</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交易性金融负债</w:t>
            </w:r>
          </w:p>
        </w:tc>
        <w:tc>
          <w:tcPr>
            <w:tcW w:w="2127" w:type="dxa"/>
            <w:vAlign w:val="bottom"/>
          </w:tcPr>
          <w:p w:rsidR="00C70722" w:rsidRPr="00CF6E16" w:rsidRDefault="00C70722"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 xml:space="preserve">-　</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存出保证金</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4,132.63</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衍生金融负债</w:t>
            </w:r>
          </w:p>
        </w:tc>
        <w:tc>
          <w:tcPr>
            <w:tcW w:w="2127" w:type="dxa"/>
            <w:vAlign w:val="bottom"/>
          </w:tcPr>
          <w:p w:rsidR="00C70722" w:rsidRPr="00CF6E16" w:rsidRDefault="00C70722"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 xml:space="preserve">-　</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交易性金融资产</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53,592,579.53</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卖出回购金融资产款</w:t>
            </w:r>
          </w:p>
        </w:tc>
        <w:tc>
          <w:tcPr>
            <w:tcW w:w="2127" w:type="dxa"/>
            <w:vAlign w:val="bottom"/>
          </w:tcPr>
          <w:p w:rsidR="00C70722" w:rsidRPr="00CF6E16" w:rsidRDefault="00C70722"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 xml:space="preserve">-　</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其中：股票投资</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53,592,579.53</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应付证券清算款</w:t>
            </w:r>
          </w:p>
        </w:tc>
        <w:tc>
          <w:tcPr>
            <w:tcW w:w="2127" w:type="dxa"/>
            <w:vAlign w:val="bottom"/>
          </w:tcPr>
          <w:p w:rsidR="00C70722" w:rsidRPr="00CF6E16" w:rsidRDefault="00C70722"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 xml:space="preserve">-　</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CF6E16">
            <w:pPr>
              <w:pStyle w:val="a4"/>
              <w:ind w:firstLineChars="300" w:firstLine="630"/>
              <w:rPr>
                <w:rFonts w:asciiTheme="minorEastAsia" w:eastAsiaTheme="minorEastAsia" w:hAnsiTheme="minorEastAsia"/>
                <w:kern w:val="2"/>
                <w:sz w:val="21"/>
                <w:szCs w:val="21"/>
              </w:rPr>
            </w:pPr>
            <w:r w:rsidRPr="00CF6E16">
              <w:rPr>
                <w:rFonts w:asciiTheme="minorEastAsia" w:eastAsiaTheme="minorEastAsia" w:hAnsiTheme="minorEastAsia" w:hint="eastAsia"/>
                <w:color w:val="000000"/>
                <w:sz w:val="21"/>
                <w:szCs w:val="21"/>
              </w:rPr>
              <w:t>债券投资</w:t>
            </w:r>
          </w:p>
        </w:tc>
        <w:tc>
          <w:tcPr>
            <w:tcW w:w="2126" w:type="dxa"/>
            <w:tcBorders>
              <w:top w:val="single" w:sz="4" w:space="0" w:color="auto"/>
              <w:left w:val="single" w:sz="4" w:space="0" w:color="auto"/>
              <w:bottom w:val="single" w:sz="4" w:space="0" w:color="auto"/>
              <w:right w:val="single" w:sz="4" w:space="0" w:color="auto"/>
            </w:tcBorders>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应付赎回款</w:t>
            </w:r>
          </w:p>
        </w:tc>
        <w:tc>
          <w:tcPr>
            <w:tcW w:w="2127" w:type="dxa"/>
            <w:vAlign w:val="bottom"/>
          </w:tcPr>
          <w:p w:rsidR="00C70722" w:rsidRPr="00CF6E16" w:rsidRDefault="003C4D5D" w:rsidP="003C4D5D">
            <w:pPr>
              <w:jc w:val="right"/>
              <w:rPr>
                <w:rFonts w:asciiTheme="minorEastAsia" w:eastAsiaTheme="minorEastAsia" w:hAnsiTheme="minorEastAsia"/>
                <w:szCs w:val="21"/>
              </w:rPr>
            </w:pPr>
            <w:r w:rsidRPr="00CF6E16">
              <w:rPr>
                <w:rFonts w:asciiTheme="minorEastAsia" w:eastAsiaTheme="minorEastAsia" w:hAnsiTheme="minorEastAsia"/>
                <w:szCs w:val="21"/>
              </w:rPr>
              <w:t>472,528.31</w:t>
            </w:r>
            <w:r w:rsidR="00C70722" w:rsidRPr="00CF6E16">
              <w:rPr>
                <w:rFonts w:asciiTheme="minorEastAsia" w:eastAsiaTheme="minorEastAsia" w:hAnsiTheme="minorEastAsia" w:hint="eastAsia"/>
                <w:szCs w:val="21"/>
              </w:rPr>
              <w:t xml:space="preserve">　</w:t>
            </w:r>
          </w:p>
        </w:tc>
      </w:tr>
      <w:tr w:rsidR="00C70722" w:rsidRPr="00CF6E16" w:rsidTr="001742A9">
        <w:trPr>
          <w:trHeight w:val="288"/>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CF6E16">
            <w:pPr>
              <w:pStyle w:val="a4"/>
              <w:ind w:firstLineChars="300" w:firstLine="630"/>
              <w:rPr>
                <w:rFonts w:asciiTheme="minorEastAsia" w:eastAsiaTheme="minorEastAsia" w:hAnsiTheme="minorEastAsia"/>
                <w:kern w:val="2"/>
                <w:sz w:val="21"/>
                <w:szCs w:val="21"/>
              </w:rPr>
            </w:pPr>
            <w:r w:rsidRPr="00CF6E16">
              <w:rPr>
                <w:rFonts w:asciiTheme="minorEastAsia" w:eastAsiaTheme="minorEastAsia" w:hAnsiTheme="minorEastAsia" w:hint="eastAsia"/>
                <w:color w:val="000000"/>
                <w:sz w:val="21"/>
                <w:szCs w:val="21"/>
              </w:rPr>
              <w:t>资产支持证券投资</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应付管理人报酬</w:t>
            </w:r>
          </w:p>
        </w:tc>
        <w:tc>
          <w:tcPr>
            <w:tcW w:w="2127" w:type="dxa"/>
          </w:tcPr>
          <w:p w:rsidR="00C70722" w:rsidRPr="00CF6E16" w:rsidRDefault="003C4D5D" w:rsidP="005A011A">
            <w:pPr>
              <w:jc w:val="right"/>
              <w:rPr>
                <w:rFonts w:asciiTheme="minorEastAsia" w:eastAsiaTheme="minorEastAsia" w:hAnsiTheme="minorEastAsia"/>
                <w:szCs w:val="21"/>
              </w:rPr>
            </w:pPr>
            <w:r w:rsidRPr="00CF6E16">
              <w:rPr>
                <w:rFonts w:asciiTheme="minorEastAsia" w:eastAsiaTheme="minorEastAsia" w:hAnsiTheme="minorEastAsia"/>
                <w:szCs w:val="21"/>
              </w:rPr>
              <w:t>48,221.15</w:t>
            </w:r>
          </w:p>
        </w:tc>
      </w:tr>
      <w:tr w:rsidR="00C70722"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CF6E16">
            <w:pPr>
              <w:pStyle w:val="a4"/>
              <w:ind w:firstLineChars="300" w:firstLine="630"/>
              <w:rPr>
                <w:rFonts w:asciiTheme="minorEastAsia" w:eastAsiaTheme="minorEastAsia" w:hAnsiTheme="minorEastAsia"/>
                <w:kern w:val="2"/>
                <w:sz w:val="21"/>
                <w:szCs w:val="21"/>
              </w:rPr>
            </w:pPr>
            <w:r w:rsidRPr="00CF6E16">
              <w:rPr>
                <w:rFonts w:asciiTheme="minorEastAsia" w:eastAsiaTheme="minorEastAsia" w:hAnsiTheme="minorEastAsia" w:hint="eastAsia"/>
                <w:color w:val="000000"/>
                <w:sz w:val="21"/>
                <w:szCs w:val="21"/>
              </w:rPr>
              <w:t>基金投资</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应付托管费</w:t>
            </w:r>
          </w:p>
        </w:tc>
        <w:tc>
          <w:tcPr>
            <w:tcW w:w="2127" w:type="dxa"/>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10,608.66</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衍生金融资产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应付销售服务费</w:t>
            </w:r>
          </w:p>
        </w:tc>
        <w:tc>
          <w:tcPr>
            <w:tcW w:w="2127" w:type="dxa"/>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买入返售金融资产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应付交易费用</w:t>
            </w:r>
          </w:p>
        </w:tc>
        <w:tc>
          <w:tcPr>
            <w:tcW w:w="2127" w:type="dxa"/>
          </w:tcPr>
          <w:p w:rsidR="00C70722" w:rsidRPr="00CF6E16" w:rsidRDefault="003C4D5D" w:rsidP="003C4D5D">
            <w:pPr>
              <w:jc w:val="right"/>
              <w:rPr>
                <w:rFonts w:asciiTheme="minorEastAsia" w:eastAsiaTheme="minorEastAsia" w:hAnsiTheme="minorEastAsia"/>
                <w:szCs w:val="21"/>
              </w:rPr>
            </w:pPr>
            <w:r w:rsidRPr="00CF6E16">
              <w:rPr>
                <w:rFonts w:asciiTheme="minorEastAsia" w:eastAsiaTheme="minorEastAsia" w:hAnsiTheme="minorEastAsia"/>
                <w:szCs w:val="21"/>
              </w:rPr>
              <w:t>18,401.98</w:t>
            </w:r>
          </w:p>
        </w:tc>
      </w:tr>
      <w:tr w:rsidR="00C70722"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应收证券清算款</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371,224.54</w:t>
            </w:r>
          </w:p>
        </w:tc>
        <w:tc>
          <w:tcPr>
            <w:tcW w:w="2268" w:type="dxa"/>
          </w:tcPr>
          <w:p w:rsidR="00C70722" w:rsidRPr="00CF6E16" w:rsidRDefault="00C70722"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应付税费</w:t>
            </w:r>
          </w:p>
        </w:tc>
        <w:tc>
          <w:tcPr>
            <w:tcW w:w="2127" w:type="dxa"/>
          </w:tcPr>
          <w:p w:rsidR="00C70722"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r>
      <w:tr w:rsidR="00EF3B56"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应收利息</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5,857.31</w:t>
            </w:r>
          </w:p>
        </w:tc>
        <w:tc>
          <w:tcPr>
            <w:tcW w:w="2268" w:type="dxa"/>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应付利息</w:t>
            </w:r>
          </w:p>
        </w:tc>
        <w:tc>
          <w:tcPr>
            <w:tcW w:w="2127" w:type="dxa"/>
            <w:vAlign w:val="bottom"/>
          </w:tcPr>
          <w:p w:rsidR="00EF3B56"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r>
      <w:tr w:rsidR="00EF3B56"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应收股利</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应付利润</w:t>
            </w:r>
          </w:p>
        </w:tc>
        <w:tc>
          <w:tcPr>
            <w:tcW w:w="2127" w:type="dxa"/>
            <w:vAlign w:val="bottom"/>
          </w:tcPr>
          <w:p w:rsidR="00EF3B56"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r>
      <w:tr w:rsidR="00EF3B56"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应收申购款</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其他负债</w:t>
            </w:r>
          </w:p>
        </w:tc>
        <w:tc>
          <w:tcPr>
            <w:tcW w:w="2127" w:type="dxa"/>
            <w:vAlign w:val="bottom"/>
          </w:tcPr>
          <w:p w:rsidR="00EF3B56"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250,171.06</w:t>
            </w:r>
          </w:p>
        </w:tc>
      </w:tr>
      <w:tr w:rsidR="00EF3B56"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color w:val="000000"/>
                <w:szCs w:val="21"/>
              </w:rPr>
              <w:t>其他资产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CF6E16" w:rsidRDefault="00971307" w:rsidP="003260A3">
            <w:pPr>
              <w:jc w:val="right"/>
              <w:rPr>
                <w:rFonts w:asciiTheme="minorEastAsia" w:eastAsiaTheme="minorEastAsia" w:hAnsiTheme="minorEastAsia"/>
                <w:szCs w:val="21"/>
              </w:rPr>
            </w:pPr>
            <w:r w:rsidRPr="00CF6E16">
              <w:rPr>
                <w:rFonts w:asciiTheme="minorEastAsia" w:eastAsiaTheme="minorEastAsia" w:hAnsiTheme="minorEastAsia" w:hint="eastAsia"/>
                <w:szCs w:val="21"/>
              </w:rPr>
              <w:t>-</w:t>
            </w:r>
          </w:p>
        </w:tc>
        <w:tc>
          <w:tcPr>
            <w:tcW w:w="2268" w:type="dxa"/>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hint="eastAsia"/>
                <w:b/>
                <w:bCs/>
                <w:color w:val="000000"/>
                <w:szCs w:val="21"/>
              </w:rPr>
              <w:t>负债合计</w:t>
            </w:r>
          </w:p>
        </w:tc>
        <w:tc>
          <w:tcPr>
            <w:tcW w:w="2127" w:type="dxa"/>
            <w:vAlign w:val="bottom"/>
          </w:tcPr>
          <w:p w:rsidR="00EF3B56"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799,931.16</w:t>
            </w:r>
          </w:p>
        </w:tc>
      </w:tr>
      <w:tr w:rsidR="00CB2D30" w:rsidRPr="00CF6E16" w:rsidTr="001742A9">
        <w:trPr>
          <w:trHeight w:val="253"/>
        </w:trPr>
        <w:tc>
          <w:tcPr>
            <w:tcW w:w="1843" w:type="dxa"/>
            <w:tcBorders>
              <w:top w:val="single" w:sz="4" w:space="0" w:color="auto"/>
              <w:left w:val="single" w:sz="4" w:space="0" w:color="auto"/>
              <w:bottom w:val="single" w:sz="4" w:space="0" w:color="auto"/>
              <w:right w:val="single" w:sz="4" w:space="0" w:color="auto"/>
            </w:tcBorders>
            <w:vAlign w:val="center"/>
          </w:tcPr>
          <w:p w:rsidR="00CB2D30" w:rsidRPr="00CF6E16" w:rsidRDefault="00CB2D30"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CF6E16" w:rsidRDefault="00CB2D30" w:rsidP="003260A3">
            <w:pPr>
              <w:jc w:val="right"/>
              <w:rPr>
                <w:rFonts w:asciiTheme="minorEastAsia" w:eastAsiaTheme="minorEastAsia" w:hAnsiTheme="minorEastAsia"/>
                <w:szCs w:val="21"/>
              </w:rPr>
            </w:pPr>
          </w:p>
        </w:tc>
        <w:tc>
          <w:tcPr>
            <w:tcW w:w="2268" w:type="dxa"/>
            <w:vAlign w:val="center"/>
          </w:tcPr>
          <w:p w:rsidR="00CB2D30" w:rsidRPr="00CF6E16" w:rsidRDefault="00CB2D30" w:rsidP="003260A3">
            <w:pPr>
              <w:pStyle w:val="a4"/>
              <w:rPr>
                <w:rFonts w:asciiTheme="minorEastAsia" w:eastAsiaTheme="minorEastAsia" w:hAnsiTheme="minorEastAsia"/>
                <w:b/>
                <w:kern w:val="2"/>
                <w:sz w:val="21"/>
                <w:szCs w:val="21"/>
              </w:rPr>
            </w:pPr>
            <w:r w:rsidRPr="00CF6E16">
              <w:rPr>
                <w:rFonts w:asciiTheme="minorEastAsia" w:eastAsiaTheme="minorEastAsia" w:hAnsiTheme="minorEastAsia"/>
                <w:b/>
                <w:kern w:val="2"/>
                <w:sz w:val="21"/>
                <w:szCs w:val="21"/>
              </w:rPr>
              <w:t>所有者权益：</w:t>
            </w:r>
          </w:p>
        </w:tc>
        <w:tc>
          <w:tcPr>
            <w:tcW w:w="2127" w:type="dxa"/>
          </w:tcPr>
          <w:p w:rsidR="00CB2D30" w:rsidRPr="00CF6E16" w:rsidRDefault="00CB2D30" w:rsidP="003260A3">
            <w:pPr>
              <w:jc w:val="right"/>
              <w:rPr>
                <w:rFonts w:asciiTheme="minorEastAsia" w:eastAsiaTheme="minorEastAsia" w:hAnsiTheme="minorEastAsia"/>
                <w:szCs w:val="21"/>
              </w:rPr>
            </w:pPr>
          </w:p>
        </w:tc>
      </w:tr>
      <w:tr w:rsidR="00EF3B56"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EF3B56" w:rsidRPr="00CF6E16" w:rsidRDefault="00EF3B56" w:rsidP="003260A3">
            <w:pPr>
              <w:pStyle w:val="a5"/>
              <w:rPr>
                <w:rFonts w:asciiTheme="minorEastAsia" w:eastAsiaTheme="minorEastAsia" w:hAnsiTheme="minorEastAsia"/>
                <w:b/>
                <w:szCs w:val="21"/>
              </w:rPr>
            </w:pPr>
          </w:p>
        </w:tc>
        <w:tc>
          <w:tcPr>
            <w:tcW w:w="2126" w:type="dxa"/>
            <w:tcBorders>
              <w:top w:val="single" w:sz="4" w:space="0" w:color="auto"/>
              <w:left w:val="single" w:sz="4" w:space="0" w:color="auto"/>
              <w:bottom w:val="single" w:sz="4" w:space="0" w:color="auto"/>
              <w:right w:val="single" w:sz="4" w:space="0" w:color="auto"/>
            </w:tcBorders>
          </w:tcPr>
          <w:p w:rsidR="00EF3B56" w:rsidRPr="00CF6E16" w:rsidRDefault="00EF3B56" w:rsidP="00EF3B56">
            <w:pPr>
              <w:jc w:val="right"/>
              <w:rPr>
                <w:rFonts w:asciiTheme="minorEastAsia" w:eastAsiaTheme="minorEastAsia" w:hAnsiTheme="minorEastAsia"/>
                <w:szCs w:val="21"/>
              </w:rPr>
            </w:pPr>
          </w:p>
        </w:tc>
        <w:tc>
          <w:tcPr>
            <w:tcW w:w="2268" w:type="dxa"/>
            <w:vAlign w:val="center"/>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szCs w:val="21"/>
              </w:rPr>
              <w:t>实收基金</w:t>
            </w:r>
          </w:p>
        </w:tc>
        <w:tc>
          <w:tcPr>
            <w:tcW w:w="2127" w:type="dxa"/>
            <w:vAlign w:val="bottom"/>
          </w:tcPr>
          <w:p w:rsidR="00EF3B56"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75,971,918.34</w:t>
            </w:r>
          </w:p>
        </w:tc>
      </w:tr>
      <w:tr w:rsidR="00EF3B56"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EF3B56" w:rsidRPr="00CF6E16" w:rsidRDefault="00EF3B56"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EF3B56" w:rsidRPr="00CF6E16" w:rsidRDefault="00EF3B56" w:rsidP="003260A3">
            <w:pPr>
              <w:jc w:val="right"/>
              <w:rPr>
                <w:rFonts w:asciiTheme="minorEastAsia" w:eastAsiaTheme="minorEastAsia" w:hAnsiTheme="minorEastAsia"/>
                <w:szCs w:val="21"/>
              </w:rPr>
            </w:pPr>
          </w:p>
        </w:tc>
        <w:tc>
          <w:tcPr>
            <w:tcW w:w="2268" w:type="dxa"/>
            <w:vAlign w:val="center"/>
          </w:tcPr>
          <w:p w:rsidR="00EF3B56" w:rsidRPr="00CF6E16" w:rsidRDefault="00EF3B56" w:rsidP="003260A3">
            <w:pPr>
              <w:pStyle w:val="a5"/>
              <w:rPr>
                <w:rFonts w:asciiTheme="minorEastAsia" w:eastAsiaTheme="minorEastAsia" w:hAnsiTheme="minorEastAsia"/>
                <w:szCs w:val="21"/>
              </w:rPr>
            </w:pPr>
            <w:r w:rsidRPr="00CF6E16">
              <w:rPr>
                <w:rFonts w:asciiTheme="minorEastAsia" w:eastAsiaTheme="minorEastAsia" w:hAnsiTheme="minorEastAsia"/>
                <w:szCs w:val="21"/>
              </w:rPr>
              <w:t>未分配利润</w:t>
            </w:r>
          </w:p>
        </w:tc>
        <w:tc>
          <w:tcPr>
            <w:tcW w:w="2127" w:type="dxa"/>
            <w:vAlign w:val="bottom"/>
          </w:tcPr>
          <w:p w:rsidR="00EF3B56"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-18,949,374.74</w:t>
            </w:r>
          </w:p>
        </w:tc>
      </w:tr>
      <w:tr w:rsidR="00CB2D30"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CB2D30" w:rsidRPr="00CF6E16" w:rsidRDefault="00CB2D30"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CF6E16" w:rsidRDefault="00CB2D30" w:rsidP="003260A3">
            <w:pPr>
              <w:jc w:val="right"/>
              <w:rPr>
                <w:rFonts w:asciiTheme="minorEastAsia" w:eastAsiaTheme="minorEastAsia" w:hAnsiTheme="minorEastAsia"/>
                <w:szCs w:val="21"/>
              </w:rPr>
            </w:pPr>
          </w:p>
        </w:tc>
        <w:tc>
          <w:tcPr>
            <w:tcW w:w="2268" w:type="dxa"/>
            <w:vAlign w:val="center"/>
          </w:tcPr>
          <w:p w:rsidR="00CB2D30" w:rsidRPr="00CF6E16" w:rsidRDefault="00CB2D30" w:rsidP="003260A3">
            <w:pPr>
              <w:pStyle w:val="a5"/>
              <w:rPr>
                <w:rFonts w:asciiTheme="minorEastAsia" w:eastAsiaTheme="minorEastAsia" w:hAnsiTheme="minorEastAsia"/>
                <w:b/>
                <w:szCs w:val="21"/>
              </w:rPr>
            </w:pPr>
            <w:r w:rsidRPr="00CF6E16">
              <w:rPr>
                <w:rFonts w:asciiTheme="minorEastAsia" w:eastAsiaTheme="minorEastAsia" w:hAnsiTheme="minorEastAsia"/>
                <w:b/>
                <w:szCs w:val="21"/>
              </w:rPr>
              <w:t>所有者权益合计</w:t>
            </w:r>
          </w:p>
        </w:tc>
        <w:tc>
          <w:tcPr>
            <w:tcW w:w="2127" w:type="dxa"/>
          </w:tcPr>
          <w:p w:rsidR="00CB2D30" w:rsidRPr="00CF6E16" w:rsidRDefault="003C4D5D" w:rsidP="00EF3B56">
            <w:pPr>
              <w:jc w:val="right"/>
              <w:rPr>
                <w:rFonts w:asciiTheme="minorEastAsia" w:eastAsiaTheme="minorEastAsia" w:hAnsiTheme="minorEastAsia"/>
                <w:szCs w:val="21"/>
              </w:rPr>
            </w:pPr>
            <w:r w:rsidRPr="00CF6E16">
              <w:rPr>
                <w:rFonts w:asciiTheme="minorEastAsia" w:eastAsiaTheme="minorEastAsia" w:hAnsiTheme="minorEastAsia"/>
                <w:szCs w:val="21"/>
              </w:rPr>
              <w:t>57,022,543.60</w:t>
            </w:r>
          </w:p>
        </w:tc>
      </w:tr>
      <w:tr w:rsidR="0094733D" w:rsidRPr="00CF6E16"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94733D" w:rsidRPr="00CF6E16" w:rsidRDefault="0094733D" w:rsidP="003260A3">
            <w:pPr>
              <w:pStyle w:val="a5"/>
              <w:rPr>
                <w:rFonts w:asciiTheme="minorEastAsia" w:eastAsiaTheme="minorEastAsia" w:hAnsiTheme="minorEastAsia"/>
                <w:szCs w:val="21"/>
              </w:rPr>
            </w:pPr>
            <w:r w:rsidRPr="00CF6E16">
              <w:rPr>
                <w:rFonts w:asciiTheme="minorEastAsia" w:eastAsiaTheme="minorEastAsia" w:hAnsiTheme="minorEastAsia"/>
                <w:b/>
                <w:szCs w:val="21"/>
              </w:rPr>
              <w:t>资产总计</w:t>
            </w:r>
          </w:p>
        </w:tc>
        <w:tc>
          <w:tcPr>
            <w:tcW w:w="2126" w:type="dxa"/>
            <w:tcBorders>
              <w:top w:val="single" w:sz="4" w:space="0" w:color="auto"/>
              <w:left w:val="single" w:sz="4" w:space="0" w:color="auto"/>
              <w:bottom w:val="single" w:sz="4" w:space="0" w:color="auto"/>
              <w:right w:val="single" w:sz="4" w:space="0" w:color="auto"/>
            </w:tcBorders>
          </w:tcPr>
          <w:p w:rsidR="0094733D" w:rsidRPr="00CF6E16" w:rsidRDefault="003C4D5D" w:rsidP="003260A3">
            <w:pPr>
              <w:jc w:val="right"/>
              <w:rPr>
                <w:rFonts w:asciiTheme="minorEastAsia" w:eastAsiaTheme="minorEastAsia" w:hAnsiTheme="minorEastAsia"/>
                <w:szCs w:val="21"/>
              </w:rPr>
            </w:pPr>
            <w:r w:rsidRPr="00CF6E16">
              <w:rPr>
                <w:rFonts w:asciiTheme="minorEastAsia" w:eastAsiaTheme="minorEastAsia" w:hAnsiTheme="minorEastAsia"/>
                <w:szCs w:val="21"/>
              </w:rPr>
              <w:t>57,822,474.76</w:t>
            </w:r>
          </w:p>
        </w:tc>
        <w:tc>
          <w:tcPr>
            <w:tcW w:w="2268" w:type="dxa"/>
            <w:vAlign w:val="center"/>
          </w:tcPr>
          <w:p w:rsidR="0094733D" w:rsidRPr="00CF6E16" w:rsidRDefault="0094733D" w:rsidP="003260A3">
            <w:pPr>
              <w:pStyle w:val="a5"/>
              <w:rPr>
                <w:rFonts w:asciiTheme="minorEastAsia" w:eastAsiaTheme="minorEastAsia" w:hAnsiTheme="minorEastAsia"/>
                <w:b/>
                <w:szCs w:val="21"/>
              </w:rPr>
            </w:pPr>
            <w:r w:rsidRPr="00CF6E16">
              <w:rPr>
                <w:rFonts w:asciiTheme="minorEastAsia" w:eastAsiaTheme="minorEastAsia" w:hAnsiTheme="minorEastAsia"/>
                <w:b/>
                <w:szCs w:val="21"/>
              </w:rPr>
              <w:t>负债和所有者权益总计</w:t>
            </w:r>
          </w:p>
        </w:tc>
        <w:tc>
          <w:tcPr>
            <w:tcW w:w="2127" w:type="dxa"/>
          </w:tcPr>
          <w:p w:rsidR="0094733D" w:rsidRPr="00CF6E16" w:rsidRDefault="003C4D5D" w:rsidP="00EF3B56">
            <w:pPr>
              <w:jc w:val="right"/>
              <w:rPr>
                <w:rFonts w:asciiTheme="minorEastAsia" w:eastAsiaTheme="minorEastAsia" w:hAnsiTheme="minorEastAsia"/>
                <w:szCs w:val="21"/>
              </w:rPr>
            </w:pPr>
            <w:r w:rsidRPr="00CF6E16">
              <w:rPr>
                <w:rFonts w:asciiTheme="minorEastAsia" w:eastAsiaTheme="minorEastAsia" w:hAnsiTheme="minorEastAsia"/>
                <w:szCs w:val="21"/>
              </w:rPr>
              <w:t>57,822,474.76</w:t>
            </w:r>
          </w:p>
        </w:tc>
      </w:tr>
    </w:tbl>
    <w:p w:rsidR="008905D2" w:rsidRPr="00CF6E16" w:rsidRDefault="0094733D" w:rsidP="008905D2">
      <w:pPr>
        <w:pStyle w:val="Default"/>
        <w:spacing w:line="360" w:lineRule="auto"/>
        <w:rPr>
          <w:rFonts w:asciiTheme="minorEastAsia" w:eastAsiaTheme="minorEastAsia" w:hAnsiTheme="minorEastAsia" w:cs="Times New Roman"/>
          <w:color w:val="auto"/>
          <w:kern w:val="2"/>
          <w:sz w:val="21"/>
          <w:szCs w:val="21"/>
        </w:rPr>
      </w:pPr>
      <w:r w:rsidRPr="00CF6E16">
        <w:rPr>
          <w:rFonts w:asciiTheme="minorEastAsia" w:eastAsiaTheme="minorEastAsia" w:hAnsiTheme="minorEastAsia" w:hint="eastAsia"/>
          <w:sz w:val="21"/>
          <w:szCs w:val="21"/>
        </w:rPr>
        <w:t>注：</w:t>
      </w:r>
      <w:r w:rsidR="004178CE" w:rsidRPr="00CF6E16">
        <w:rPr>
          <w:rFonts w:asciiTheme="minorEastAsia" w:eastAsiaTheme="minorEastAsia" w:hAnsiTheme="minorEastAsia" w:cs="Times New Roman" w:hint="eastAsia"/>
          <w:color w:val="auto"/>
          <w:kern w:val="2"/>
          <w:sz w:val="21"/>
          <w:szCs w:val="21"/>
        </w:rPr>
        <w:t>基金最后运作日</w:t>
      </w:r>
      <w:r w:rsidR="003C4D5D" w:rsidRPr="00CF6E16">
        <w:rPr>
          <w:rFonts w:asciiTheme="minorEastAsia" w:eastAsiaTheme="minorEastAsia" w:hAnsiTheme="minorEastAsia" w:cs="Times New Roman" w:hint="eastAsia"/>
          <w:color w:val="auto"/>
          <w:kern w:val="2"/>
          <w:sz w:val="21"/>
          <w:szCs w:val="21"/>
        </w:rPr>
        <w:t>20</w:t>
      </w:r>
      <w:r w:rsidR="004178CE" w:rsidRPr="00CF6E16">
        <w:rPr>
          <w:rFonts w:asciiTheme="minorEastAsia" w:eastAsiaTheme="minorEastAsia" w:hAnsiTheme="minorEastAsia" w:cs="Times New Roman" w:hint="eastAsia"/>
          <w:color w:val="auto"/>
          <w:kern w:val="2"/>
          <w:sz w:val="21"/>
          <w:szCs w:val="21"/>
        </w:rPr>
        <w:t>20</w:t>
      </w:r>
      <w:r w:rsidR="003C4D5D" w:rsidRPr="00CF6E16">
        <w:rPr>
          <w:rFonts w:asciiTheme="minorEastAsia" w:eastAsiaTheme="minorEastAsia" w:hAnsiTheme="minorEastAsia" w:cs="Times New Roman" w:hint="eastAsia"/>
          <w:color w:val="auto"/>
          <w:kern w:val="2"/>
          <w:sz w:val="21"/>
          <w:szCs w:val="21"/>
        </w:rPr>
        <w:t>年</w:t>
      </w:r>
      <w:r w:rsidR="004178CE" w:rsidRPr="00CF6E16">
        <w:rPr>
          <w:rFonts w:asciiTheme="minorEastAsia" w:eastAsiaTheme="minorEastAsia" w:hAnsiTheme="minorEastAsia" w:cs="Times New Roman" w:hint="eastAsia"/>
          <w:color w:val="auto"/>
          <w:kern w:val="2"/>
          <w:sz w:val="21"/>
          <w:szCs w:val="21"/>
        </w:rPr>
        <w:t>10</w:t>
      </w:r>
      <w:r w:rsidR="003C4D5D" w:rsidRPr="00CF6E16">
        <w:rPr>
          <w:rFonts w:asciiTheme="minorEastAsia" w:eastAsiaTheme="minorEastAsia" w:hAnsiTheme="minorEastAsia" w:cs="Times New Roman" w:hint="eastAsia"/>
          <w:color w:val="auto"/>
          <w:kern w:val="2"/>
          <w:sz w:val="21"/>
          <w:szCs w:val="21"/>
        </w:rPr>
        <w:t>月</w:t>
      </w:r>
      <w:r w:rsidR="004178CE" w:rsidRPr="00CF6E16">
        <w:rPr>
          <w:rFonts w:asciiTheme="minorEastAsia" w:eastAsiaTheme="minorEastAsia" w:hAnsiTheme="minorEastAsia" w:cs="Times New Roman" w:hint="eastAsia"/>
          <w:color w:val="auto"/>
          <w:kern w:val="2"/>
          <w:sz w:val="21"/>
          <w:szCs w:val="21"/>
        </w:rPr>
        <w:t>29</w:t>
      </w:r>
      <w:r w:rsidR="003C4D5D" w:rsidRPr="00CF6E16">
        <w:rPr>
          <w:rFonts w:asciiTheme="minorEastAsia" w:eastAsiaTheme="minorEastAsia" w:hAnsiTheme="minorEastAsia" w:cs="Times New Roman" w:hint="eastAsia"/>
          <w:color w:val="auto"/>
          <w:kern w:val="2"/>
          <w:sz w:val="21"/>
          <w:szCs w:val="21"/>
        </w:rPr>
        <w:t>日，大成中证互联网金融指数分级证券投资基金之基础份额的份额净值</w:t>
      </w:r>
      <w:r w:rsidR="004178CE" w:rsidRPr="00CF6E16">
        <w:rPr>
          <w:rFonts w:asciiTheme="minorEastAsia" w:eastAsiaTheme="minorEastAsia" w:hAnsiTheme="minorEastAsia" w:cs="Times New Roman"/>
          <w:color w:val="auto"/>
          <w:kern w:val="2"/>
          <w:sz w:val="21"/>
          <w:szCs w:val="21"/>
        </w:rPr>
        <w:t>1.0087</w:t>
      </w:r>
      <w:r w:rsidR="003C4D5D" w:rsidRPr="00CF6E16">
        <w:rPr>
          <w:rFonts w:asciiTheme="minorEastAsia" w:eastAsiaTheme="minorEastAsia" w:hAnsiTheme="minorEastAsia" w:cs="Times New Roman" w:hint="eastAsia"/>
          <w:color w:val="auto"/>
          <w:kern w:val="2"/>
          <w:sz w:val="21"/>
          <w:szCs w:val="21"/>
        </w:rPr>
        <w:t>元，大成中证互联网金融指数分级证券投资基金之A份额的份额参考净值</w:t>
      </w:r>
      <w:r w:rsidR="004178CE" w:rsidRPr="00CF6E16">
        <w:rPr>
          <w:rFonts w:asciiTheme="minorEastAsia" w:eastAsiaTheme="minorEastAsia" w:hAnsiTheme="minorEastAsia" w:cs="Times New Roman"/>
          <w:color w:val="auto"/>
          <w:kern w:val="2"/>
          <w:sz w:val="21"/>
          <w:szCs w:val="21"/>
        </w:rPr>
        <w:t>1.0478</w:t>
      </w:r>
      <w:r w:rsidR="003C4D5D" w:rsidRPr="00CF6E16">
        <w:rPr>
          <w:rFonts w:asciiTheme="minorEastAsia" w:eastAsiaTheme="minorEastAsia" w:hAnsiTheme="minorEastAsia" w:cs="Times New Roman" w:hint="eastAsia"/>
          <w:color w:val="auto"/>
          <w:kern w:val="2"/>
          <w:sz w:val="21"/>
          <w:szCs w:val="21"/>
        </w:rPr>
        <w:t>元，大成中证互联网金融指数分级证券投资基金之B份额的份额参考净值</w:t>
      </w:r>
      <w:r w:rsidR="004178CE" w:rsidRPr="00CF6E16">
        <w:rPr>
          <w:rFonts w:asciiTheme="minorEastAsia" w:eastAsiaTheme="minorEastAsia" w:hAnsiTheme="minorEastAsia" w:cs="Times New Roman"/>
          <w:color w:val="auto"/>
          <w:kern w:val="2"/>
          <w:sz w:val="21"/>
          <w:szCs w:val="21"/>
        </w:rPr>
        <w:t>0.9697</w:t>
      </w:r>
      <w:r w:rsidR="003C4D5D" w:rsidRPr="00CF6E16">
        <w:rPr>
          <w:rFonts w:asciiTheme="minorEastAsia" w:eastAsiaTheme="minorEastAsia" w:hAnsiTheme="minorEastAsia" w:cs="Times New Roman" w:hint="eastAsia"/>
          <w:color w:val="auto"/>
          <w:kern w:val="2"/>
          <w:sz w:val="21"/>
          <w:szCs w:val="21"/>
        </w:rPr>
        <w:t>元。大成中证互联网金融指数分级证券投资基金份额总额为</w:t>
      </w:r>
      <w:r w:rsidR="004178CE" w:rsidRPr="00CF6E16">
        <w:rPr>
          <w:rFonts w:asciiTheme="minorEastAsia" w:eastAsiaTheme="minorEastAsia" w:hAnsiTheme="minorEastAsia" w:cs="Times New Roman"/>
          <w:color w:val="auto"/>
          <w:kern w:val="2"/>
          <w:sz w:val="21"/>
          <w:szCs w:val="21"/>
        </w:rPr>
        <w:t>56,529,462.03</w:t>
      </w:r>
      <w:r w:rsidR="003C4D5D" w:rsidRPr="00CF6E16">
        <w:rPr>
          <w:rFonts w:asciiTheme="minorEastAsia" w:eastAsiaTheme="minorEastAsia" w:hAnsiTheme="minorEastAsia" w:cs="Times New Roman" w:hint="eastAsia"/>
          <w:color w:val="auto"/>
          <w:kern w:val="2"/>
          <w:sz w:val="21"/>
          <w:szCs w:val="21"/>
        </w:rPr>
        <w:t>份，其中基础份额为</w:t>
      </w:r>
      <w:r w:rsidR="004178CE" w:rsidRPr="00CF6E16">
        <w:rPr>
          <w:rFonts w:asciiTheme="minorEastAsia" w:eastAsiaTheme="minorEastAsia" w:hAnsiTheme="minorEastAsia" w:cs="Times New Roman"/>
          <w:color w:val="auto"/>
          <w:kern w:val="2"/>
          <w:sz w:val="21"/>
          <w:szCs w:val="21"/>
        </w:rPr>
        <w:t>52,142,140.03</w:t>
      </w:r>
      <w:r w:rsidR="003C4D5D" w:rsidRPr="00CF6E16">
        <w:rPr>
          <w:rFonts w:asciiTheme="minorEastAsia" w:eastAsiaTheme="minorEastAsia" w:hAnsiTheme="minorEastAsia" w:cs="Times New Roman" w:hint="eastAsia"/>
          <w:color w:val="auto"/>
          <w:kern w:val="2"/>
          <w:sz w:val="21"/>
          <w:szCs w:val="21"/>
        </w:rPr>
        <w:t>份，A类基金份额为</w:t>
      </w:r>
      <w:r w:rsidR="004178CE" w:rsidRPr="00CF6E16">
        <w:rPr>
          <w:rFonts w:asciiTheme="minorEastAsia" w:eastAsiaTheme="minorEastAsia" w:hAnsiTheme="minorEastAsia" w:cs="Times New Roman"/>
          <w:color w:val="auto"/>
          <w:kern w:val="2"/>
          <w:sz w:val="21"/>
          <w:szCs w:val="21"/>
        </w:rPr>
        <w:t>2,193,661.00</w:t>
      </w:r>
      <w:r w:rsidR="003C4D5D" w:rsidRPr="00CF6E16">
        <w:rPr>
          <w:rFonts w:asciiTheme="minorEastAsia" w:eastAsiaTheme="minorEastAsia" w:hAnsiTheme="minorEastAsia" w:cs="Times New Roman" w:hint="eastAsia"/>
          <w:color w:val="auto"/>
          <w:kern w:val="2"/>
          <w:sz w:val="21"/>
          <w:szCs w:val="21"/>
        </w:rPr>
        <w:t>份，B类基金份额为</w:t>
      </w:r>
      <w:r w:rsidR="004178CE" w:rsidRPr="00CF6E16">
        <w:rPr>
          <w:rFonts w:asciiTheme="minorEastAsia" w:eastAsiaTheme="minorEastAsia" w:hAnsiTheme="minorEastAsia" w:cs="Times New Roman"/>
          <w:color w:val="auto"/>
          <w:kern w:val="2"/>
          <w:sz w:val="21"/>
          <w:szCs w:val="21"/>
        </w:rPr>
        <w:t>2,193,661.00</w:t>
      </w:r>
      <w:r w:rsidR="003C4D5D" w:rsidRPr="00CF6E16">
        <w:rPr>
          <w:rFonts w:asciiTheme="minorEastAsia" w:eastAsiaTheme="minorEastAsia" w:hAnsiTheme="minorEastAsia" w:cs="Times New Roman" w:hint="eastAsia"/>
          <w:color w:val="auto"/>
          <w:kern w:val="2"/>
          <w:sz w:val="21"/>
          <w:szCs w:val="21"/>
        </w:rPr>
        <w:t>份。</w:t>
      </w:r>
    </w:p>
    <w:p w:rsidR="00BD5A1E" w:rsidRPr="00CF6E16" w:rsidRDefault="001133A2">
      <w:pPr>
        <w:widowControl/>
        <w:jc w:val="left"/>
        <w:rPr>
          <w:rFonts w:asciiTheme="minorEastAsia" w:eastAsiaTheme="minorEastAsia" w:hAnsiTheme="minorEastAsia" w:cs="宋体"/>
          <w:b/>
          <w:color w:val="000000"/>
          <w:kern w:val="0"/>
          <w:szCs w:val="21"/>
        </w:rPr>
      </w:pPr>
      <w:r w:rsidRPr="00CF6E16">
        <w:rPr>
          <w:rFonts w:asciiTheme="minorEastAsia" w:eastAsiaTheme="minorEastAsia" w:hAnsiTheme="minorEastAsia"/>
          <w:b/>
          <w:szCs w:val="21"/>
        </w:rPr>
        <w:br w:type="page"/>
      </w:r>
    </w:p>
    <w:p w:rsidR="00151936" w:rsidRPr="00CF6E16" w:rsidRDefault="007374CC" w:rsidP="008A1CA6">
      <w:pPr>
        <w:spacing w:line="360" w:lineRule="auto"/>
        <w:jc w:val="center"/>
        <w:rPr>
          <w:rFonts w:asciiTheme="minorEastAsia" w:eastAsiaTheme="minorEastAsia" w:hAnsiTheme="minorEastAsia"/>
          <w:b/>
          <w:szCs w:val="21"/>
        </w:rPr>
      </w:pPr>
      <w:r w:rsidRPr="00CF6E16">
        <w:rPr>
          <w:rFonts w:asciiTheme="minorEastAsia" w:eastAsiaTheme="minorEastAsia" w:hAnsiTheme="minorEastAsia" w:hint="eastAsia"/>
          <w:b/>
          <w:szCs w:val="21"/>
        </w:rPr>
        <w:t>四</w:t>
      </w:r>
      <w:r w:rsidR="00151936" w:rsidRPr="00CF6E16">
        <w:rPr>
          <w:rFonts w:asciiTheme="minorEastAsia" w:eastAsiaTheme="minorEastAsia" w:hAnsiTheme="minorEastAsia" w:hint="eastAsia"/>
          <w:b/>
          <w:szCs w:val="21"/>
        </w:rPr>
        <w:t>、基金财产分配</w:t>
      </w:r>
    </w:p>
    <w:p w:rsidR="005B7BB7" w:rsidRPr="00CF6E16" w:rsidRDefault="00A77AD6" w:rsidP="00FB7C03">
      <w:pPr>
        <w:spacing w:line="360" w:lineRule="auto"/>
        <w:ind w:firstLineChars="202" w:firstLine="424"/>
        <w:rPr>
          <w:rFonts w:asciiTheme="minorEastAsia" w:eastAsiaTheme="minorEastAsia" w:hAnsiTheme="minorEastAsia"/>
          <w:szCs w:val="21"/>
        </w:rPr>
      </w:pPr>
      <w:r w:rsidRPr="00CF6E16">
        <w:rPr>
          <w:rFonts w:asciiTheme="minorEastAsia" w:eastAsiaTheme="minorEastAsia" w:hAnsiTheme="minorEastAsia" w:hint="eastAsia"/>
          <w:szCs w:val="21"/>
        </w:rPr>
        <w:t>自</w:t>
      </w:r>
      <w:r w:rsidR="0081553C" w:rsidRPr="00CF6E16">
        <w:rPr>
          <w:rFonts w:asciiTheme="minorEastAsia" w:eastAsiaTheme="minorEastAsia" w:hAnsiTheme="minorEastAsia" w:hint="eastAsia"/>
          <w:szCs w:val="21"/>
        </w:rPr>
        <w:t>20</w:t>
      </w:r>
      <w:r w:rsidR="00C35486" w:rsidRPr="00CF6E16">
        <w:rPr>
          <w:rFonts w:asciiTheme="minorEastAsia" w:eastAsiaTheme="minorEastAsia" w:hAnsiTheme="minorEastAsia" w:hint="eastAsia"/>
          <w:szCs w:val="21"/>
        </w:rPr>
        <w:t>20</w:t>
      </w:r>
      <w:r w:rsidRPr="00CF6E16">
        <w:rPr>
          <w:rFonts w:asciiTheme="minorEastAsia" w:eastAsiaTheme="minorEastAsia" w:hAnsiTheme="minorEastAsia" w:hint="eastAsia"/>
          <w:szCs w:val="21"/>
        </w:rPr>
        <w:t>年</w:t>
      </w:r>
      <w:r w:rsidR="0081553C" w:rsidRPr="00CF6E16">
        <w:rPr>
          <w:rFonts w:asciiTheme="minorEastAsia" w:eastAsiaTheme="minorEastAsia" w:hAnsiTheme="minorEastAsia" w:hint="eastAsia"/>
          <w:szCs w:val="21"/>
        </w:rPr>
        <w:t>1</w:t>
      </w:r>
      <w:r w:rsidR="00C35486" w:rsidRPr="00CF6E16">
        <w:rPr>
          <w:rFonts w:asciiTheme="minorEastAsia" w:eastAsiaTheme="minorEastAsia" w:hAnsiTheme="minorEastAsia" w:hint="eastAsia"/>
          <w:szCs w:val="21"/>
        </w:rPr>
        <w:t>0</w:t>
      </w:r>
      <w:r w:rsidRPr="00CF6E16">
        <w:rPr>
          <w:rFonts w:asciiTheme="minorEastAsia" w:eastAsiaTheme="minorEastAsia" w:hAnsiTheme="minorEastAsia" w:hint="eastAsia"/>
          <w:szCs w:val="21"/>
        </w:rPr>
        <w:t>月</w:t>
      </w:r>
      <w:r w:rsidR="00C35486" w:rsidRPr="00CF6E16">
        <w:rPr>
          <w:rFonts w:asciiTheme="minorEastAsia" w:eastAsiaTheme="minorEastAsia" w:hAnsiTheme="minorEastAsia" w:hint="eastAsia"/>
          <w:szCs w:val="21"/>
        </w:rPr>
        <w:t>30</w:t>
      </w:r>
      <w:r w:rsidRPr="00CF6E16">
        <w:rPr>
          <w:rFonts w:asciiTheme="minorEastAsia" w:eastAsiaTheme="minorEastAsia" w:hAnsiTheme="minorEastAsia" w:hint="eastAsia"/>
          <w:szCs w:val="21"/>
        </w:rPr>
        <w:t>日至20</w:t>
      </w:r>
      <w:r w:rsidR="00C35486" w:rsidRPr="00CF6E16">
        <w:rPr>
          <w:rFonts w:asciiTheme="minorEastAsia" w:eastAsiaTheme="minorEastAsia" w:hAnsiTheme="minorEastAsia" w:hint="eastAsia"/>
          <w:szCs w:val="21"/>
        </w:rPr>
        <w:t>20</w:t>
      </w:r>
      <w:r w:rsidRPr="00CF6E16">
        <w:rPr>
          <w:rFonts w:asciiTheme="minorEastAsia" w:eastAsiaTheme="minorEastAsia" w:hAnsiTheme="minorEastAsia" w:hint="eastAsia"/>
          <w:szCs w:val="21"/>
        </w:rPr>
        <w:t>年</w:t>
      </w:r>
      <w:r w:rsidR="009A77B3" w:rsidRPr="00CF6E16">
        <w:rPr>
          <w:rFonts w:asciiTheme="minorEastAsia" w:eastAsiaTheme="minorEastAsia" w:hAnsiTheme="minorEastAsia" w:hint="eastAsia"/>
          <w:szCs w:val="21"/>
        </w:rPr>
        <w:t>11</w:t>
      </w:r>
      <w:r w:rsidRPr="00CF6E16">
        <w:rPr>
          <w:rFonts w:asciiTheme="minorEastAsia" w:eastAsiaTheme="minorEastAsia" w:hAnsiTheme="minorEastAsia" w:hint="eastAsia"/>
          <w:szCs w:val="21"/>
        </w:rPr>
        <w:t>月</w:t>
      </w:r>
      <w:r w:rsidR="00C35486" w:rsidRPr="00CF6E16">
        <w:rPr>
          <w:rFonts w:asciiTheme="minorEastAsia" w:eastAsiaTheme="minorEastAsia" w:hAnsiTheme="minorEastAsia" w:hint="eastAsia"/>
          <w:szCs w:val="21"/>
        </w:rPr>
        <w:t>1</w:t>
      </w:r>
      <w:r w:rsidR="0039015D" w:rsidRPr="00CF6E16">
        <w:rPr>
          <w:rFonts w:asciiTheme="minorEastAsia" w:eastAsiaTheme="minorEastAsia" w:hAnsiTheme="minorEastAsia" w:hint="eastAsia"/>
          <w:szCs w:val="21"/>
        </w:rPr>
        <w:t>1</w:t>
      </w:r>
      <w:r w:rsidRPr="00CF6E16">
        <w:rPr>
          <w:rFonts w:asciiTheme="minorEastAsia" w:eastAsiaTheme="minorEastAsia" w:hAnsiTheme="minorEastAsia" w:hint="eastAsia"/>
          <w:szCs w:val="21"/>
        </w:rPr>
        <w:t>日止</w:t>
      </w:r>
      <w:r w:rsidR="00FB7C03" w:rsidRPr="00CF6E16">
        <w:rPr>
          <w:rFonts w:asciiTheme="minorEastAsia" w:eastAsiaTheme="minorEastAsia" w:hAnsiTheme="minorEastAsia" w:hint="eastAsia"/>
          <w:szCs w:val="21"/>
        </w:rPr>
        <w:t>为清算期间，基金财产清算小组对本基金的资产、负债进行清算，全部清算工作按清算原则和清算手续进行。具体清算情况如下：</w:t>
      </w:r>
    </w:p>
    <w:p w:rsidR="005B7BB7" w:rsidRPr="00CF6E16" w:rsidRDefault="005B7BB7" w:rsidP="005B7BB7">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1、资产处置情况</w:t>
      </w:r>
    </w:p>
    <w:p w:rsidR="005B7BB7" w:rsidRPr="00CF6E16" w:rsidRDefault="005B7BB7"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(1)</w:t>
      </w:r>
      <w:r w:rsidR="0061256F" w:rsidRPr="00CF6E16">
        <w:rPr>
          <w:rFonts w:asciiTheme="minorEastAsia" w:eastAsiaTheme="minorEastAsia" w:hAnsiTheme="minorEastAsia" w:hint="eastAsia"/>
          <w:szCs w:val="21"/>
        </w:rPr>
        <w:t xml:space="preserve"> </w:t>
      </w:r>
      <w:r w:rsidR="00FB7C03" w:rsidRPr="00CF6E16">
        <w:rPr>
          <w:rFonts w:asciiTheme="minorEastAsia" w:eastAsiaTheme="minorEastAsia" w:hAnsiTheme="minorEastAsia" w:hint="eastAsia"/>
          <w:szCs w:val="21"/>
        </w:rPr>
        <w:t>本基金最后运作日</w:t>
      </w:r>
      <w:r w:rsidRPr="00CF6E16">
        <w:rPr>
          <w:rFonts w:asciiTheme="minorEastAsia" w:eastAsiaTheme="minorEastAsia" w:hAnsiTheme="minorEastAsia" w:hint="eastAsia"/>
          <w:szCs w:val="21"/>
        </w:rPr>
        <w:t>银行存款为人民币</w:t>
      </w:r>
      <w:r w:rsidR="00C35486" w:rsidRPr="00CF6E16">
        <w:rPr>
          <w:rFonts w:asciiTheme="minorEastAsia" w:eastAsiaTheme="minorEastAsia" w:hAnsiTheme="minorEastAsia"/>
          <w:szCs w:val="21"/>
        </w:rPr>
        <w:t>3,848,680.75</w:t>
      </w:r>
      <w:r w:rsidRPr="00CF6E16">
        <w:rPr>
          <w:rFonts w:asciiTheme="minorEastAsia" w:eastAsiaTheme="minorEastAsia" w:hAnsiTheme="minorEastAsia" w:hint="eastAsia"/>
          <w:szCs w:val="21"/>
        </w:rPr>
        <w:t>元。</w:t>
      </w:r>
    </w:p>
    <w:p w:rsidR="00BC58F2" w:rsidRPr="00CF6E16" w:rsidRDefault="00BC58F2"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(2)</w:t>
      </w:r>
      <w:r w:rsidR="00FB7C03" w:rsidRPr="00CF6E16">
        <w:rPr>
          <w:rFonts w:asciiTheme="minorEastAsia" w:eastAsiaTheme="minorEastAsia" w:hAnsiTheme="minorEastAsia" w:hint="eastAsia"/>
          <w:szCs w:val="21"/>
        </w:rPr>
        <w:t xml:space="preserve"> 本基金最后运作日</w:t>
      </w:r>
      <w:r w:rsidR="00C35486" w:rsidRPr="00CF6E16">
        <w:rPr>
          <w:rFonts w:asciiTheme="minorEastAsia" w:eastAsiaTheme="minorEastAsia" w:hAnsiTheme="minorEastAsia" w:hint="eastAsia"/>
          <w:szCs w:val="21"/>
        </w:rPr>
        <w:t>存出保证</w:t>
      </w:r>
      <w:r w:rsidRPr="00CF6E16">
        <w:rPr>
          <w:rFonts w:asciiTheme="minorEastAsia" w:eastAsiaTheme="minorEastAsia" w:hAnsiTheme="minorEastAsia" w:hint="eastAsia"/>
          <w:szCs w:val="21"/>
        </w:rPr>
        <w:t>金为人民币</w:t>
      </w:r>
      <w:r w:rsidR="00C35486" w:rsidRPr="00CF6E16">
        <w:rPr>
          <w:rFonts w:asciiTheme="minorEastAsia" w:eastAsiaTheme="minorEastAsia" w:hAnsiTheme="minorEastAsia"/>
          <w:szCs w:val="21"/>
        </w:rPr>
        <w:t>4,132.63</w:t>
      </w:r>
      <w:r w:rsidRPr="00CF6E16">
        <w:rPr>
          <w:rFonts w:asciiTheme="minorEastAsia" w:eastAsiaTheme="minorEastAsia" w:hAnsiTheme="minorEastAsia" w:hint="eastAsia"/>
          <w:szCs w:val="21"/>
        </w:rPr>
        <w:t>元</w:t>
      </w:r>
      <w:r w:rsidR="0062758A" w:rsidRPr="00CF6E16">
        <w:rPr>
          <w:rFonts w:asciiTheme="minorEastAsia" w:eastAsiaTheme="minorEastAsia" w:hAnsiTheme="minorEastAsia" w:hint="eastAsia"/>
          <w:szCs w:val="21"/>
        </w:rPr>
        <w:t>。</w:t>
      </w:r>
      <w:r w:rsidR="004F20EC" w:rsidRPr="00CF6E16">
        <w:rPr>
          <w:rFonts w:asciiTheme="minorEastAsia" w:eastAsiaTheme="minorEastAsia" w:hAnsiTheme="minorEastAsia" w:hint="eastAsia"/>
          <w:szCs w:val="21"/>
        </w:rPr>
        <w:t>为保护基金份额持有人利益，加快清盘速度，</w:t>
      </w:r>
      <w:r w:rsidR="00243905" w:rsidRPr="00CF6E16">
        <w:rPr>
          <w:rFonts w:asciiTheme="minorEastAsia" w:eastAsiaTheme="minorEastAsia" w:hAnsiTheme="minorEastAsia" w:hint="eastAsia"/>
          <w:szCs w:val="21"/>
        </w:rPr>
        <w:t>基金管理人将以自有资金先行垫付该笔款项</w:t>
      </w:r>
      <w:r w:rsidRPr="00CF6E16">
        <w:rPr>
          <w:rFonts w:asciiTheme="minorEastAsia" w:eastAsiaTheme="minorEastAsia" w:hAnsiTheme="minorEastAsia" w:hint="eastAsia"/>
          <w:szCs w:val="21"/>
        </w:rPr>
        <w:t>。</w:t>
      </w:r>
    </w:p>
    <w:p w:rsidR="005B7BB7" w:rsidRPr="00CF6E16" w:rsidRDefault="00BC58F2"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w:t>
      </w:r>
      <w:r w:rsidR="00C35486" w:rsidRPr="00CF6E16">
        <w:rPr>
          <w:rFonts w:asciiTheme="minorEastAsia" w:eastAsiaTheme="minorEastAsia" w:hAnsiTheme="minorEastAsia" w:hint="eastAsia"/>
          <w:szCs w:val="21"/>
        </w:rPr>
        <w:t>3</w:t>
      </w:r>
      <w:r w:rsidR="005B7BB7" w:rsidRPr="00CF6E16">
        <w:rPr>
          <w:rFonts w:asciiTheme="minorEastAsia" w:eastAsiaTheme="minorEastAsia" w:hAnsiTheme="minorEastAsia" w:hint="eastAsia"/>
          <w:szCs w:val="21"/>
        </w:rPr>
        <w:t>)</w:t>
      </w:r>
      <w:r w:rsidR="00FB7C03" w:rsidRPr="00CF6E16">
        <w:rPr>
          <w:rFonts w:asciiTheme="minorEastAsia" w:eastAsiaTheme="minorEastAsia" w:hAnsiTheme="minorEastAsia" w:hint="eastAsia"/>
          <w:szCs w:val="21"/>
        </w:rPr>
        <w:t xml:space="preserve"> 本基金最后运作日</w:t>
      </w:r>
      <w:r w:rsidR="005B7BB7" w:rsidRPr="00CF6E16">
        <w:rPr>
          <w:rFonts w:asciiTheme="minorEastAsia" w:eastAsiaTheme="minorEastAsia" w:hAnsiTheme="minorEastAsia" w:hint="eastAsia"/>
          <w:szCs w:val="21"/>
        </w:rPr>
        <w:t>应收利息为人民币</w:t>
      </w:r>
      <w:r w:rsidR="00C35486" w:rsidRPr="00CF6E16">
        <w:rPr>
          <w:rFonts w:asciiTheme="minorEastAsia" w:eastAsiaTheme="minorEastAsia" w:hAnsiTheme="minorEastAsia"/>
          <w:color w:val="000000"/>
          <w:szCs w:val="21"/>
        </w:rPr>
        <w:t>5,857.31</w:t>
      </w:r>
      <w:r w:rsidR="005B7BB7" w:rsidRPr="00CF6E16">
        <w:rPr>
          <w:rFonts w:asciiTheme="minorEastAsia" w:eastAsiaTheme="minorEastAsia" w:hAnsiTheme="minorEastAsia" w:hint="eastAsia"/>
          <w:szCs w:val="21"/>
        </w:rPr>
        <w:t>元</w:t>
      </w:r>
      <w:r w:rsidR="0062758A" w:rsidRPr="00CF6E16">
        <w:rPr>
          <w:rFonts w:asciiTheme="minorEastAsia" w:eastAsiaTheme="minorEastAsia" w:hAnsiTheme="minorEastAsia" w:hint="eastAsia"/>
          <w:szCs w:val="21"/>
        </w:rPr>
        <w:t>。</w:t>
      </w:r>
      <w:r w:rsidR="004F20EC" w:rsidRPr="00CF6E16">
        <w:rPr>
          <w:rFonts w:asciiTheme="minorEastAsia" w:eastAsiaTheme="minorEastAsia" w:hAnsiTheme="minorEastAsia" w:hint="eastAsia"/>
          <w:szCs w:val="21"/>
        </w:rPr>
        <w:t>为保护基金份额持有人利益，加快清盘速度，</w:t>
      </w:r>
      <w:r w:rsidR="00243905" w:rsidRPr="00CF6E16">
        <w:rPr>
          <w:rFonts w:asciiTheme="minorEastAsia" w:eastAsiaTheme="minorEastAsia" w:hAnsiTheme="minorEastAsia" w:hint="eastAsia"/>
          <w:szCs w:val="21"/>
        </w:rPr>
        <w:t>基金管理人将以自有资金先行垫付该笔款项</w:t>
      </w:r>
      <w:r w:rsidR="005B7BB7" w:rsidRPr="00CF6E16">
        <w:rPr>
          <w:rFonts w:asciiTheme="minorEastAsia" w:eastAsiaTheme="minorEastAsia" w:hAnsiTheme="minorEastAsia" w:hint="eastAsia"/>
          <w:szCs w:val="21"/>
        </w:rPr>
        <w:t>。</w:t>
      </w:r>
    </w:p>
    <w:p w:rsidR="008D4E1E" w:rsidRPr="00CF6E16" w:rsidRDefault="008D4E1E"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(5) 本基金最后运作日应收证券清算款为人民币</w:t>
      </w:r>
      <w:r w:rsidR="00C35486" w:rsidRPr="00CF6E16">
        <w:rPr>
          <w:rFonts w:asciiTheme="minorEastAsia" w:eastAsiaTheme="minorEastAsia" w:hAnsiTheme="minorEastAsia"/>
          <w:color w:val="000000"/>
          <w:szCs w:val="21"/>
        </w:rPr>
        <w:t>371,224.54</w:t>
      </w:r>
      <w:r w:rsidRPr="00CF6E16">
        <w:rPr>
          <w:rFonts w:asciiTheme="minorEastAsia" w:eastAsiaTheme="minorEastAsia" w:hAnsiTheme="minorEastAsia" w:hint="eastAsia"/>
          <w:szCs w:val="21"/>
        </w:rPr>
        <w:t>元</w:t>
      </w:r>
      <w:r w:rsidR="00782A57" w:rsidRPr="00CF6E16">
        <w:rPr>
          <w:rFonts w:asciiTheme="minorEastAsia" w:eastAsiaTheme="minorEastAsia" w:hAnsiTheme="minorEastAsia" w:hint="eastAsia"/>
          <w:szCs w:val="21"/>
        </w:rPr>
        <w:t>，该款项于20</w:t>
      </w:r>
      <w:r w:rsidR="00C35486" w:rsidRPr="00CF6E16">
        <w:rPr>
          <w:rFonts w:asciiTheme="minorEastAsia" w:eastAsiaTheme="minorEastAsia" w:hAnsiTheme="minorEastAsia" w:hint="eastAsia"/>
          <w:szCs w:val="21"/>
        </w:rPr>
        <w:t>20</w:t>
      </w:r>
      <w:r w:rsidR="00782A57" w:rsidRPr="00CF6E16">
        <w:rPr>
          <w:rFonts w:asciiTheme="minorEastAsia" w:eastAsiaTheme="minorEastAsia" w:hAnsiTheme="minorEastAsia" w:hint="eastAsia"/>
          <w:szCs w:val="21"/>
        </w:rPr>
        <w:t>年1</w:t>
      </w:r>
      <w:r w:rsidR="00C35486" w:rsidRPr="00CF6E16">
        <w:rPr>
          <w:rFonts w:asciiTheme="minorEastAsia" w:eastAsiaTheme="minorEastAsia" w:hAnsiTheme="minorEastAsia" w:hint="eastAsia"/>
          <w:szCs w:val="21"/>
        </w:rPr>
        <w:t>0</w:t>
      </w:r>
      <w:r w:rsidR="00782A57" w:rsidRPr="00CF6E16">
        <w:rPr>
          <w:rFonts w:asciiTheme="minorEastAsia" w:eastAsiaTheme="minorEastAsia" w:hAnsiTheme="minorEastAsia" w:hint="eastAsia"/>
          <w:szCs w:val="21"/>
        </w:rPr>
        <w:t>月</w:t>
      </w:r>
      <w:r w:rsidR="00C35486" w:rsidRPr="00CF6E16">
        <w:rPr>
          <w:rFonts w:asciiTheme="minorEastAsia" w:eastAsiaTheme="minorEastAsia" w:hAnsiTheme="minorEastAsia" w:hint="eastAsia"/>
          <w:szCs w:val="21"/>
        </w:rPr>
        <w:t>3</w:t>
      </w:r>
      <w:r w:rsidR="00782A57" w:rsidRPr="00CF6E16">
        <w:rPr>
          <w:rFonts w:asciiTheme="minorEastAsia" w:eastAsiaTheme="minorEastAsia" w:hAnsiTheme="minorEastAsia" w:hint="eastAsia"/>
          <w:szCs w:val="21"/>
        </w:rPr>
        <w:t>0日转入本基金托管户。</w:t>
      </w:r>
    </w:p>
    <w:p w:rsidR="00BC58F2" w:rsidRPr="00CF6E16" w:rsidRDefault="008D4E1E"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(6</w:t>
      </w:r>
      <w:r w:rsidR="00BC58F2" w:rsidRPr="00CF6E16">
        <w:rPr>
          <w:rFonts w:asciiTheme="minorEastAsia" w:eastAsiaTheme="minorEastAsia" w:hAnsiTheme="minorEastAsia" w:hint="eastAsia"/>
          <w:szCs w:val="21"/>
        </w:rPr>
        <w:t>)</w:t>
      </w:r>
      <w:r w:rsidR="00FB7C03" w:rsidRPr="00CF6E16">
        <w:rPr>
          <w:rFonts w:asciiTheme="minorEastAsia" w:eastAsiaTheme="minorEastAsia" w:hAnsiTheme="minorEastAsia" w:hint="eastAsia"/>
          <w:szCs w:val="21"/>
        </w:rPr>
        <w:t xml:space="preserve"> 本基金最后运作日</w:t>
      </w:r>
      <w:r w:rsidR="00BC58F2" w:rsidRPr="00CF6E16">
        <w:rPr>
          <w:rFonts w:asciiTheme="minorEastAsia" w:eastAsiaTheme="minorEastAsia" w:hAnsiTheme="minorEastAsia" w:hint="eastAsia"/>
          <w:szCs w:val="21"/>
        </w:rPr>
        <w:t>交易性金融资产</w:t>
      </w:r>
      <w:r w:rsidR="001970FF" w:rsidRPr="00CF6E16">
        <w:rPr>
          <w:rFonts w:asciiTheme="minorEastAsia" w:eastAsiaTheme="minorEastAsia" w:hAnsiTheme="minorEastAsia" w:hint="eastAsia"/>
          <w:szCs w:val="21"/>
        </w:rPr>
        <w:t>为</w:t>
      </w:r>
      <w:r w:rsidR="00BC58F2" w:rsidRPr="00CF6E16">
        <w:rPr>
          <w:rFonts w:asciiTheme="minorEastAsia" w:eastAsiaTheme="minorEastAsia" w:hAnsiTheme="minorEastAsia" w:hint="eastAsia"/>
          <w:szCs w:val="21"/>
        </w:rPr>
        <w:t>人民币</w:t>
      </w:r>
      <w:r w:rsidR="004E68F8" w:rsidRPr="00CF6E16">
        <w:rPr>
          <w:rFonts w:asciiTheme="minorEastAsia" w:eastAsiaTheme="minorEastAsia" w:hAnsiTheme="minorEastAsia"/>
          <w:szCs w:val="21"/>
        </w:rPr>
        <w:t>53,592,579.53</w:t>
      </w:r>
      <w:r w:rsidR="0061256F" w:rsidRPr="00CF6E16">
        <w:rPr>
          <w:rFonts w:asciiTheme="minorEastAsia" w:eastAsiaTheme="minorEastAsia" w:hAnsiTheme="minorEastAsia" w:hint="eastAsia"/>
          <w:szCs w:val="21"/>
        </w:rPr>
        <w:t>元，为本基金持有的下述未变现</w:t>
      </w:r>
      <w:r w:rsidR="00BC58F2" w:rsidRPr="00CF6E16">
        <w:rPr>
          <w:rFonts w:asciiTheme="minorEastAsia" w:eastAsiaTheme="minorEastAsia" w:hAnsiTheme="minorEastAsia" w:hint="eastAsia"/>
          <w:szCs w:val="21"/>
        </w:rPr>
        <w:t>资产</w:t>
      </w:r>
      <w:r w:rsidR="00F64C99" w:rsidRPr="00CF6E16">
        <w:rPr>
          <w:rFonts w:asciiTheme="minorEastAsia" w:eastAsiaTheme="minorEastAsia" w:hAnsiTheme="minorEastAsia" w:hint="eastAsia"/>
          <w:szCs w:val="21"/>
        </w:rPr>
        <w:t>，已于清算期间全部</w:t>
      </w:r>
      <w:r w:rsidR="00D711BA" w:rsidRPr="00CF6E16">
        <w:rPr>
          <w:rFonts w:asciiTheme="minorEastAsia" w:eastAsiaTheme="minorEastAsia" w:hAnsiTheme="minorEastAsia" w:hint="eastAsia"/>
          <w:szCs w:val="21"/>
        </w:rPr>
        <w:t>卖出</w:t>
      </w:r>
      <w:r w:rsidR="00F64C99" w:rsidRPr="00CF6E16">
        <w:rPr>
          <w:rFonts w:asciiTheme="minorEastAsia" w:eastAsiaTheme="minorEastAsia" w:hAnsiTheme="minorEastAsia" w:hint="eastAsia"/>
          <w:szCs w:val="21"/>
        </w:rPr>
        <w:t>变现。</w:t>
      </w:r>
    </w:p>
    <w:tbl>
      <w:tblPr>
        <w:tblW w:w="5000" w:type="pct"/>
        <w:tblLook w:val="04A0"/>
      </w:tblPr>
      <w:tblGrid>
        <w:gridCol w:w="1809"/>
        <w:gridCol w:w="1843"/>
        <w:gridCol w:w="1984"/>
        <w:gridCol w:w="2886"/>
      </w:tblGrid>
      <w:tr w:rsidR="002F1EC3" w:rsidRPr="00CF6E16" w:rsidTr="001356E1">
        <w:trPr>
          <w:trHeight w:val="270"/>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C3" w:rsidRPr="00CF6E16" w:rsidRDefault="002F1EC3" w:rsidP="00343B92">
            <w:pPr>
              <w:widowControl/>
              <w:jc w:val="center"/>
              <w:rPr>
                <w:rFonts w:ascii="宋体" w:hAnsi="宋体" w:cs="Arial"/>
                <w:b/>
                <w:bCs/>
                <w:kern w:val="0"/>
                <w:szCs w:val="21"/>
              </w:rPr>
            </w:pPr>
            <w:r w:rsidRPr="00CF6E16">
              <w:rPr>
                <w:rFonts w:ascii="宋体" w:hAnsi="宋体" w:cs="Arial" w:hint="eastAsia"/>
                <w:b/>
                <w:bCs/>
                <w:kern w:val="0"/>
                <w:szCs w:val="21"/>
              </w:rPr>
              <w:t>证券名称</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2F1EC3" w:rsidRPr="00CF6E16" w:rsidRDefault="002F1EC3" w:rsidP="00343B92">
            <w:pPr>
              <w:widowControl/>
              <w:jc w:val="center"/>
              <w:rPr>
                <w:rFonts w:ascii="宋体" w:hAnsi="宋体" w:cs="Arial"/>
                <w:b/>
                <w:bCs/>
                <w:kern w:val="0"/>
                <w:szCs w:val="21"/>
              </w:rPr>
            </w:pPr>
            <w:r w:rsidRPr="00CF6E16">
              <w:rPr>
                <w:rFonts w:ascii="宋体" w:hAnsi="宋体" w:cs="Arial" w:hint="eastAsia"/>
                <w:b/>
                <w:bCs/>
                <w:kern w:val="0"/>
                <w:szCs w:val="21"/>
              </w:rPr>
              <w:t>证券代码</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2F1EC3" w:rsidRPr="00CF6E16" w:rsidRDefault="002F1EC3" w:rsidP="00343B92">
            <w:pPr>
              <w:widowControl/>
              <w:jc w:val="center"/>
              <w:rPr>
                <w:rFonts w:ascii="宋体" w:hAnsi="宋体" w:cs="Arial"/>
                <w:b/>
                <w:bCs/>
                <w:kern w:val="0"/>
                <w:szCs w:val="21"/>
              </w:rPr>
            </w:pPr>
            <w:r w:rsidRPr="00CF6E16">
              <w:rPr>
                <w:rFonts w:ascii="宋体" w:hAnsi="宋体" w:cs="Arial" w:hint="eastAsia"/>
                <w:b/>
                <w:bCs/>
                <w:kern w:val="0"/>
                <w:szCs w:val="21"/>
              </w:rPr>
              <w:t>数量</w:t>
            </w:r>
          </w:p>
        </w:tc>
        <w:tc>
          <w:tcPr>
            <w:tcW w:w="1693" w:type="pct"/>
            <w:tcBorders>
              <w:top w:val="single" w:sz="4" w:space="0" w:color="auto"/>
              <w:left w:val="nil"/>
              <w:bottom w:val="single" w:sz="4" w:space="0" w:color="auto"/>
              <w:right w:val="single" w:sz="4" w:space="0" w:color="auto"/>
            </w:tcBorders>
            <w:shd w:val="clear" w:color="auto" w:fill="auto"/>
            <w:noWrap/>
            <w:vAlign w:val="bottom"/>
            <w:hideMark/>
          </w:tcPr>
          <w:p w:rsidR="002F1EC3" w:rsidRPr="00CF6E16" w:rsidRDefault="002F1EC3" w:rsidP="00343B92">
            <w:pPr>
              <w:widowControl/>
              <w:jc w:val="right"/>
              <w:rPr>
                <w:rFonts w:ascii="宋体" w:hAnsi="宋体" w:cs="Arial"/>
                <w:b/>
                <w:bCs/>
                <w:kern w:val="0"/>
                <w:szCs w:val="21"/>
              </w:rPr>
            </w:pPr>
            <w:r w:rsidRPr="00CF6E16">
              <w:rPr>
                <w:rFonts w:ascii="宋体" w:hAnsi="宋体" w:cs="Arial" w:hint="eastAsia"/>
                <w:b/>
                <w:bCs/>
                <w:kern w:val="0"/>
                <w:szCs w:val="21"/>
              </w:rPr>
              <w:t>最后运作日估值金额（元）</w:t>
            </w:r>
          </w:p>
        </w:tc>
      </w:tr>
      <w:tr w:rsidR="002F1EC3" w:rsidRPr="00CF6E16" w:rsidTr="001356E1">
        <w:trPr>
          <w:trHeight w:val="378"/>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国金证券</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600109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94,300.00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1,465,422.00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航天信息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600271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86,258.00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1,335,273.84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新力金融</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600318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14,100.00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144,666.00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恒生电子</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600570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16,451.00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1,507,569.64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信雅达</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600571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27,200.00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228,208.00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精达股份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600577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103,400.00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336,050.00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用友网络</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600588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39,918.00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1,752,400.20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华安证券</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600909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70,600.00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583,862.00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兴业银行</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601166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86,700.00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1,543,260.00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中国平安</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601318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18,301.00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1,439,556.66</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中原证券</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601375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53,700.00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286,758.00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大智慧</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601519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38,700.00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359,136.00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东吴证券</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601555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120,534.00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1,212,572.04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中信银行</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601998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118,961.00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605,511.49</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恒银科技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603106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15,538.00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127,877.74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顶点软件</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603383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200,720.00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平安银行</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000001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102,300.00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1,817,871.00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神州信息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000555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37,400.00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670,582.00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天茂集团</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000627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77,000.00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393,470.00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锦龙股份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000712</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17,600.00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250,096.00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高鸿股份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000851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70,100.00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434,620.00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南天信息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000948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17,800.00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203,454.00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浪潮信息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000977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36,500.00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1,127,850.00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越秀金控</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000987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21,500.00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353,030.00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新 大 陆</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000997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56,855.00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913,091.30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传化智联</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002010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100,100.00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562,562.00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东信和平</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002017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20,700.00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225,837.00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苏宁易购</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002024</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156,910.00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1,518,888.80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东华软件</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002065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123,500.00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1,157,195.00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生 意 宝</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002095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9,807.00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183,390.90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恒宝股份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002104</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43,100.00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348,248.00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广电运通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002152</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93,000.00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1,112,280.00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石基信息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002153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24,800.00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1,015,064.00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报 喜 鸟</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002154</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75,100.00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267,356.00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御银股份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002177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47,100.00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248,688.00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怡 亚 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002183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114,234.00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580,308.72</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二三四五</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002195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439,452.00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1,217,282.04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证通电子</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002197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32,000.00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312,640.00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步 步 高</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002251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40,000.00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462,000.00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卫 士 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002268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45,300.00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851,187.00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世联行</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002285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47,680.00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256,041.60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焦点科技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002315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11,880.00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210,988.80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太极股份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002368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26,859.00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716,866.71</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广联达</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002410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24,500.00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1,786,050.00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启明星辰</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002439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36,500.00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1,158,145.00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华软科技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002453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35,400.00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181,602.00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协鑫集成</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002506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234,200.00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847,804.00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金财互联</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002530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274,518.00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融钰集团</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002622</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51,900.00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156,219.00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仁东控股</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002647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643,280.00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奥马电器</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002668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66,980.00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301,410.00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国盛金控</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002670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45,317.00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423,713.95</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第一创业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002797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98,280.00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1,026,043.20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同花顺</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300033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8,500.00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1,189,405.00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东方财富</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300059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98,700.00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2,405,319.00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旗天科技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300061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31,400.00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201,902.00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银之杰</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300085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27,370.00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649,216.40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新国都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300130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22,799.00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326,025.70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汉得信息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300170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54,600.00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530,166.00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聚龙股份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300202</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25,500.00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296,820.00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天喻信息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300205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20,005.00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285,271.30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上海钢联</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300226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11,841.00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786,360.81</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新开普</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300248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26,035.00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323,094.35</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飞利信</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300287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88,600.00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510,336.00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荣科科技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300290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26,700.00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194,910.00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汉鼎宇佑</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300300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36,617.00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267,304.10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华虹计通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300330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10,500.00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137,025.00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兆日科技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300333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26,000.00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314,860.00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润和软件</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300339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49,200.00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580,560.00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长亮科技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300348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39,000.00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940,680.00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北信源</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300352</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89,500.00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599,650.00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汇金股份</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300368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24,700.00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493,506.00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绿盟科技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300369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36,900.00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678,960.00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赢时胜</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300377</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40,100.00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521,300.00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安硕信息</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300380</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5,300.00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153,276.00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飞天诚信</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300386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16,274.00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442,815.54</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京天利</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300399</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135,725.00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高伟达</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300465</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24,200.00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399,300.00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四方精创</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300468</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15,404.00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388,488.88</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盛天网络</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300494</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11,200.00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199,696.00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先进数通</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300541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12,800.00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306,432.00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雄帝科技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300546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144,064.00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古鳌科技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300551</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11,100.00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280,497.00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民德电子</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300656</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3,400.00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97,512.00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科蓝软件</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300663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16,367.00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514,905.82</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宇信科技</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300674</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18,600.00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715,170.00</w:t>
            </w:r>
          </w:p>
        </w:tc>
      </w:tr>
      <w:tr w:rsidR="002F1EC3" w:rsidRPr="00CF6E16" w:rsidTr="001356E1">
        <w:trPr>
          <w:trHeight w:val="255"/>
        </w:trPr>
        <w:tc>
          <w:tcPr>
            <w:tcW w:w="1061" w:type="pct"/>
            <w:tcBorders>
              <w:top w:val="nil"/>
              <w:left w:val="single" w:sz="4" w:space="0" w:color="auto"/>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拉卡拉</w:t>
            </w:r>
          </w:p>
        </w:tc>
        <w:tc>
          <w:tcPr>
            <w:tcW w:w="1081"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300773</w:t>
            </w:r>
          </w:p>
        </w:tc>
        <w:tc>
          <w:tcPr>
            <w:tcW w:w="1164"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center"/>
              <w:rPr>
                <w:rFonts w:ascii="宋体" w:hAnsi="宋体" w:cs="Arial"/>
                <w:kern w:val="0"/>
                <w:szCs w:val="21"/>
              </w:rPr>
            </w:pPr>
            <w:r w:rsidRPr="00CF6E16">
              <w:rPr>
                <w:rFonts w:ascii="宋体" w:hAnsi="宋体" w:cs="Arial" w:hint="eastAsia"/>
                <w:kern w:val="0"/>
                <w:szCs w:val="21"/>
              </w:rPr>
              <w:t>6,800.00</w:t>
            </w:r>
          </w:p>
        </w:tc>
        <w:tc>
          <w:tcPr>
            <w:tcW w:w="1693" w:type="pct"/>
            <w:tcBorders>
              <w:top w:val="nil"/>
              <w:left w:val="nil"/>
              <w:bottom w:val="single" w:sz="4" w:space="0" w:color="auto"/>
              <w:right w:val="single" w:sz="4" w:space="0" w:color="auto"/>
            </w:tcBorders>
            <w:shd w:val="clear" w:color="auto" w:fill="auto"/>
            <w:noWrap/>
            <w:vAlign w:val="center"/>
            <w:hideMark/>
          </w:tcPr>
          <w:p w:rsidR="002F1EC3" w:rsidRPr="00CF6E16" w:rsidRDefault="002F1EC3" w:rsidP="00343B92">
            <w:pPr>
              <w:widowControl/>
              <w:jc w:val="right"/>
              <w:rPr>
                <w:rFonts w:ascii="宋体" w:hAnsi="宋体" w:cs="Arial"/>
                <w:kern w:val="0"/>
                <w:szCs w:val="21"/>
              </w:rPr>
            </w:pPr>
            <w:r w:rsidRPr="00CF6E16">
              <w:rPr>
                <w:rFonts w:ascii="宋体" w:hAnsi="宋体" w:cs="Arial" w:hint="eastAsia"/>
                <w:kern w:val="0"/>
                <w:szCs w:val="21"/>
              </w:rPr>
              <w:t>243,508.00</w:t>
            </w:r>
          </w:p>
        </w:tc>
      </w:tr>
    </w:tbl>
    <w:p w:rsidR="005B7BB7" w:rsidRPr="00CF6E16" w:rsidRDefault="005B7BB7" w:rsidP="005B7BB7">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2、负债清偿情况</w:t>
      </w:r>
      <w:r w:rsidRPr="00CF6E16">
        <w:rPr>
          <w:rFonts w:asciiTheme="minorEastAsia" w:eastAsiaTheme="minorEastAsia" w:hAnsiTheme="minorEastAsia" w:hint="eastAsia"/>
          <w:b/>
          <w:szCs w:val="21"/>
        </w:rPr>
        <w:tab/>
      </w:r>
    </w:p>
    <w:p w:rsidR="005B7BB7" w:rsidRPr="00CF6E16" w:rsidRDefault="005B7BB7" w:rsidP="002F59F5">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(1)</w:t>
      </w:r>
      <w:r w:rsidR="00FB7C03" w:rsidRPr="00CF6E16">
        <w:rPr>
          <w:rFonts w:asciiTheme="minorEastAsia" w:eastAsiaTheme="minorEastAsia" w:hAnsiTheme="minorEastAsia" w:hint="eastAsia"/>
          <w:szCs w:val="21"/>
        </w:rPr>
        <w:t xml:space="preserve"> 本基金最后运作日</w:t>
      </w:r>
      <w:r w:rsidRPr="00CF6E16">
        <w:rPr>
          <w:rFonts w:asciiTheme="minorEastAsia" w:eastAsiaTheme="minorEastAsia" w:hAnsiTheme="minorEastAsia" w:hint="eastAsia"/>
          <w:szCs w:val="21"/>
        </w:rPr>
        <w:t>应付管理人报酬为人民币</w:t>
      </w:r>
      <w:r w:rsidR="004E68F8" w:rsidRPr="00CF6E16">
        <w:rPr>
          <w:rFonts w:asciiTheme="minorEastAsia" w:eastAsiaTheme="minorEastAsia" w:hAnsiTheme="minorEastAsia"/>
          <w:szCs w:val="21"/>
        </w:rPr>
        <w:t>48,221.15</w:t>
      </w:r>
      <w:r w:rsidR="003505D8" w:rsidRPr="00CF6E16">
        <w:rPr>
          <w:rFonts w:asciiTheme="minorEastAsia" w:eastAsiaTheme="minorEastAsia" w:hAnsiTheme="minorEastAsia" w:hint="eastAsia"/>
          <w:szCs w:val="21"/>
        </w:rPr>
        <w:t>元</w:t>
      </w:r>
      <w:r w:rsidR="00F85152" w:rsidRPr="00CF6E16">
        <w:rPr>
          <w:rFonts w:asciiTheme="minorEastAsia" w:eastAsiaTheme="minorEastAsia" w:hAnsiTheme="minorEastAsia" w:hint="eastAsia"/>
          <w:szCs w:val="21"/>
        </w:rPr>
        <w:t>。</w:t>
      </w:r>
      <w:r w:rsidR="00F85152" w:rsidRPr="00CF6E16" w:rsidDel="00F85152">
        <w:rPr>
          <w:rFonts w:asciiTheme="minorEastAsia" w:eastAsiaTheme="minorEastAsia" w:hAnsiTheme="minorEastAsia" w:hint="eastAsia"/>
          <w:szCs w:val="21"/>
        </w:rPr>
        <w:t xml:space="preserve"> </w:t>
      </w:r>
    </w:p>
    <w:p w:rsidR="000C76E4" w:rsidRPr="00CF6E16" w:rsidRDefault="005B7BB7" w:rsidP="002F59F5">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(2)</w:t>
      </w:r>
      <w:r w:rsidR="00451B6C" w:rsidRPr="00CF6E16">
        <w:rPr>
          <w:rFonts w:asciiTheme="minorEastAsia" w:eastAsiaTheme="minorEastAsia" w:hAnsiTheme="minorEastAsia" w:hint="eastAsia"/>
          <w:szCs w:val="21"/>
        </w:rPr>
        <w:t xml:space="preserve"> 本基金最后运作日</w:t>
      </w:r>
      <w:r w:rsidRPr="00CF6E16">
        <w:rPr>
          <w:rFonts w:asciiTheme="minorEastAsia" w:eastAsiaTheme="minorEastAsia" w:hAnsiTheme="minorEastAsia" w:hint="eastAsia"/>
          <w:szCs w:val="21"/>
        </w:rPr>
        <w:t>应付托管费为人民币</w:t>
      </w:r>
      <w:r w:rsidR="004E68F8" w:rsidRPr="00CF6E16">
        <w:rPr>
          <w:rFonts w:asciiTheme="minorEastAsia" w:eastAsiaTheme="minorEastAsia" w:hAnsiTheme="minorEastAsia"/>
          <w:szCs w:val="21"/>
        </w:rPr>
        <w:t>10,608.66</w:t>
      </w:r>
      <w:r w:rsidRPr="00CF6E16">
        <w:rPr>
          <w:rFonts w:asciiTheme="minorEastAsia" w:eastAsiaTheme="minorEastAsia" w:hAnsiTheme="minorEastAsia" w:hint="eastAsia"/>
          <w:szCs w:val="21"/>
        </w:rPr>
        <w:t>元</w:t>
      </w:r>
      <w:r w:rsidR="00F85152" w:rsidRPr="00CF6E16">
        <w:rPr>
          <w:rFonts w:asciiTheme="minorEastAsia" w:eastAsiaTheme="minorEastAsia" w:hAnsiTheme="minorEastAsia" w:hint="eastAsia"/>
          <w:szCs w:val="21"/>
        </w:rPr>
        <w:t>。</w:t>
      </w:r>
    </w:p>
    <w:p w:rsidR="0051640D" w:rsidRPr="00CF6E16" w:rsidRDefault="005B7BB7"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(3)</w:t>
      </w:r>
      <w:r w:rsidR="00451B6C" w:rsidRPr="00CF6E16">
        <w:rPr>
          <w:rFonts w:asciiTheme="minorEastAsia" w:eastAsiaTheme="minorEastAsia" w:hAnsiTheme="minorEastAsia" w:hint="eastAsia"/>
          <w:szCs w:val="21"/>
        </w:rPr>
        <w:t xml:space="preserve"> 本基金最后运作日</w:t>
      </w:r>
      <w:r w:rsidR="007374CC" w:rsidRPr="00CF6E16">
        <w:rPr>
          <w:rFonts w:asciiTheme="minorEastAsia" w:eastAsiaTheme="minorEastAsia" w:hAnsiTheme="minorEastAsia" w:hint="eastAsia"/>
          <w:szCs w:val="21"/>
        </w:rPr>
        <w:t>应付交易费用为人民币</w:t>
      </w:r>
      <w:r w:rsidR="004E68F8" w:rsidRPr="00CF6E16">
        <w:rPr>
          <w:rFonts w:asciiTheme="minorEastAsia" w:eastAsiaTheme="minorEastAsia" w:hAnsiTheme="minorEastAsia"/>
          <w:szCs w:val="21"/>
        </w:rPr>
        <w:t>18,401.98</w:t>
      </w:r>
      <w:r w:rsidR="007374CC" w:rsidRPr="00CF6E16">
        <w:rPr>
          <w:rFonts w:asciiTheme="minorEastAsia" w:eastAsiaTheme="minorEastAsia" w:hAnsiTheme="minorEastAsia" w:hint="eastAsia"/>
          <w:szCs w:val="21"/>
        </w:rPr>
        <w:t>元</w:t>
      </w:r>
      <w:r w:rsidR="003505D8" w:rsidRPr="00CF6E16">
        <w:rPr>
          <w:rFonts w:asciiTheme="minorEastAsia" w:eastAsiaTheme="minorEastAsia" w:hAnsiTheme="minorEastAsia" w:hint="eastAsia"/>
          <w:szCs w:val="21"/>
        </w:rPr>
        <w:t>。</w:t>
      </w:r>
    </w:p>
    <w:p w:rsidR="004E68F8" w:rsidRPr="00CF6E16" w:rsidRDefault="004E68F8" w:rsidP="004E68F8">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(4) 本基金最后运作日应付赎回款为人民币</w:t>
      </w:r>
      <w:r w:rsidRPr="00CF6E16">
        <w:rPr>
          <w:rFonts w:asciiTheme="minorEastAsia" w:eastAsiaTheme="minorEastAsia" w:hAnsiTheme="minorEastAsia"/>
          <w:szCs w:val="21"/>
        </w:rPr>
        <w:t>472,528.31</w:t>
      </w:r>
      <w:r w:rsidRPr="00CF6E16">
        <w:rPr>
          <w:rFonts w:asciiTheme="minorEastAsia" w:eastAsiaTheme="minorEastAsia" w:hAnsiTheme="minorEastAsia" w:hint="eastAsia"/>
          <w:szCs w:val="21"/>
        </w:rPr>
        <w:t>元</w:t>
      </w:r>
      <w:r w:rsidR="006B2A38" w:rsidRPr="00CF6E16">
        <w:rPr>
          <w:rFonts w:asciiTheme="minorEastAsia" w:eastAsiaTheme="minorEastAsia" w:hAnsiTheme="minorEastAsia" w:hint="eastAsia"/>
          <w:szCs w:val="21"/>
        </w:rPr>
        <w:t>，</w:t>
      </w:r>
      <w:r w:rsidR="00487CAE" w:rsidRPr="00CF6E16">
        <w:rPr>
          <w:rFonts w:asciiTheme="minorEastAsia" w:eastAsiaTheme="minorEastAsia" w:hAnsiTheme="minorEastAsia" w:hint="eastAsia"/>
          <w:szCs w:val="21"/>
        </w:rPr>
        <w:t>该款项</w:t>
      </w:r>
      <w:r w:rsidR="006B2A38" w:rsidRPr="00CF6E16">
        <w:rPr>
          <w:rFonts w:asciiTheme="minorEastAsia" w:eastAsiaTheme="minorEastAsia" w:hAnsiTheme="minorEastAsia" w:hint="eastAsia"/>
          <w:szCs w:val="21"/>
        </w:rPr>
        <w:t>已于2020年11月3日支付</w:t>
      </w:r>
      <w:r w:rsidRPr="00CF6E16">
        <w:rPr>
          <w:rFonts w:asciiTheme="minorEastAsia" w:eastAsiaTheme="minorEastAsia" w:hAnsiTheme="minorEastAsia" w:hint="eastAsia"/>
          <w:szCs w:val="21"/>
        </w:rPr>
        <w:t>。</w:t>
      </w:r>
    </w:p>
    <w:p w:rsidR="0083459B" w:rsidRPr="00CF6E16" w:rsidRDefault="00EC13B0"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w:t>
      </w:r>
      <w:r w:rsidR="004E68F8" w:rsidRPr="00CF6E16">
        <w:rPr>
          <w:rFonts w:asciiTheme="minorEastAsia" w:eastAsiaTheme="minorEastAsia" w:hAnsiTheme="minorEastAsia" w:hint="eastAsia"/>
          <w:szCs w:val="21"/>
        </w:rPr>
        <w:t>5</w:t>
      </w:r>
      <w:r w:rsidR="007374CC" w:rsidRPr="00CF6E16">
        <w:rPr>
          <w:rFonts w:asciiTheme="minorEastAsia" w:eastAsiaTheme="minorEastAsia" w:hAnsiTheme="minorEastAsia" w:hint="eastAsia"/>
          <w:szCs w:val="21"/>
        </w:rPr>
        <w:t>)</w:t>
      </w:r>
      <w:r w:rsidR="00451B6C" w:rsidRPr="00CF6E16">
        <w:rPr>
          <w:rFonts w:asciiTheme="minorEastAsia" w:eastAsiaTheme="minorEastAsia" w:hAnsiTheme="minorEastAsia" w:hint="eastAsia"/>
          <w:szCs w:val="21"/>
        </w:rPr>
        <w:t xml:space="preserve"> 本基金最后运作日</w:t>
      </w:r>
      <w:r w:rsidR="007374CC" w:rsidRPr="00CF6E16">
        <w:rPr>
          <w:rFonts w:asciiTheme="minorEastAsia" w:eastAsiaTheme="minorEastAsia" w:hAnsiTheme="minorEastAsia" w:hint="eastAsia"/>
          <w:szCs w:val="21"/>
        </w:rPr>
        <w:t>其他负债为人民币</w:t>
      </w:r>
      <w:r w:rsidR="004E68F8" w:rsidRPr="00CF6E16">
        <w:rPr>
          <w:rFonts w:asciiTheme="minorEastAsia" w:eastAsiaTheme="minorEastAsia" w:hAnsiTheme="minorEastAsia"/>
          <w:szCs w:val="21"/>
        </w:rPr>
        <w:t>250,171.06</w:t>
      </w:r>
      <w:r w:rsidR="007374CC" w:rsidRPr="00CF6E16">
        <w:rPr>
          <w:rFonts w:asciiTheme="minorEastAsia" w:eastAsiaTheme="minorEastAsia" w:hAnsiTheme="minorEastAsia" w:hint="eastAsia"/>
          <w:szCs w:val="21"/>
        </w:rPr>
        <w:t>元</w:t>
      </w:r>
      <w:r w:rsidR="003505D8" w:rsidRPr="00CF6E16">
        <w:rPr>
          <w:rFonts w:asciiTheme="minorEastAsia" w:eastAsiaTheme="minorEastAsia" w:hAnsiTheme="minorEastAsia" w:hint="eastAsia"/>
          <w:szCs w:val="21"/>
        </w:rPr>
        <w:t>，</w:t>
      </w:r>
      <w:r w:rsidR="00CC7377" w:rsidRPr="00CF6E16">
        <w:rPr>
          <w:rFonts w:asciiTheme="minorEastAsia" w:eastAsiaTheme="minorEastAsia" w:hAnsiTheme="minorEastAsia" w:hint="eastAsia"/>
          <w:szCs w:val="21"/>
        </w:rPr>
        <w:t>该款项包含</w:t>
      </w:r>
      <w:r w:rsidR="00AB260B" w:rsidRPr="00CF6E16">
        <w:rPr>
          <w:rFonts w:asciiTheme="minorEastAsia" w:eastAsiaTheme="minorEastAsia" w:hAnsiTheme="minorEastAsia" w:hint="eastAsia"/>
          <w:szCs w:val="21"/>
        </w:rPr>
        <w:t>截</w:t>
      </w:r>
      <w:r w:rsidR="00E43D1C" w:rsidRPr="00CF6E16">
        <w:rPr>
          <w:rFonts w:asciiTheme="minorEastAsia" w:eastAsiaTheme="minorEastAsia" w:hAnsiTheme="minorEastAsia" w:hint="eastAsia"/>
          <w:szCs w:val="21"/>
        </w:rPr>
        <w:t>止</w:t>
      </w:r>
      <w:r w:rsidR="00AB260B" w:rsidRPr="00CF6E16">
        <w:rPr>
          <w:rFonts w:asciiTheme="minorEastAsia" w:eastAsiaTheme="minorEastAsia" w:hAnsiTheme="minorEastAsia" w:hint="eastAsia"/>
          <w:szCs w:val="21"/>
        </w:rPr>
        <w:t>至基金合同终止日预提</w:t>
      </w:r>
      <w:r w:rsidR="00E91BC2" w:rsidRPr="00CF6E16">
        <w:rPr>
          <w:rFonts w:asciiTheme="minorEastAsia" w:eastAsiaTheme="minorEastAsia" w:hAnsiTheme="minorEastAsia" w:hint="eastAsia"/>
          <w:szCs w:val="21"/>
        </w:rPr>
        <w:t>审计费</w:t>
      </w:r>
      <w:r w:rsidR="00242AE7" w:rsidRPr="00CF6E16">
        <w:rPr>
          <w:rFonts w:asciiTheme="minorEastAsia" w:eastAsiaTheme="minorEastAsia" w:hAnsiTheme="minorEastAsia" w:hint="eastAsia"/>
          <w:szCs w:val="21"/>
        </w:rPr>
        <w:t>31</w:t>
      </w:r>
      <w:r w:rsidR="00E91BC2" w:rsidRPr="00CF6E16">
        <w:rPr>
          <w:rFonts w:asciiTheme="minorEastAsia" w:eastAsiaTheme="minorEastAsia" w:hAnsiTheme="minorEastAsia" w:hint="eastAsia"/>
          <w:szCs w:val="21"/>
        </w:rPr>
        <w:t>,</w:t>
      </w:r>
      <w:r w:rsidR="00E91BC2" w:rsidRPr="00CF6E16">
        <w:rPr>
          <w:rFonts w:asciiTheme="minorEastAsia" w:eastAsiaTheme="minorEastAsia" w:hAnsiTheme="minorEastAsia"/>
          <w:szCs w:val="21"/>
        </w:rPr>
        <w:t>000</w:t>
      </w:r>
      <w:r w:rsidR="00E91BC2" w:rsidRPr="00CF6E16">
        <w:rPr>
          <w:rFonts w:asciiTheme="minorEastAsia" w:eastAsiaTheme="minorEastAsia" w:hAnsiTheme="minorEastAsia" w:hint="eastAsia"/>
          <w:szCs w:val="21"/>
        </w:rPr>
        <w:t>.00</w:t>
      </w:r>
      <w:r w:rsidR="00033121" w:rsidRPr="00CF6E16">
        <w:rPr>
          <w:rFonts w:asciiTheme="minorEastAsia" w:eastAsiaTheme="minorEastAsia" w:hAnsiTheme="minorEastAsia" w:hint="eastAsia"/>
          <w:szCs w:val="21"/>
        </w:rPr>
        <w:t>元，</w:t>
      </w:r>
      <w:r w:rsidR="00AB260B" w:rsidRPr="00CF6E16">
        <w:rPr>
          <w:rFonts w:asciiTheme="minorEastAsia" w:eastAsiaTheme="minorEastAsia" w:hAnsiTheme="minorEastAsia" w:hint="eastAsia"/>
          <w:szCs w:val="21"/>
        </w:rPr>
        <w:t>预提</w:t>
      </w:r>
      <w:r w:rsidR="009D7F65" w:rsidRPr="00CF6E16">
        <w:rPr>
          <w:rFonts w:asciiTheme="minorEastAsia" w:eastAsiaTheme="minorEastAsia" w:hAnsiTheme="minorEastAsia" w:hint="eastAsia"/>
          <w:szCs w:val="21"/>
        </w:rPr>
        <w:t>度</w:t>
      </w:r>
      <w:r w:rsidR="00E91BC2" w:rsidRPr="00CF6E16">
        <w:rPr>
          <w:rFonts w:asciiTheme="minorEastAsia" w:eastAsiaTheme="minorEastAsia" w:hAnsiTheme="minorEastAsia" w:hint="eastAsia"/>
          <w:szCs w:val="21"/>
        </w:rPr>
        <w:t>信息披露费</w:t>
      </w:r>
      <w:r w:rsidR="00CC7377" w:rsidRPr="00CF6E16">
        <w:rPr>
          <w:rFonts w:asciiTheme="minorEastAsia" w:eastAsiaTheme="minorEastAsia" w:hAnsiTheme="minorEastAsia" w:hint="eastAsia"/>
          <w:szCs w:val="21"/>
        </w:rPr>
        <w:t>6</w:t>
      </w:r>
      <w:r w:rsidR="00242AE7" w:rsidRPr="00CF6E16">
        <w:rPr>
          <w:rFonts w:asciiTheme="minorEastAsia" w:eastAsiaTheme="minorEastAsia" w:hAnsiTheme="minorEastAsia" w:hint="eastAsia"/>
          <w:szCs w:val="21"/>
        </w:rPr>
        <w:t>6</w:t>
      </w:r>
      <w:r w:rsidR="00E91BC2" w:rsidRPr="00CF6E16">
        <w:rPr>
          <w:rFonts w:asciiTheme="minorEastAsia" w:eastAsiaTheme="minorEastAsia" w:hAnsiTheme="minorEastAsia" w:hint="eastAsia"/>
          <w:szCs w:val="21"/>
        </w:rPr>
        <w:t>,</w:t>
      </w:r>
      <w:r w:rsidR="00E91BC2" w:rsidRPr="00CF6E16">
        <w:rPr>
          <w:rFonts w:asciiTheme="minorEastAsia" w:eastAsiaTheme="minorEastAsia" w:hAnsiTheme="minorEastAsia"/>
          <w:szCs w:val="21"/>
        </w:rPr>
        <w:t>000</w:t>
      </w:r>
      <w:r w:rsidR="00E91BC2" w:rsidRPr="00CF6E16">
        <w:rPr>
          <w:rFonts w:asciiTheme="minorEastAsia" w:eastAsiaTheme="minorEastAsia" w:hAnsiTheme="minorEastAsia" w:hint="eastAsia"/>
          <w:szCs w:val="21"/>
        </w:rPr>
        <w:t>.00</w:t>
      </w:r>
      <w:r w:rsidR="00CC7377" w:rsidRPr="00CF6E16">
        <w:rPr>
          <w:rFonts w:asciiTheme="minorEastAsia" w:eastAsiaTheme="minorEastAsia" w:hAnsiTheme="minorEastAsia" w:hint="eastAsia"/>
          <w:szCs w:val="21"/>
        </w:rPr>
        <w:t>元</w:t>
      </w:r>
      <w:r w:rsidR="00242AE7" w:rsidRPr="00CF6E16">
        <w:rPr>
          <w:rFonts w:asciiTheme="minorEastAsia" w:eastAsiaTheme="minorEastAsia" w:hAnsiTheme="minorEastAsia" w:hint="eastAsia"/>
          <w:szCs w:val="21"/>
        </w:rPr>
        <w:t>,</w:t>
      </w:r>
      <w:r w:rsidR="00AB260B" w:rsidRPr="00CF6E16">
        <w:rPr>
          <w:rFonts w:asciiTheme="minorEastAsia" w:eastAsiaTheme="minorEastAsia" w:hAnsiTheme="minorEastAsia" w:hint="eastAsia"/>
          <w:szCs w:val="21"/>
        </w:rPr>
        <w:t>预提</w:t>
      </w:r>
      <w:r w:rsidR="00242AE7" w:rsidRPr="00CF6E16">
        <w:rPr>
          <w:rFonts w:asciiTheme="minorEastAsia" w:eastAsiaTheme="minorEastAsia" w:hAnsiTheme="minorEastAsia" w:hint="eastAsia"/>
          <w:szCs w:val="21"/>
        </w:rPr>
        <w:t>上市费50,000.00元</w:t>
      </w:r>
      <w:r w:rsidR="00AB260B" w:rsidRPr="00CF6E16">
        <w:rPr>
          <w:rFonts w:asciiTheme="minorEastAsia" w:eastAsiaTheme="minorEastAsia" w:hAnsiTheme="minorEastAsia" w:hint="eastAsia"/>
          <w:szCs w:val="21"/>
        </w:rPr>
        <w:t>，应付赎回费206.64元，</w:t>
      </w:r>
      <w:r w:rsidR="00E55C6B" w:rsidRPr="00CF6E16">
        <w:rPr>
          <w:rFonts w:asciiTheme="minorEastAsia" w:eastAsiaTheme="minorEastAsia" w:hAnsiTheme="minorEastAsia" w:hint="eastAsia"/>
          <w:szCs w:val="21"/>
        </w:rPr>
        <w:t>应付指数使用费</w:t>
      </w:r>
      <w:r w:rsidR="00E55C6B" w:rsidRPr="00CF6E16">
        <w:rPr>
          <w:rFonts w:asciiTheme="minorEastAsia" w:eastAsiaTheme="minorEastAsia" w:hAnsiTheme="minorEastAsia"/>
          <w:szCs w:val="21"/>
        </w:rPr>
        <w:t>100,964.42元</w:t>
      </w:r>
      <w:r w:rsidR="00E55C6B" w:rsidRPr="00CF6E16">
        <w:rPr>
          <w:rFonts w:asciiTheme="minorEastAsia" w:eastAsiaTheme="minorEastAsia" w:hAnsiTheme="minorEastAsia" w:hint="eastAsia"/>
          <w:szCs w:val="21"/>
        </w:rPr>
        <w:t>，</w:t>
      </w:r>
      <w:r w:rsidR="00AB260B" w:rsidRPr="00CF6E16">
        <w:rPr>
          <w:rFonts w:asciiTheme="minorEastAsia" w:eastAsiaTheme="minorEastAsia" w:hAnsiTheme="minorEastAsia" w:hint="eastAsia"/>
          <w:szCs w:val="21"/>
        </w:rPr>
        <w:t>其他应付款-汇划费2</w:t>
      </w:r>
      <w:r w:rsidR="00686C9F" w:rsidRPr="00CF6E16">
        <w:rPr>
          <w:rFonts w:asciiTheme="minorEastAsia" w:eastAsiaTheme="minorEastAsia" w:hAnsiTheme="minorEastAsia" w:hint="eastAsia"/>
          <w:szCs w:val="21"/>
        </w:rPr>
        <w:t>,</w:t>
      </w:r>
      <w:r w:rsidR="00AB260B" w:rsidRPr="00CF6E16">
        <w:rPr>
          <w:rFonts w:asciiTheme="minorEastAsia" w:eastAsiaTheme="minorEastAsia" w:hAnsiTheme="minorEastAsia" w:hint="eastAsia"/>
          <w:szCs w:val="21"/>
        </w:rPr>
        <w:t>000.00元</w:t>
      </w:r>
      <w:r w:rsidR="00E91BC2" w:rsidRPr="00CF6E16">
        <w:rPr>
          <w:rFonts w:asciiTheme="minorEastAsia" w:eastAsiaTheme="minorEastAsia" w:hAnsiTheme="minorEastAsia" w:hint="eastAsia"/>
          <w:szCs w:val="21"/>
        </w:rPr>
        <w:t>。</w:t>
      </w:r>
    </w:p>
    <w:p w:rsidR="005B7BB7" w:rsidRPr="00CF6E16" w:rsidRDefault="005B7BB7" w:rsidP="005B7BB7">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3、</w:t>
      </w:r>
      <w:r w:rsidR="00451B6C" w:rsidRPr="00CF6E16">
        <w:rPr>
          <w:rFonts w:asciiTheme="minorEastAsia" w:eastAsiaTheme="minorEastAsia" w:hAnsiTheme="minorEastAsia" w:hint="eastAsia"/>
          <w:b/>
          <w:szCs w:val="21"/>
        </w:rPr>
        <w:t>清算</w:t>
      </w:r>
      <w:r w:rsidR="008A26BA" w:rsidRPr="00CF6E16">
        <w:rPr>
          <w:rFonts w:asciiTheme="minorEastAsia" w:eastAsiaTheme="minorEastAsia" w:hAnsiTheme="minorEastAsia" w:hint="eastAsia"/>
          <w:b/>
          <w:szCs w:val="21"/>
        </w:rPr>
        <w:t>期间</w:t>
      </w:r>
      <w:r w:rsidRPr="00CF6E16">
        <w:rPr>
          <w:rFonts w:asciiTheme="minorEastAsia" w:eastAsiaTheme="minorEastAsia" w:hAnsiTheme="minorEastAsia" w:hint="eastAsia"/>
          <w:b/>
          <w:szCs w:val="21"/>
        </w:rPr>
        <w:t>损益情况</w:t>
      </w:r>
    </w:p>
    <w:tbl>
      <w:tblPr>
        <w:tblStyle w:val="a8"/>
        <w:tblW w:w="0" w:type="auto"/>
        <w:tblLook w:val="04A0"/>
      </w:tblPr>
      <w:tblGrid>
        <w:gridCol w:w="4410"/>
        <w:gridCol w:w="4112"/>
      </w:tblGrid>
      <w:tr w:rsidR="0083459B" w:rsidRPr="00CF6E16" w:rsidTr="00950E81">
        <w:trPr>
          <w:trHeight w:val="900"/>
        </w:trPr>
        <w:tc>
          <w:tcPr>
            <w:tcW w:w="8522" w:type="dxa"/>
            <w:gridSpan w:val="2"/>
          </w:tcPr>
          <w:p w:rsidR="0020039F" w:rsidRPr="00CF6E16" w:rsidRDefault="00451B6C" w:rsidP="00BD5A1E">
            <w:pPr>
              <w:spacing w:line="276" w:lineRule="auto"/>
              <w:jc w:val="center"/>
              <w:rPr>
                <w:rFonts w:asciiTheme="minorEastAsia" w:eastAsiaTheme="minorEastAsia" w:hAnsiTheme="minorEastAsia"/>
                <w:szCs w:val="21"/>
              </w:rPr>
            </w:pPr>
            <w:r w:rsidRPr="00CF6E16">
              <w:rPr>
                <w:rFonts w:asciiTheme="minorEastAsia" w:eastAsiaTheme="minorEastAsia" w:hAnsiTheme="minorEastAsia" w:hint="eastAsia"/>
                <w:szCs w:val="21"/>
              </w:rPr>
              <w:t>清算</w:t>
            </w:r>
            <w:r w:rsidR="0020039F" w:rsidRPr="00CF6E16">
              <w:rPr>
                <w:rFonts w:asciiTheme="minorEastAsia" w:eastAsiaTheme="minorEastAsia" w:hAnsiTheme="minorEastAsia" w:hint="eastAsia"/>
                <w:szCs w:val="21"/>
              </w:rPr>
              <w:t>期间损益情况</w:t>
            </w:r>
          </w:p>
          <w:p w:rsidR="00E05487" w:rsidRPr="00CF6E16" w:rsidRDefault="00E05487" w:rsidP="00BD5A1E">
            <w:pPr>
              <w:spacing w:line="276" w:lineRule="auto"/>
              <w:jc w:val="right"/>
              <w:rPr>
                <w:rFonts w:asciiTheme="minorEastAsia" w:eastAsiaTheme="minorEastAsia" w:hAnsiTheme="minorEastAsia"/>
                <w:szCs w:val="21"/>
              </w:rPr>
            </w:pPr>
            <w:r w:rsidRPr="00CF6E16">
              <w:rPr>
                <w:rFonts w:asciiTheme="minorEastAsia" w:eastAsiaTheme="minorEastAsia" w:hAnsiTheme="minorEastAsia" w:hint="eastAsia"/>
                <w:szCs w:val="21"/>
              </w:rPr>
              <w:t>单位：人民币元</w:t>
            </w:r>
          </w:p>
        </w:tc>
      </w:tr>
      <w:tr w:rsidR="00950E81" w:rsidRPr="00CF6E16" w:rsidTr="005A643C">
        <w:trPr>
          <w:trHeight w:val="454"/>
        </w:trPr>
        <w:tc>
          <w:tcPr>
            <w:tcW w:w="8522" w:type="dxa"/>
            <w:gridSpan w:val="2"/>
          </w:tcPr>
          <w:p w:rsidR="00950E81" w:rsidRPr="00CF6E16" w:rsidRDefault="00950E81" w:rsidP="00BD5A1E">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项目</w:t>
            </w:r>
          </w:p>
        </w:tc>
      </w:tr>
      <w:tr w:rsidR="00950E81" w:rsidRPr="00CF6E16" w:rsidTr="005A643C">
        <w:trPr>
          <w:trHeight w:val="454"/>
        </w:trPr>
        <w:tc>
          <w:tcPr>
            <w:tcW w:w="4410" w:type="dxa"/>
          </w:tcPr>
          <w:p w:rsidR="00950E81" w:rsidRPr="00CF6E16" w:rsidRDefault="00930979" w:rsidP="00BD5A1E">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一、</w:t>
            </w:r>
            <w:r w:rsidR="00451B6C" w:rsidRPr="00CF6E16">
              <w:rPr>
                <w:rFonts w:asciiTheme="minorEastAsia" w:eastAsiaTheme="minorEastAsia" w:hAnsiTheme="minorEastAsia" w:hint="eastAsia"/>
                <w:szCs w:val="21"/>
              </w:rPr>
              <w:t>清算</w:t>
            </w:r>
            <w:r w:rsidRPr="00CF6E16">
              <w:rPr>
                <w:rFonts w:asciiTheme="minorEastAsia" w:eastAsiaTheme="minorEastAsia" w:hAnsiTheme="minorEastAsia" w:hint="eastAsia"/>
                <w:szCs w:val="21"/>
              </w:rPr>
              <w:t>期间</w:t>
            </w:r>
            <w:r w:rsidR="00451B6C" w:rsidRPr="00CF6E16">
              <w:rPr>
                <w:rFonts w:asciiTheme="minorEastAsia" w:eastAsiaTheme="minorEastAsia" w:hAnsiTheme="minorEastAsia" w:hint="eastAsia"/>
                <w:szCs w:val="21"/>
              </w:rPr>
              <w:t>收入</w:t>
            </w:r>
          </w:p>
        </w:tc>
        <w:tc>
          <w:tcPr>
            <w:tcW w:w="4112" w:type="dxa"/>
          </w:tcPr>
          <w:p w:rsidR="00950E81" w:rsidRPr="00CF6E16" w:rsidRDefault="00950E81" w:rsidP="001977ED">
            <w:pPr>
              <w:spacing w:line="276" w:lineRule="auto"/>
              <w:jc w:val="right"/>
              <w:rPr>
                <w:rFonts w:asciiTheme="minorEastAsia" w:eastAsiaTheme="minorEastAsia" w:hAnsiTheme="minorEastAsia"/>
                <w:szCs w:val="21"/>
              </w:rPr>
            </w:pPr>
          </w:p>
        </w:tc>
      </w:tr>
      <w:tr w:rsidR="003D21AE" w:rsidRPr="00CF6E16" w:rsidTr="008477F6">
        <w:trPr>
          <w:trHeight w:val="454"/>
        </w:trPr>
        <w:tc>
          <w:tcPr>
            <w:tcW w:w="4410" w:type="dxa"/>
          </w:tcPr>
          <w:p w:rsidR="003D21AE" w:rsidRPr="00CF6E16" w:rsidRDefault="003D21AE" w:rsidP="00BD5A1E">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存款利息收入（注1）</w:t>
            </w:r>
          </w:p>
        </w:tc>
        <w:tc>
          <w:tcPr>
            <w:tcW w:w="4112" w:type="dxa"/>
            <w:vAlign w:val="center"/>
          </w:tcPr>
          <w:p w:rsidR="003D21AE" w:rsidRPr="00CF6E16" w:rsidRDefault="001977ED" w:rsidP="001977ED">
            <w:pPr>
              <w:jc w:val="right"/>
              <w:rPr>
                <w:rFonts w:asciiTheme="minorEastAsia" w:eastAsiaTheme="minorEastAsia" w:hAnsiTheme="minorEastAsia"/>
                <w:szCs w:val="21"/>
              </w:rPr>
            </w:pPr>
            <w:r w:rsidRPr="00CF6E16">
              <w:rPr>
                <w:rFonts w:asciiTheme="minorEastAsia" w:eastAsiaTheme="minorEastAsia" w:hAnsiTheme="minorEastAsia" w:cs="Arial"/>
                <w:szCs w:val="21"/>
              </w:rPr>
              <w:t>5,160.38</w:t>
            </w:r>
          </w:p>
        </w:tc>
      </w:tr>
      <w:tr w:rsidR="005A643C" w:rsidRPr="00CF6E16" w:rsidTr="005A643C">
        <w:trPr>
          <w:trHeight w:val="454"/>
        </w:trPr>
        <w:tc>
          <w:tcPr>
            <w:tcW w:w="4410" w:type="dxa"/>
          </w:tcPr>
          <w:p w:rsidR="005A643C" w:rsidRPr="00CF6E16" w:rsidRDefault="003E07F9" w:rsidP="003E07F9">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变现损益（注2）</w:t>
            </w:r>
          </w:p>
        </w:tc>
        <w:tc>
          <w:tcPr>
            <w:tcW w:w="4112" w:type="dxa"/>
          </w:tcPr>
          <w:p w:rsidR="005A643C" w:rsidRPr="00CF6E16" w:rsidRDefault="001977ED" w:rsidP="001977ED">
            <w:pPr>
              <w:jc w:val="right"/>
              <w:rPr>
                <w:rFonts w:asciiTheme="minorEastAsia" w:eastAsiaTheme="minorEastAsia" w:hAnsiTheme="minorEastAsia" w:cs="Arial"/>
                <w:szCs w:val="21"/>
              </w:rPr>
            </w:pPr>
            <w:r w:rsidRPr="00CF6E16">
              <w:rPr>
                <w:rFonts w:asciiTheme="minorEastAsia" w:eastAsiaTheme="minorEastAsia" w:hAnsiTheme="minorEastAsia" w:cs="Arial"/>
                <w:szCs w:val="21"/>
              </w:rPr>
              <w:t>-629</w:t>
            </w:r>
            <w:r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775.3</w:t>
            </w:r>
            <w:r w:rsidR="00311D0A" w:rsidRPr="00CF6E16">
              <w:rPr>
                <w:rFonts w:asciiTheme="minorEastAsia" w:eastAsiaTheme="minorEastAsia" w:hAnsiTheme="minorEastAsia" w:cs="Arial" w:hint="eastAsia"/>
                <w:szCs w:val="21"/>
              </w:rPr>
              <w:t>0</w:t>
            </w:r>
          </w:p>
        </w:tc>
      </w:tr>
      <w:tr w:rsidR="009157B3" w:rsidRPr="00CF6E16" w:rsidTr="008477F6">
        <w:trPr>
          <w:trHeight w:val="454"/>
        </w:trPr>
        <w:tc>
          <w:tcPr>
            <w:tcW w:w="4410" w:type="dxa"/>
          </w:tcPr>
          <w:p w:rsidR="009157B3" w:rsidRPr="00CF6E16" w:rsidRDefault="009157B3" w:rsidP="003E07F9">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其他收入（注</w:t>
            </w:r>
            <w:r w:rsidR="003E07F9" w:rsidRPr="00CF6E16">
              <w:rPr>
                <w:rFonts w:asciiTheme="minorEastAsia" w:eastAsiaTheme="minorEastAsia" w:hAnsiTheme="minorEastAsia" w:hint="eastAsia"/>
                <w:szCs w:val="21"/>
              </w:rPr>
              <w:t>3</w:t>
            </w:r>
            <w:r w:rsidRPr="00CF6E16">
              <w:rPr>
                <w:rFonts w:asciiTheme="minorEastAsia" w:eastAsiaTheme="minorEastAsia" w:hAnsiTheme="minorEastAsia" w:hint="eastAsia"/>
                <w:szCs w:val="21"/>
              </w:rPr>
              <w:t>）</w:t>
            </w:r>
          </w:p>
        </w:tc>
        <w:tc>
          <w:tcPr>
            <w:tcW w:w="4112" w:type="dxa"/>
            <w:vAlign w:val="center"/>
          </w:tcPr>
          <w:p w:rsidR="009157B3" w:rsidRPr="00CF6E16" w:rsidRDefault="001977ED" w:rsidP="00CC1753">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hint="eastAsia"/>
                <w:szCs w:val="21"/>
              </w:rPr>
              <w:t>8.41</w:t>
            </w:r>
          </w:p>
        </w:tc>
      </w:tr>
      <w:tr w:rsidR="00385BB7" w:rsidRPr="00CF6E16" w:rsidTr="008477F6">
        <w:trPr>
          <w:trHeight w:val="454"/>
        </w:trPr>
        <w:tc>
          <w:tcPr>
            <w:tcW w:w="4410" w:type="dxa"/>
          </w:tcPr>
          <w:p w:rsidR="00385BB7" w:rsidRPr="00CF6E16" w:rsidRDefault="00385BB7" w:rsidP="00BD5A1E">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清算期间收入小计①</w:t>
            </w:r>
          </w:p>
        </w:tc>
        <w:tc>
          <w:tcPr>
            <w:tcW w:w="4112" w:type="dxa"/>
            <w:vAlign w:val="center"/>
          </w:tcPr>
          <w:p w:rsidR="00385BB7" w:rsidRPr="00CF6E16" w:rsidRDefault="001977ED" w:rsidP="00971307">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szCs w:val="21"/>
              </w:rPr>
              <w:t>-624</w:t>
            </w:r>
            <w:r w:rsidR="00311D0A"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606.51</w:t>
            </w:r>
            <w:r w:rsidR="003D21AE" w:rsidRPr="00CF6E16">
              <w:rPr>
                <w:rFonts w:asciiTheme="minorEastAsia" w:eastAsiaTheme="minorEastAsia" w:hAnsiTheme="minorEastAsia" w:cs="Arial"/>
                <w:szCs w:val="21"/>
              </w:rPr>
              <w:t xml:space="preserve"> </w:t>
            </w:r>
          </w:p>
        </w:tc>
      </w:tr>
      <w:tr w:rsidR="00950E81" w:rsidRPr="00CF6E16" w:rsidTr="005A643C">
        <w:trPr>
          <w:trHeight w:val="454"/>
        </w:trPr>
        <w:tc>
          <w:tcPr>
            <w:tcW w:w="4410" w:type="dxa"/>
          </w:tcPr>
          <w:p w:rsidR="00950E81" w:rsidRPr="00CF6E16" w:rsidRDefault="00950E81" w:rsidP="00BD5A1E">
            <w:pPr>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二、清算</w:t>
            </w:r>
            <w:r w:rsidR="00451B6C" w:rsidRPr="00CF6E16">
              <w:rPr>
                <w:rFonts w:asciiTheme="minorEastAsia" w:eastAsiaTheme="minorEastAsia" w:hAnsiTheme="minorEastAsia" w:hint="eastAsia"/>
                <w:szCs w:val="21"/>
              </w:rPr>
              <w:t>期间</w:t>
            </w:r>
            <w:r w:rsidRPr="00CF6E16">
              <w:rPr>
                <w:rFonts w:asciiTheme="minorEastAsia" w:eastAsiaTheme="minorEastAsia" w:hAnsiTheme="minorEastAsia" w:hint="eastAsia"/>
                <w:szCs w:val="21"/>
              </w:rPr>
              <w:t>费用</w:t>
            </w:r>
          </w:p>
        </w:tc>
        <w:tc>
          <w:tcPr>
            <w:tcW w:w="4112" w:type="dxa"/>
          </w:tcPr>
          <w:p w:rsidR="00950E81" w:rsidRPr="00CF6E16" w:rsidRDefault="00950E81" w:rsidP="00CC1753">
            <w:pPr>
              <w:spacing w:line="276" w:lineRule="auto"/>
              <w:jc w:val="right"/>
              <w:rPr>
                <w:rFonts w:asciiTheme="minorEastAsia" w:eastAsiaTheme="minorEastAsia" w:hAnsiTheme="minorEastAsia" w:cs="Arial"/>
                <w:szCs w:val="21"/>
              </w:rPr>
            </w:pPr>
          </w:p>
        </w:tc>
      </w:tr>
      <w:tr w:rsidR="00385BB7" w:rsidRPr="00CF6E16" w:rsidTr="008477F6">
        <w:trPr>
          <w:trHeight w:val="454"/>
        </w:trPr>
        <w:tc>
          <w:tcPr>
            <w:tcW w:w="4410" w:type="dxa"/>
            <w:tcBorders>
              <w:bottom w:val="single" w:sz="4" w:space="0" w:color="auto"/>
            </w:tcBorders>
          </w:tcPr>
          <w:p w:rsidR="00385BB7" w:rsidRPr="00CF6E16" w:rsidRDefault="00385BB7" w:rsidP="00BD5A1E">
            <w:pPr>
              <w:widowControl/>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交易费用</w:t>
            </w:r>
          </w:p>
        </w:tc>
        <w:tc>
          <w:tcPr>
            <w:tcW w:w="4112" w:type="dxa"/>
            <w:tcBorders>
              <w:bottom w:val="single" w:sz="4" w:space="0" w:color="auto"/>
            </w:tcBorders>
            <w:vAlign w:val="center"/>
          </w:tcPr>
          <w:p w:rsidR="00385BB7" w:rsidRPr="00CF6E16" w:rsidRDefault="00311D0A" w:rsidP="00CC1753">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szCs w:val="21"/>
              </w:rPr>
              <w:t>105</w:t>
            </w:r>
            <w:r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966.61</w:t>
            </w:r>
          </w:p>
        </w:tc>
      </w:tr>
      <w:tr w:rsidR="004A15FB" w:rsidRPr="00CF6E16" w:rsidTr="005A643C">
        <w:trPr>
          <w:trHeight w:val="454"/>
        </w:trPr>
        <w:tc>
          <w:tcPr>
            <w:tcW w:w="4410" w:type="dxa"/>
            <w:tcBorders>
              <w:top w:val="single" w:sz="4" w:space="0" w:color="auto"/>
              <w:bottom w:val="single" w:sz="4" w:space="0" w:color="auto"/>
            </w:tcBorders>
          </w:tcPr>
          <w:p w:rsidR="004A15FB" w:rsidRPr="00CF6E16" w:rsidRDefault="004A15FB" w:rsidP="00BD5A1E">
            <w:pPr>
              <w:widowControl/>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清算期间费用小计②</w:t>
            </w:r>
          </w:p>
        </w:tc>
        <w:tc>
          <w:tcPr>
            <w:tcW w:w="4112" w:type="dxa"/>
            <w:tcBorders>
              <w:top w:val="single" w:sz="4" w:space="0" w:color="auto"/>
              <w:bottom w:val="single" w:sz="4" w:space="0" w:color="auto"/>
            </w:tcBorders>
          </w:tcPr>
          <w:p w:rsidR="004A15FB" w:rsidRPr="00CF6E16" w:rsidRDefault="00311D0A" w:rsidP="00CC1753">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szCs w:val="21"/>
              </w:rPr>
              <w:t>105</w:t>
            </w:r>
            <w:r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966.61</w:t>
            </w:r>
          </w:p>
        </w:tc>
      </w:tr>
      <w:tr w:rsidR="00670BF1" w:rsidRPr="00CF6E16" w:rsidTr="005A643C">
        <w:trPr>
          <w:trHeight w:val="454"/>
        </w:trPr>
        <w:tc>
          <w:tcPr>
            <w:tcW w:w="4410" w:type="dxa"/>
            <w:tcBorders>
              <w:top w:val="single" w:sz="4" w:space="0" w:color="auto"/>
            </w:tcBorders>
          </w:tcPr>
          <w:p w:rsidR="00670BF1" w:rsidRPr="00CF6E16" w:rsidRDefault="00BC2E4A" w:rsidP="003E07F9">
            <w:pPr>
              <w:widowControl/>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三、清算期间基金净赎回金额</w:t>
            </w:r>
            <w:r w:rsidR="00EE1FE8" w:rsidRPr="00CF6E16">
              <w:rPr>
                <w:rFonts w:asciiTheme="minorEastAsia" w:eastAsiaTheme="minorEastAsia" w:hAnsiTheme="minorEastAsia" w:hint="eastAsia"/>
                <w:szCs w:val="21"/>
              </w:rPr>
              <w:t>（注</w:t>
            </w:r>
            <w:r w:rsidR="003E07F9" w:rsidRPr="00CF6E16">
              <w:rPr>
                <w:rFonts w:asciiTheme="minorEastAsia" w:eastAsiaTheme="minorEastAsia" w:hAnsiTheme="minorEastAsia" w:hint="eastAsia"/>
                <w:szCs w:val="21"/>
              </w:rPr>
              <w:t>4</w:t>
            </w:r>
            <w:r w:rsidR="00EE1FE8" w:rsidRPr="00CF6E16">
              <w:rPr>
                <w:rFonts w:asciiTheme="minorEastAsia" w:eastAsiaTheme="minorEastAsia" w:hAnsiTheme="minorEastAsia" w:hint="eastAsia"/>
                <w:szCs w:val="21"/>
              </w:rPr>
              <w:t>）</w:t>
            </w:r>
          </w:p>
        </w:tc>
        <w:tc>
          <w:tcPr>
            <w:tcW w:w="4112" w:type="dxa"/>
            <w:tcBorders>
              <w:top w:val="single" w:sz="4" w:space="0" w:color="auto"/>
            </w:tcBorders>
          </w:tcPr>
          <w:p w:rsidR="00670BF1" w:rsidRPr="00CF6E16" w:rsidRDefault="00670BF1" w:rsidP="00CC1753">
            <w:pPr>
              <w:spacing w:line="276" w:lineRule="auto"/>
              <w:jc w:val="right"/>
              <w:rPr>
                <w:rFonts w:asciiTheme="minorEastAsia" w:eastAsiaTheme="minorEastAsia" w:hAnsiTheme="minorEastAsia" w:cs="Arial"/>
                <w:szCs w:val="21"/>
              </w:rPr>
            </w:pPr>
          </w:p>
        </w:tc>
      </w:tr>
      <w:tr w:rsidR="00670BF1" w:rsidRPr="00CF6E16" w:rsidTr="005A643C">
        <w:trPr>
          <w:trHeight w:val="454"/>
        </w:trPr>
        <w:tc>
          <w:tcPr>
            <w:tcW w:w="4410" w:type="dxa"/>
            <w:tcBorders>
              <w:top w:val="single" w:sz="4" w:space="0" w:color="auto"/>
            </w:tcBorders>
          </w:tcPr>
          <w:p w:rsidR="00670BF1" w:rsidRPr="00CF6E16" w:rsidRDefault="0082697C" w:rsidP="00BD5A1E">
            <w:pPr>
              <w:widowControl/>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清算期间</w:t>
            </w:r>
            <w:r w:rsidR="00BC2E4A" w:rsidRPr="00CF6E16">
              <w:rPr>
                <w:rFonts w:asciiTheme="minorEastAsia" w:eastAsiaTheme="minorEastAsia" w:hAnsiTheme="minorEastAsia" w:hint="eastAsia"/>
                <w:szCs w:val="21"/>
              </w:rPr>
              <w:t>基金净赎回金额</w:t>
            </w:r>
            <w:r w:rsidRPr="00CF6E16">
              <w:rPr>
                <w:rFonts w:asciiTheme="minorEastAsia" w:eastAsiaTheme="minorEastAsia" w:hAnsiTheme="minorEastAsia" w:hint="eastAsia"/>
                <w:szCs w:val="21"/>
              </w:rPr>
              <w:t>小计③</w:t>
            </w:r>
          </w:p>
        </w:tc>
        <w:tc>
          <w:tcPr>
            <w:tcW w:w="4112" w:type="dxa"/>
            <w:tcBorders>
              <w:top w:val="single" w:sz="4" w:space="0" w:color="auto"/>
            </w:tcBorders>
          </w:tcPr>
          <w:p w:rsidR="00670BF1" w:rsidRPr="00CF6E16" w:rsidRDefault="00476D11" w:rsidP="00CC1753">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hint="eastAsia"/>
                <w:szCs w:val="21"/>
              </w:rPr>
              <w:t>24,648.92</w:t>
            </w:r>
          </w:p>
        </w:tc>
      </w:tr>
      <w:tr w:rsidR="004A15FB" w:rsidRPr="00CF6E16" w:rsidTr="005A643C">
        <w:trPr>
          <w:trHeight w:val="454"/>
        </w:trPr>
        <w:tc>
          <w:tcPr>
            <w:tcW w:w="4410" w:type="dxa"/>
            <w:tcBorders>
              <w:top w:val="single" w:sz="4" w:space="0" w:color="auto"/>
            </w:tcBorders>
          </w:tcPr>
          <w:p w:rsidR="004A15FB" w:rsidRPr="00CF6E16" w:rsidRDefault="004A15FB" w:rsidP="00BD5A1E">
            <w:pPr>
              <w:widowControl/>
              <w:spacing w:line="276"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三、清算期间净收益①-②</w:t>
            </w:r>
            <w:r w:rsidR="0082697C" w:rsidRPr="00CF6E16">
              <w:rPr>
                <w:rFonts w:asciiTheme="minorEastAsia" w:eastAsiaTheme="minorEastAsia" w:hAnsiTheme="minorEastAsia" w:hint="eastAsia"/>
                <w:szCs w:val="21"/>
              </w:rPr>
              <w:t>-③</w:t>
            </w:r>
          </w:p>
        </w:tc>
        <w:tc>
          <w:tcPr>
            <w:tcW w:w="4112" w:type="dxa"/>
            <w:tcBorders>
              <w:top w:val="single" w:sz="4" w:space="0" w:color="auto"/>
            </w:tcBorders>
          </w:tcPr>
          <w:p w:rsidR="004A15FB" w:rsidRPr="00CF6E16" w:rsidRDefault="00476D11" w:rsidP="00CC1753">
            <w:pPr>
              <w:spacing w:line="276" w:lineRule="auto"/>
              <w:jc w:val="right"/>
              <w:rPr>
                <w:rFonts w:asciiTheme="minorEastAsia" w:eastAsiaTheme="minorEastAsia" w:hAnsiTheme="minorEastAsia" w:cs="Arial"/>
                <w:szCs w:val="21"/>
              </w:rPr>
            </w:pPr>
            <w:r w:rsidRPr="00CF6E16">
              <w:rPr>
                <w:rFonts w:asciiTheme="minorEastAsia" w:eastAsiaTheme="minorEastAsia" w:hAnsiTheme="minorEastAsia" w:cs="Arial"/>
                <w:szCs w:val="21"/>
              </w:rPr>
              <w:t>-755</w:t>
            </w:r>
            <w:r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222.04</w:t>
            </w:r>
            <w:r w:rsidR="000C273F" w:rsidRPr="00CF6E16">
              <w:rPr>
                <w:rFonts w:asciiTheme="minorEastAsia" w:eastAsiaTheme="minorEastAsia" w:hAnsiTheme="minorEastAsia" w:cs="Arial"/>
                <w:szCs w:val="21"/>
              </w:rPr>
              <w:t xml:space="preserve"> </w:t>
            </w:r>
            <w:r w:rsidR="00033121" w:rsidRPr="00CF6E16">
              <w:rPr>
                <w:rFonts w:asciiTheme="minorEastAsia" w:eastAsiaTheme="minorEastAsia" w:hAnsiTheme="minorEastAsia" w:cs="Arial" w:hint="eastAsia"/>
                <w:szCs w:val="21"/>
              </w:rPr>
              <w:t xml:space="preserve"> </w:t>
            </w:r>
          </w:p>
        </w:tc>
      </w:tr>
    </w:tbl>
    <w:p w:rsidR="0083459B" w:rsidRPr="00CF6E16" w:rsidRDefault="00E05487" w:rsidP="002F6A7E">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注1</w:t>
      </w:r>
      <w:r w:rsidR="00D37B58" w:rsidRPr="00CF6E16">
        <w:rPr>
          <w:rFonts w:asciiTheme="minorEastAsia" w:eastAsiaTheme="minorEastAsia" w:hAnsiTheme="minorEastAsia" w:hint="eastAsia"/>
          <w:szCs w:val="21"/>
        </w:rPr>
        <w:t>：存款利息收入为</w:t>
      </w:r>
      <w:r w:rsidRPr="00CF6E16">
        <w:rPr>
          <w:rFonts w:asciiTheme="minorEastAsia" w:eastAsiaTheme="minorEastAsia" w:hAnsiTheme="minorEastAsia" w:hint="eastAsia"/>
          <w:szCs w:val="21"/>
        </w:rPr>
        <w:t>自</w:t>
      </w:r>
      <w:r w:rsidR="008D4E1E" w:rsidRPr="00CF6E16">
        <w:rPr>
          <w:rFonts w:asciiTheme="minorEastAsia" w:eastAsiaTheme="minorEastAsia" w:hAnsiTheme="minorEastAsia" w:hint="eastAsia"/>
          <w:szCs w:val="21"/>
        </w:rPr>
        <w:t>20</w:t>
      </w:r>
      <w:r w:rsidR="00E43D1C" w:rsidRPr="00CF6E16">
        <w:rPr>
          <w:rFonts w:asciiTheme="minorEastAsia" w:eastAsiaTheme="minorEastAsia" w:hAnsiTheme="minorEastAsia" w:hint="eastAsia"/>
          <w:szCs w:val="21"/>
        </w:rPr>
        <w:t>20</w:t>
      </w:r>
      <w:r w:rsidRPr="00CF6E16">
        <w:rPr>
          <w:rFonts w:asciiTheme="minorEastAsia" w:eastAsiaTheme="minorEastAsia" w:hAnsiTheme="minorEastAsia" w:hint="eastAsia"/>
          <w:szCs w:val="21"/>
        </w:rPr>
        <w:t>年</w:t>
      </w:r>
      <w:r w:rsidR="008D4E1E" w:rsidRPr="00CF6E16">
        <w:rPr>
          <w:rFonts w:asciiTheme="minorEastAsia" w:eastAsiaTheme="minorEastAsia" w:hAnsiTheme="minorEastAsia" w:hint="eastAsia"/>
          <w:szCs w:val="21"/>
        </w:rPr>
        <w:t>1</w:t>
      </w:r>
      <w:r w:rsidR="00E43D1C" w:rsidRPr="00CF6E16">
        <w:rPr>
          <w:rFonts w:asciiTheme="minorEastAsia" w:eastAsiaTheme="minorEastAsia" w:hAnsiTheme="minorEastAsia" w:hint="eastAsia"/>
          <w:szCs w:val="21"/>
        </w:rPr>
        <w:t>0</w:t>
      </w:r>
      <w:r w:rsidRPr="00CF6E16">
        <w:rPr>
          <w:rFonts w:asciiTheme="minorEastAsia" w:eastAsiaTheme="minorEastAsia" w:hAnsiTheme="minorEastAsia" w:hint="eastAsia"/>
          <w:szCs w:val="21"/>
        </w:rPr>
        <w:t>月</w:t>
      </w:r>
      <w:r w:rsidR="00E43D1C" w:rsidRPr="00CF6E16">
        <w:rPr>
          <w:rFonts w:asciiTheme="minorEastAsia" w:eastAsiaTheme="minorEastAsia" w:hAnsiTheme="minorEastAsia" w:hint="eastAsia"/>
          <w:szCs w:val="21"/>
        </w:rPr>
        <w:t>30</w:t>
      </w:r>
      <w:r w:rsidRPr="00CF6E16">
        <w:rPr>
          <w:rFonts w:asciiTheme="minorEastAsia" w:eastAsiaTheme="minorEastAsia" w:hAnsiTheme="minorEastAsia" w:hint="eastAsia"/>
          <w:szCs w:val="21"/>
        </w:rPr>
        <w:t>日至</w:t>
      </w:r>
      <w:r w:rsidR="008D4E1E" w:rsidRPr="00CF6E16">
        <w:rPr>
          <w:rFonts w:asciiTheme="minorEastAsia" w:eastAsiaTheme="minorEastAsia" w:hAnsiTheme="minorEastAsia" w:hint="eastAsia"/>
          <w:szCs w:val="21"/>
        </w:rPr>
        <w:t>20</w:t>
      </w:r>
      <w:r w:rsidR="00E43D1C" w:rsidRPr="00CF6E16">
        <w:rPr>
          <w:rFonts w:asciiTheme="minorEastAsia" w:eastAsiaTheme="minorEastAsia" w:hAnsiTheme="minorEastAsia" w:hint="eastAsia"/>
          <w:szCs w:val="21"/>
        </w:rPr>
        <w:t>20</w:t>
      </w:r>
      <w:r w:rsidRPr="00CF6E16">
        <w:rPr>
          <w:rFonts w:asciiTheme="minorEastAsia" w:eastAsiaTheme="minorEastAsia" w:hAnsiTheme="minorEastAsia" w:hint="eastAsia"/>
          <w:szCs w:val="21"/>
        </w:rPr>
        <w:t>年</w:t>
      </w:r>
      <w:r w:rsidR="00F85152" w:rsidRPr="00CF6E16">
        <w:rPr>
          <w:rFonts w:asciiTheme="minorEastAsia" w:eastAsiaTheme="minorEastAsia" w:hAnsiTheme="minorEastAsia" w:hint="eastAsia"/>
          <w:szCs w:val="21"/>
        </w:rPr>
        <w:t>1</w:t>
      </w:r>
      <w:r w:rsidR="00E43D1C" w:rsidRPr="00CF6E16">
        <w:rPr>
          <w:rFonts w:asciiTheme="minorEastAsia" w:eastAsiaTheme="minorEastAsia" w:hAnsiTheme="minorEastAsia" w:hint="eastAsia"/>
          <w:szCs w:val="21"/>
        </w:rPr>
        <w:t>1</w:t>
      </w:r>
      <w:r w:rsidRPr="00CF6E16">
        <w:rPr>
          <w:rFonts w:asciiTheme="minorEastAsia" w:eastAsiaTheme="minorEastAsia" w:hAnsiTheme="minorEastAsia" w:hint="eastAsia"/>
          <w:szCs w:val="21"/>
        </w:rPr>
        <w:t>月</w:t>
      </w:r>
      <w:r w:rsidR="00E43D1C" w:rsidRPr="00CF6E16">
        <w:rPr>
          <w:rFonts w:asciiTheme="minorEastAsia" w:eastAsiaTheme="minorEastAsia" w:hAnsiTheme="minorEastAsia" w:hint="eastAsia"/>
          <w:szCs w:val="21"/>
        </w:rPr>
        <w:t>1</w:t>
      </w:r>
      <w:r w:rsidR="00476D11" w:rsidRPr="00CF6E16">
        <w:rPr>
          <w:rFonts w:asciiTheme="minorEastAsia" w:eastAsiaTheme="minorEastAsia" w:hAnsiTheme="minorEastAsia" w:hint="eastAsia"/>
          <w:szCs w:val="21"/>
        </w:rPr>
        <w:t>1</w:t>
      </w:r>
      <w:r w:rsidRPr="00CF6E16">
        <w:rPr>
          <w:rFonts w:asciiTheme="minorEastAsia" w:eastAsiaTheme="minorEastAsia" w:hAnsiTheme="minorEastAsia" w:hint="eastAsia"/>
          <w:szCs w:val="21"/>
        </w:rPr>
        <w:t>日</w:t>
      </w:r>
      <w:r w:rsidR="00D37B58" w:rsidRPr="00CF6E16">
        <w:rPr>
          <w:rFonts w:asciiTheme="minorEastAsia" w:eastAsiaTheme="minorEastAsia" w:hAnsiTheme="minorEastAsia" w:hint="eastAsia"/>
          <w:szCs w:val="21"/>
        </w:rPr>
        <w:t>期间的银行存款利息、</w:t>
      </w:r>
      <w:r w:rsidRPr="00CF6E16">
        <w:rPr>
          <w:rFonts w:asciiTheme="minorEastAsia" w:eastAsiaTheme="minorEastAsia" w:hAnsiTheme="minorEastAsia" w:hint="eastAsia"/>
          <w:szCs w:val="21"/>
        </w:rPr>
        <w:t>结算备付金</w:t>
      </w:r>
      <w:r w:rsidR="00D37B58" w:rsidRPr="00CF6E16">
        <w:rPr>
          <w:rFonts w:asciiTheme="minorEastAsia" w:eastAsiaTheme="minorEastAsia" w:hAnsiTheme="minorEastAsia" w:hint="eastAsia"/>
          <w:szCs w:val="21"/>
        </w:rPr>
        <w:t>和结算</w:t>
      </w:r>
      <w:r w:rsidR="00930979" w:rsidRPr="00CF6E16">
        <w:rPr>
          <w:rFonts w:asciiTheme="minorEastAsia" w:eastAsiaTheme="minorEastAsia" w:hAnsiTheme="minorEastAsia" w:hint="eastAsia"/>
          <w:szCs w:val="21"/>
        </w:rPr>
        <w:t>保证金利息</w:t>
      </w:r>
      <w:r w:rsidRPr="00CF6E16">
        <w:rPr>
          <w:rFonts w:asciiTheme="minorEastAsia" w:eastAsiaTheme="minorEastAsia" w:hAnsiTheme="minorEastAsia" w:hint="eastAsia"/>
          <w:szCs w:val="21"/>
        </w:rPr>
        <w:t>。</w:t>
      </w:r>
      <w:r w:rsidR="002F6A7E" w:rsidRPr="00CF6E16">
        <w:rPr>
          <w:rFonts w:asciiTheme="minorEastAsia" w:eastAsiaTheme="minorEastAsia" w:hAnsiTheme="minorEastAsia" w:hint="eastAsia"/>
          <w:szCs w:val="21"/>
        </w:rPr>
        <w:t>为保护基金份额持有人利益，加快清盘速度，基金管理人将以自有资金先行垫付该笔款项（该金额可能与实际结息金额存在略微差异），供清盘分配使用。</w:t>
      </w:r>
    </w:p>
    <w:p w:rsidR="003E07F9" w:rsidRPr="00CF6E16" w:rsidRDefault="003E07F9" w:rsidP="003E07F9">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注2：变现损益为本次清算期间扣除</w:t>
      </w:r>
      <w:r w:rsidR="00B854EA" w:rsidRPr="00CF6E16">
        <w:rPr>
          <w:rFonts w:asciiTheme="minorEastAsia" w:eastAsiaTheme="minorEastAsia" w:hAnsiTheme="minorEastAsia" w:hint="eastAsia"/>
          <w:szCs w:val="21"/>
        </w:rPr>
        <w:t>红利补税后的卖出股票投资金额与基金</w:t>
      </w:r>
      <w:r w:rsidRPr="00CF6E16">
        <w:rPr>
          <w:rFonts w:asciiTheme="minorEastAsia" w:eastAsiaTheme="minorEastAsia" w:hAnsiTheme="minorEastAsia" w:hint="eastAsia"/>
          <w:szCs w:val="21"/>
        </w:rPr>
        <w:t>最后运作日估值金额的差额。</w:t>
      </w:r>
    </w:p>
    <w:p w:rsidR="00E05487" w:rsidRPr="00CF6E16" w:rsidRDefault="00E05487"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注</w:t>
      </w:r>
      <w:r w:rsidR="003E07F9" w:rsidRPr="00CF6E16">
        <w:rPr>
          <w:rFonts w:asciiTheme="minorEastAsia" w:eastAsiaTheme="minorEastAsia" w:hAnsiTheme="minorEastAsia" w:hint="eastAsia"/>
          <w:szCs w:val="21"/>
        </w:rPr>
        <w:t>3</w:t>
      </w:r>
      <w:r w:rsidR="005B3270" w:rsidRPr="00CF6E16">
        <w:rPr>
          <w:rFonts w:asciiTheme="minorEastAsia" w:eastAsiaTheme="minorEastAsia" w:hAnsiTheme="minorEastAsia" w:hint="eastAsia"/>
          <w:szCs w:val="21"/>
        </w:rPr>
        <w:t>：</w:t>
      </w:r>
      <w:r w:rsidR="009157B3" w:rsidRPr="00CF6E16">
        <w:rPr>
          <w:rFonts w:asciiTheme="minorEastAsia" w:eastAsiaTheme="minorEastAsia" w:hAnsiTheme="minorEastAsia" w:hint="eastAsia"/>
          <w:szCs w:val="21"/>
        </w:rPr>
        <w:t>其他收入为基金赎回费收入。</w:t>
      </w:r>
    </w:p>
    <w:p w:rsidR="00EE1FE8" w:rsidRPr="00CF6E16" w:rsidRDefault="00EE1FE8" w:rsidP="005B7BB7">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注</w:t>
      </w:r>
      <w:r w:rsidR="003E07F9" w:rsidRPr="00CF6E16">
        <w:rPr>
          <w:rFonts w:asciiTheme="minorEastAsia" w:eastAsiaTheme="minorEastAsia" w:hAnsiTheme="minorEastAsia" w:hint="eastAsia"/>
          <w:szCs w:val="21"/>
        </w:rPr>
        <w:t>4</w:t>
      </w:r>
      <w:r w:rsidRPr="00CF6E16">
        <w:rPr>
          <w:rFonts w:asciiTheme="minorEastAsia" w:eastAsiaTheme="minorEastAsia" w:hAnsiTheme="minorEastAsia" w:hint="eastAsia"/>
          <w:szCs w:val="21"/>
        </w:rPr>
        <w:t>：清算期间基金净赎回为20</w:t>
      </w:r>
      <w:r w:rsidR="00E43D1C" w:rsidRPr="00CF6E16">
        <w:rPr>
          <w:rFonts w:asciiTheme="minorEastAsia" w:eastAsiaTheme="minorEastAsia" w:hAnsiTheme="minorEastAsia" w:hint="eastAsia"/>
          <w:szCs w:val="21"/>
        </w:rPr>
        <w:t>20</w:t>
      </w:r>
      <w:r w:rsidRPr="00CF6E16">
        <w:rPr>
          <w:rFonts w:asciiTheme="minorEastAsia" w:eastAsiaTheme="minorEastAsia" w:hAnsiTheme="minorEastAsia" w:hint="eastAsia"/>
          <w:szCs w:val="21"/>
        </w:rPr>
        <w:t>年1</w:t>
      </w:r>
      <w:r w:rsidR="00E43D1C" w:rsidRPr="00CF6E16">
        <w:rPr>
          <w:rFonts w:asciiTheme="minorEastAsia" w:eastAsiaTheme="minorEastAsia" w:hAnsiTheme="minorEastAsia" w:hint="eastAsia"/>
          <w:szCs w:val="21"/>
        </w:rPr>
        <w:t>0</w:t>
      </w:r>
      <w:r w:rsidRPr="00CF6E16">
        <w:rPr>
          <w:rFonts w:asciiTheme="minorEastAsia" w:eastAsiaTheme="minorEastAsia" w:hAnsiTheme="minorEastAsia" w:hint="eastAsia"/>
          <w:szCs w:val="21"/>
        </w:rPr>
        <w:t>月</w:t>
      </w:r>
      <w:r w:rsidR="00E43D1C" w:rsidRPr="00CF6E16">
        <w:rPr>
          <w:rFonts w:asciiTheme="minorEastAsia" w:eastAsiaTheme="minorEastAsia" w:hAnsiTheme="minorEastAsia" w:hint="eastAsia"/>
          <w:szCs w:val="21"/>
        </w:rPr>
        <w:t>30</w:t>
      </w:r>
      <w:r w:rsidRPr="00CF6E16">
        <w:rPr>
          <w:rFonts w:asciiTheme="minorEastAsia" w:eastAsiaTheme="minorEastAsia" w:hAnsiTheme="minorEastAsia" w:hint="eastAsia"/>
          <w:szCs w:val="21"/>
        </w:rPr>
        <w:t>日确认的投资者赎回申请。</w:t>
      </w:r>
    </w:p>
    <w:p w:rsidR="00E6695B" w:rsidRPr="00CF6E16" w:rsidRDefault="004C5D87" w:rsidP="005B7BB7">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4、资产处置及负债清偿后的剩余财产分配情况</w:t>
      </w:r>
    </w:p>
    <w:p w:rsidR="009251C7" w:rsidRPr="00CF6E16" w:rsidRDefault="00E6695B" w:rsidP="009251C7">
      <w:pPr>
        <w:spacing w:line="360" w:lineRule="auto"/>
        <w:jc w:val="right"/>
        <w:rPr>
          <w:rFonts w:asciiTheme="minorEastAsia" w:eastAsiaTheme="minorEastAsia" w:hAnsiTheme="minorEastAsia"/>
          <w:szCs w:val="21"/>
        </w:rPr>
      </w:pPr>
      <w:r w:rsidRPr="00CF6E16">
        <w:rPr>
          <w:rFonts w:asciiTheme="minorEastAsia" w:eastAsiaTheme="minorEastAsia" w:hAnsiTheme="minorEastAsia" w:hint="eastAsia"/>
          <w:szCs w:val="21"/>
        </w:rPr>
        <w:t>单位：人民币元</w:t>
      </w:r>
    </w:p>
    <w:tbl>
      <w:tblPr>
        <w:tblW w:w="5000" w:type="pct"/>
        <w:tblLook w:val="04A0"/>
      </w:tblPr>
      <w:tblGrid>
        <w:gridCol w:w="6153"/>
        <w:gridCol w:w="2369"/>
      </w:tblGrid>
      <w:tr w:rsidR="002649F6" w:rsidRPr="00CF6E16" w:rsidTr="002649F6">
        <w:trPr>
          <w:trHeight w:val="315"/>
        </w:trPr>
        <w:tc>
          <w:tcPr>
            <w:tcW w:w="36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9F6" w:rsidRPr="00CF6E16" w:rsidRDefault="002649F6" w:rsidP="00BD5A1E">
            <w:pPr>
              <w:widowControl/>
              <w:spacing w:line="276" w:lineRule="auto"/>
              <w:jc w:val="left"/>
              <w:rPr>
                <w:rFonts w:asciiTheme="minorEastAsia" w:eastAsiaTheme="minorEastAsia" w:hAnsiTheme="minorEastAsia"/>
                <w:b/>
                <w:color w:val="000000"/>
                <w:kern w:val="0"/>
                <w:szCs w:val="21"/>
              </w:rPr>
            </w:pPr>
            <w:r w:rsidRPr="00CF6E16">
              <w:rPr>
                <w:rFonts w:asciiTheme="minorEastAsia" w:eastAsiaTheme="minorEastAsia" w:hAnsiTheme="minorEastAsia" w:hint="eastAsia"/>
                <w:b/>
                <w:color w:val="000000"/>
                <w:kern w:val="0"/>
                <w:szCs w:val="21"/>
              </w:rPr>
              <w:t>项目</w:t>
            </w:r>
          </w:p>
        </w:tc>
        <w:tc>
          <w:tcPr>
            <w:tcW w:w="1390" w:type="pct"/>
            <w:tcBorders>
              <w:top w:val="single" w:sz="8" w:space="0" w:color="auto"/>
              <w:left w:val="nil"/>
              <w:bottom w:val="single" w:sz="8" w:space="0" w:color="auto"/>
              <w:right w:val="single" w:sz="8" w:space="0" w:color="auto"/>
            </w:tcBorders>
            <w:shd w:val="clear" w:color="auto" w:fill="auto"/>
            <w:vAlign w:val="center"/>
            <w:hideMark/>
          </w:tcPr>
          <w:p w:rsidR="002649F6" w:rsidRPr="00CF6E16" w:rsidRDefault="002649F6" w:rsidP="002649F6">
            <w:pPr>
              <w:widowControl/>
              <w:spacing w:line="276" w:lineRule="auto"/>
              <w:jc w:val="center"/>
              <w:rPr>
                <w:rFonts w:asciiTheme="minorEastAsia" w:eastAsiaTheme="minorEastAsia" w:hAnsiTheme="minorEastAsia"/>
                <w:b/>
                <w:color w:val="000000"/>
                <w:kern w:val="0"/>
                <w:szCs w:val="21"/>
              </w:rPr>
            </w:pPr>
            <w:r w:rsidRPr="00CF6E16">
              <w:rPr>
                <w:rFonts w:asciiTheme="minorEastAsia" w:eastAsiaTheme="minorEastAsia" w:hAnsiTheme="minorEastAsia" w:hint="eastAsia"/>
                <w:b/>
                <w:color w:val="000000"/>
                <w:kern w:val="0"/>
                <w:szCs w:val="21"/>
              </w:rPr>
              <w:t>金额</w:t>
            </w:r>
          </w:p>
        </w:tc>
      </w:tr>
      <w:tr w:rsidR="002649F6" w:rsidRPr="00CF6E16" w:rsidTr="002649F6">
        <w:trPr>
          <w:trHeight w:val="315"/>
        </w:trPr>
        <w:tc>
          <w:tcPr>
            <w:tcW w:w="3610" w:type="pct"/>
            <w:tcBorders>
              <w:top w:val="nil"/>
              <w:left w:val="single" w:sz="8" w:space="0" w:color="auto"/>
              <w:bottom w:val="single" w:sz="8" w:space="0" w:color="auto"/>
              <w:right w:val="single" w:sz="8" w:space="0" w:color="auto"/>
            </w:tcBorders>
            <w:shd w:val="clear" w:color="auto" w:fill="auto"/>
            <w:vAlign w:val="center"/>
            <w:hideMark/>
          </w:tcPr>
          <w:p w:rsidR="002649F6" w:rsidRPr="00CF6E16" w:rsidRDefault="002649F6" w:rsidP="00311D0A">
            <w:pPr>
              <w:widowControl/>
              <w:spacing w:line="276" w:lineRule="auto"/>
              <w:jc w:val="left"/>
              <w:rPr>
                <w:rFonts w:asciiTheme="minorEastAsia" w:eastAsiaTheme="minorEastAsia" w:hAnsiTheme="minorEastAsia"/>
                <w:color w:val="000000"/>
                <w:kern w:val="0"/>
                <w:szCs w:val="21"/>
              </w:rPr>
            </w:pPr>
            <w:r w:rsidRPr="00CF6E16">
              <w:rPr>
                <w:rFonts w:asciiTheme="minorEastAsia" w:eastAsiaTheme="minorEastAsia" w:hAnsiTheme="minorEastAsia" w:hint="eastAsia"/>
                <w:color w:val="000000"/>
                <w:kern w:val="0"/>
                <w:szCs w:val="21"/>
              </w:rPr>
              <w:t>一、最后运作日</w:t>
            </w:r>
            <w:r w:rsidRPr="00CF6E16">
              <w:rPr>
                <w:rFonts w:asciiTheme="minorEastAsia" w:eastAsiaTheme="minorEastAsia" w:hAnsiTheme="minorEastAsia"/>
                <w:color w:val="000000"/>
                <w:kern w:val="0"/>
                <w:szCs w:val="21"/>
              </w:rPr>
              <w:t>20</w:t>
            </w:r>
            <w:r w:rsidR="00E43D1C" w:rsidRPr="00CF6E16">
              <w:rPr>
                <w:rFonts w:asciiTheme="minorEastAsia" w:eastAsiaTheme="minorEastAsia" w:hAnsiTheme="minorEastAsia" w:hint="eastAsia"/>
                <w:color w:val="000000"/>
                <w:kern w:val="0"/>
                <w:szCs w:val="21"/>
              </w:rPr>
              <w:t>20</w:t>
            </w:r>
            <w:r w:rsidRPr="00CF6E16">
              <w:rPr>
                <w:rFonts w:asciiTheme="minorEastAsia" w:eastAsiaTheme="minorEastAsia" w:hAnsiTheme="minorEastAsia"/>
                <w:color w:val="000000"/>
                <w:kern w:val="0"/>
                <w:szCs w:val="21"/>
              </w:rPr>
              <w:t>年1</w:t>
            </w:r>
            <w:r w:rsidR="00E43D1C" w:rsidRPr="00CF6E16">
              <w:rPr>
                <w:rFonts w:asciiTheme="minorEastAsia" w:eastAsiaTheme="minorEastAsia" w:hAnsiTheme="minorEastAsia" w:hint="eastAsia"/>
                <w:color w:val="000000"/>
                <w:kern w:val="0"/>
                <w:szCs w:val="21"/>
              </w:rPr>
              <w:t>0</w:t>
            </w:r>
            <w:r w:rsidRPr="00CF6E16">
              <w:rPr>
                <w:rFonts w:asciiTheme="minorEastAsia" w:eastAsiaTheme="minorEastAsia" w:hAnsiTheme="minorEastAsia"/>
                <w:color w:val="000000"/>
                <w:kern w:val="0"/>
                <w:szCs w:val="21"/>
              </w:rPr>
              <w:t>月</w:t>
            </w:r>
            <w:r w:rsidR="00311D0A" w:rsidRPr="00CF6E16">
              <w:rPr>
                <w:rFonts w:asciiTheme="minorEastAsia" w:eastAsiaTheme="minorEastAsia" w:hAnsiTheme="minorEastAsia" w:hint="eastAsia"/>
                <w:color w:val="000000"/>
                <w:kern w:val="0"/>
                <w:szCs w:val="21"/>
              </w:rPr>
              <w:t>29</w:t>
            </w:r>
            <w:r w:rsidRPr="00CF6E16">
              <w:rPr>
                <w:rFonts w:asciiTheme="minorEastAsia" w:eastAsiaTheme="minorEastAsia" w:hAnsiTheme="minorEastAsia"/>
                <w:color w:val="000000"/>
                <w:kern w:val="0"/>
                <w:szCs w:val="21"/>
              </w:rPr>
              <w:t>日</w:t>
            </w:r>
            <w:r w:rsidRPr="00CF6E16">
              <w:rPr>
                <w:rFonts w:asciiTheme="minorEastAsia" w:eastAsiaTheme="minorEastAsia" w:hAnsiTheme="minorEastAsia" w:hint="eastAsia"/>
                <w:color w:val="000000"/>
                <w:kern w:val="0"/>
                <w:szCs w:val="21"/>
              </w:rPr>
              <w:t>基金净资产</w:t>
            </w:r>
          </w:p>
        </w:tc>
        <w:tc>
          <w:tcPr>
            <w:tcW w:w="1390" w:type="pct"/>
            <w:tcBorders>
              <w:top w:val="nil"/>
              <w:left w:val="nil"/>
              <w:bottom w:val="single" w:sz="8" w:space="0" w:color="auto"/>
              <w:right w:val="single" w:sz="8" w:space="0" w:color="auto"/>
            </w:tcBorders>
            <w:shd w:val="clear" w:color="auto" w:fill="auto"/>
            <w:hideMark/>
          </w:tcPr>
          <w:p w:rsidR="002649F6" w:rsidRPr="00CF6E16" w:rsidRDefault="003972BF" w:rsidP="00CC1753">
            <w:pPr>
              <w:spacing w:line="276" w:lineRule="auto"/>
              <w:jc w:val="right"/>
              <w:rPr>
                <w:rFonts w:asciiTheme="minorEastAsia" w:eastAsiaTheme="minorEastAsia" w:hAnsiTheme="minorEastAsia"/>
                <w:szCs w:val="21"/>
              </w:rPr>
            </w:pPr>
            <w:r w:rsidRPr="00CF6E16">
              <w:rPr>
                <w:rFonts w:asciiTheme="minorEastAsia" w:eastAsiaTheme="minorEastAsia" w:hAnsiTheme="minorEastAsia"/>
                <w:szCs w:val="21"/>
              </w:rPr>
              <w:t>57,022,543.60</w:t>
            </w:r>
          </w:p>
        </w:tc>
      </w:tr>
      <w:tr w:rsidR="002649F6" w:rsidRPr="00CF6E16" w:rsidTr="002649F6">
        <w:trPr>
          <w:trHeight w:val="315"/>
        </w:trPr>
        <w:tc>
          <w:tcPr>
            <w:tcW w:w="3610" w:type="pct"/>
            <w:tcBorders>
              <w:top w:val="nil"/>
              <w:left w:val="single" w:sz="8" w:space="0" w:color="auto"/>
              <w:bottom w:val="single" w:sz="8" w:space="0" w:color="auto"/>
              <w:right w:val="single" w:sz="8" w:space="0" w:color="auto"/>
            </w:tcBorders>
            <w:shd w:val="clear" w:color="auto" w:fill="auto"/>
            <w:vAlign w:val="center"/>
            <w:hideMark/>
          </w:tcPr>
          <w:p w:rsidR="002649F6" w:rsidRPr="00CF6E16" w:rsidRDefault="002649F6" w:rsidP="00BD5A1E">
            <w:pPr>
              <w:widowControl/>
              <w:spacing w:line="276" w:lineRule="auto"/>
              <w:jc w:val="left"/>
              <w:rPr>
                <w:rFonts w:asciiTheme="minorEastAsia" w:eastAsiaTheme="minorEastAsia" w:hAnsiTheme="minorEastAsia"/>
                <w:color w:val="000000"/>
                <w:kern w:val="0"/>
                <w:szCs w:val="21"/>
              </w:rPr>
            </w:pPr>
            <w:r w:rsidRPr="00CF6E16">
              <w:rPr>
                <w:rFonts w:asciiTheme="minorEastAsia" w:eastAsiaTheme="minorEastAsia" w:hAnsiTheme="minorEastAsia" w:hint="eastAsia"/>
                <w:color w:val="000000"/>
                <w:kern w:val="0"/>
                <w:szCs w:val="21"/>
              </w:rPr>
              <w:t>加：清算期间净收益</w:t>
            </w:r>
          </w:p>
        </w:tc>
        <w:tc>
          <w:tcPr>
            <w:tcW w:w="1390" w:type="pct"/>
            <w:tcBorders>
              <w:top w:val="nil"/>
              <w:left w:val="nil"/>
              <w:bottom w:val="single" w:sz="8" w:space="0" w:color="auto"/>
              <w:right w:val="single" w:sz="8" w:space="0" w:color="auto"/>
            </w:tcBorders>
            <w:shd w:val="clear" w:color="auto" w:fill="auto"/>
            <w:hideMark/>
          </w:tcPr>
          <w:p w:rsidR="002649F6" w:rsidRPr="00CF6E16" w:rsidRDefault="00476D11" w:rsidP="00CC1753">
            <w:pPr>
              <w:spacing w:line="276" w:lineRule="auto"/>
              <w:jc w:val="right"/>
              <w:rPr>
                <w:rFonts w:asciiTheme="minorEastAsia" w:eastAsiaTheme="minorEastAsia" w:hAnsiTheme="minorEastAsia"/>
                <w:szCs w:val="21"/>
              </w:rPr>
            </w:pPr>
            <w:r w:rsidRPr="00CF6E16">
              <w:rPr>
                <w:rFonts w:asciiTheme="minorEastAsia" w:eastAsiaTheme="minorEastAsia" w:hAnsiTheme="minorEastAsia" w:cs="Arial"/>
                <w:szCs w:val="21"/>
              </w:rPr>
              <w:t>-755</w:t>
            </w:r>
            <w:r w:rsidRPr="00CF6E16">
              <w:rPr>
                <w:rFonts w:asciiTheme="minorEastAsia" w:eastAsiaTheme="minorEastAsia" w:hAnsiTheme="minorEastAsia" w:cs="Arial" w:hint="eastAsia"/>
                <w:szCs w:val="21"/>
              </w:rPr>
              <w:t>,</w:t>
            </w:r>
            <w:r w:rsidRPr="00CF6E16">
              <w:rPr>
                <w:rFonts w:asciiTheme="minorEastAsia" w:eastAsiaTheme="minorEastAsia" w:hAnsiTheme="minorEastAsia" w:cs="Arial"/>
                <w:szCs w:val="21"/>
              </w:rPr>
              <w:t>222.04</w:t>
            </w:r>
          </w:p>
        </w:tc>
      </w:tr>
      <w:tr w:rsidR="002649F6" w:rsidRPr="00CF6E16" w:rsidTr="002649F6">
        <w:trPr>
          <w:trHeight w:val="315"/>
        </w:trPr>
        <w:tc>
          <w:tcPr>
            <w:tcW w:w="3610" w:type="pct"/>
            <w:tcBorders>
              <w:top w:val="nil"/>
              <w:left w:val="single" w:sz="8" w:space="0" w:color="auto"/>
              <w:bottom w:val="single" w:sz="8" w:space="0" w:color="auto"/>
              <w:right w:val="single" w:sz="8" w:space="0" w:color="auto"/>
            </w:tcBorders>
            <w:shd w:val="clear" w:color="auto" w:fill="auto"/>
            <w:vAlign w:val="center"/>
            <w:hideMark/>
          </w:tcPr>
          <w:p w:rsidR="002649F6" w:rsidRPr="00CF6E16" w:rsidRDefault="002649F6" w:rsidP="00476D11">
            <w:pPr>
              <w:widowControl/>
              <w:spacing w:line="276" w:lineRule="auto"/>
              <w:jc w:val="left"/>
              <w:rPr>
                <w:rFonts w:asciiTheme="minorEastAsia" w:eastAsiaTheme="minorEastAsia" w:hAnsiTheme="minorEastAsia"/>
                <w:color w:val="000000"/>
                <w:kern w:val="0"/>
                <w:szCs w:val="21"/>
              </w:rPr>
            </w:pPr>
            <w:r w:rsidRPr="00CF6E16">
              <w:rPr>
                <w:rFonts w:asciiTheme="minorEastAsia" w:eastAsiaTheme="minorEastAsia" w:hAnsiTheme="minorEastAsia" w:hint="eastAsia"/>
                <w:color w:val="000000"/>
                <w:kern w:val="0"/>
                <w:szCs w:val="21"/>
              </w:rPr>
              <w:t>二、清算期结束日20</w:t>
            </w:r>
            <w:r w:rsidR="003972BF" w:rsidRPr="00CF6E16">
              <w:rPr>
                <w:rFonts w:asciiTheme="minorEastAsia" w:eastAsiaTheme="minorEastAsia" w:hAnsiTheme="minorEastAsia" w:hint="eastAsia"/>
                <w:color w:val="000000"/>
                <w:kern w:val="0"/>
                <w:szCs w:val="21"/>
              </w:rPr>
              <w:t>20</w:t>
            </w:r>
            <w:r w:rsidRPr="00CF6E16">
              <w:rPr>
                <w:rFonts w:asciiTheme="minorEastAsia" w:eastAsiaTheme="minorEastAsia" w:hAnsiTheme="minorEastAsia" w:hint="eastAsia"/>
                <w:color w:val="000000"/>
                <w:kern w:val="0"/>
                <w:szCs w:val="21"/>
              </w:rPr>
              <w:t>年</w:t>
            </w:r>
            <w:r w:rsidR="00F85152" w:rsidRPr="00CF6E16">
              <w:rPr>
                <w:rFonts w:asciiTheme="minorEastAsia" w:eastAsiaTheme="minorEastAsia" w:hAnsiTheme="minorEastAsia" w:hint="eastAsia"/>
                <w:color w:val="000000"/>
                <w:kern w:val="0"/>
                <w:szCs w:val="21"/>
              </w:rPr>
              <w:t>1</w:t>
            </w:r>
            <w:r w:rsidR="003972BF" w:rsidRPr="00CF6E16">
              <w:rPr>
                <w:rFonts w:asciiTheme="minorEastAsia" w:eastAsiaTheme="minorEastAsia" w:hAnsiTheme="minorEastAsia" w:hint="eastAsia"/>
                <w:color w:val="000000"/>
                <w:kern w:val="0"/>
                <w:szCs w:val="21"/>
              </w:rPr>
              <w:t>1</w:t>
            </w:r>
            <w:r w:rsidRPr="00CF6E16">
              <w:rPr>
                <w:rFonts w:asciiTheme="minorEastAsia" w:eastAsiaTheme="minorEastAsia" w:hAnsiTheme="minorEastAsia" w:hint="eastAsia"/>
                <w:color w:val="000000"/>
                <w:kern w:val="0"/>
                <w:szCs w:val="21"/>
              </w:rPr>
              <w:t>月</w:t>
            </w:r>
            <w:r w:rsidR="00476D11" w:rsidRPr="00CF6E16">
              <w:rPr>
                <w:rFonts w:asciiTheme="minorEastAsia" w:eastAsiaTheme="minorEastAsia" w:hAnsiTheme="minorEastAsia" w:hint="eastAsia"/>
                <w:color w:val="000000"/>
                <w:kern w:val="0"/>
                <w:szCs w:val="21"/>
              </w:rPr>
              <w:t>11</w:t>
            </w:r>
            <w:r w:rsidRPr="00CF6E16">
              <w:rPr>
                <w:rFonts w:asciiTheme="minorEastAsia" w:eastAsiaTheme="minorEastAsia" w:hAnsiTheme="minorEastAsia" w:hint="eastAsia"/>
                <w:color w:val="000000"/>
                <w:kern w:val="0"/>
                <w:szCs w:val="21"/>
              </w:rPr>
              <w:t>日基金净资产</w:t>
            </w:r>
          </w:p>
        </w:tc>
        <w:tc>
          <w:tcPr>
            <w:tcW w:w="1390" w:type="pct"/>
            <w:tcBorders>
              <w:top w:val="nil"/>
              <w:left w:val="nil"/>
              <w:bottom w:val="single" w:sz="8" w:space="0" w:color="auto"/>
              <w:right w:val="single" w:sz="8" w:space="0" w:color="auto"/>
            </w:tcBorders>
            <w:shd w:val="clear" w:color="auto" w:fill="auto"/>
            <w:vAlign w:val="center"/>
            <w:hideMark/>
          </w:tcPr>
          <w:p w:rsidR="002649F6" w:rsidRPr="00CF6E16" w:rsidRDefault="001977ED" w:rsidP="00CC1753">
            <w:pPr>
              <w:spacing w:line="276" w:lineRule="auto"/>
              <w:jc w:val="right"/>
              <w:rPr>
                <w:rFonts w:asciiTheme="minorEastAsia" w:eastAsiaTheme="minorEastAsia" w:hAnsiTheme="minorEastAsia"/>
                <w:szCs w:val="21"/>
              </w:rPr>
            </w:pPr>
            <w:r w:rsidRPr="00CF6E16">
              <w:rPr>
                <w:rFonts w:asciiTheme="minorEastAsia" w:eastAsiaTheme="minorEastAsia" w:hAnsiTheme="minorEastAsia"/>
                <w:szCs w:val="21"/>
              </w:rPr>
              <w:t>56,267,321.56</w:t>
            </w:r>
          </w:p>
        </w:tc>
      </w:tr>
    </w:tbl>
    <w:p w:rsidR="00BE6ED0" w:rsidRPr="00CF6E16" w:rsidRDefault="00267534" w:rsidP="004F6923">
      <w:pPr>
        <w:spacing w:beforeLines="50" w:line="360" w:lineRule="auto"/>
        <w:jc w:val="left"/>
        <w:rPr>
          <w:rFonts w:asciiTheme="minorEastAsia" w:eastAsiaTheme="minorEastAsia" w:hAnsiTheme="minorEastAsia"/>
          <w:szCs w:val="21"/>
        </w:rPr>
      </w:pPr>
      <w:r w:rsidRPr="00CF6E16">
        <w:rPr>
          <w:rFonts w:asciiTheme="minorEastAsia" w:eastAsiaTheme="minorEastAsia" w:hAnsiTheme="minorEastAsia"/>
          <w:szCs w:val="21"/>
        </w:rPr>
        <w:t>注</w:t>
      </w:r>
      <w:r w:rsidR="007A6FFF" w:rsidRPr="00CF6E16">
        <w:rPr>
          <w:rFonts w:asciiTheme="minorEastAsia" w:eastAsiaTheme="minorEastAsia" w:hAnsiTheme="minorEastAsia" w:hint="eastAsia"/>
          <w:szCs w:val="21"/>
        </w:rPr>
        <w:t>：资产处置及负债清偿后，于</w:t>
      </w:r>
      <w:r w:rsidR="002649F6" w:rsidRPr="00CF6E16">
        <w:rPr>
          <w:rFonts w:asciiTheme="minorEastAsia" w:eastAsiaTheme="minorEastAsia" w:hAnsiTheme="minorEastAsia" w:hint="eastAsia"/>
          <w:color w:val="000000"/>
          <w:kern w:val="0"/>
          <w:szCs w:val="21"/>
        </w:rPr>
        <w:t>20</w:t>
      </w:r>
      <w:r w:rsidR="003972BF" w:rsidRPr="00CF6E16">
        <w:rPr>
          <w:rFonts w:asciiTheme="minorEastAsia" w:eastAsiaTheme="minorEastAsia" w:hAnsiTheme="minorEastAsia" w:hint="eastAsia"/>
          <w:color w:val="000000"/>
          <w:kern w:val="0"/>
          <w:szCs w:val="21"/>
        </w:rPr>
        <w:t>20</w:t>
      </w:r>
      <w:r w:rsidR="002649F6" w:rsidRPr="00CF6E16">
        <w:rPr>
          <w:rFonts w:asciiTheme="minorEastAsia" w:eastAsiaTheme="minorEastAsia" w:hAnsiTheme="minorEastAsia" w:hint="eastAsia"/>
          <w:color w:val="000000"/>
          <w:kern w:val="0"/>
          <w:szCs w:val="21"/>
        </w:rPr>
        <w:t>年</w:t>
      </w:r>
      <w:r w:rsidR="00BF643C" w:rsidRPr="00CF6E16">
        <w:rPr>
          <w:rFonts w:asciiTheme="minorEastAsia" w:eastAsiaTheme="minorEastAsia" w:hAnsiTheme="minorEastAsia" w:hint="eastAsia"/>
          <w:color w:val="000000"/>
          <w:kern w:val="0"/>
          <w:szCs w:val="21"/>
        </w:rPr>
        <w:t>1</w:t>
      </w:r>
      <w:r w:rsidR="003972BF" w:rsidRPr="00CF6E16">
        <w:rPr>
          <w:rFonts w:asciiTheme="minorEastAsia" w:eastAsiaTheme="minorEastAsia" w:hAnsiTheme="minorEastAsia" w:hint="eastAsia"/>
          <w:color w:val="000000"/>
          <w:kern w:val="0"/>
          <w:szCs w:val="21"/>
        </w:rPr>
        <w:t>1</w:t>
      </w:r>
      <w:r w:rsidR="002649F6" w:rsidRPr="00CF6E16">
        <w:rPr>
          <w:rFonts w:asciiTheme="minorEastAsia" w:eastAsiaTheme="minorEastAsia" w:hAnsiTheme="minorEastAsia" w:hint="eastAsia"/>
          <w:color w:val="000000"/>
          <w:kern w:val="0"/>
          <w:szCs w:val="21"/>
        </w:rPr>
        <w:t>月</w:t>
      </w:r>
      <w:r w:rsidR="00476D11" w:rsidRPr="00CF6E16">
        <w:rPr>
          <w:rFonts w:asciiTheme="minorEastAsia" w:eastAsiaTheme="minorEastAsia" w:hAnsiTheme="minorEastAsia" w:hint="eastAsia"/>
          <w:color w:val="000000"/>
          <w:kern w:val="0"/>
          <w:szCs w:val="21"/>
        </w:rPr>
        <w:t>11</w:t>
      </w:r>
      <w:r w:rsidR="002649F6" w:rsidRPr="00CF6E16">
        <w:rPr>
          <w:rFonts w:asciiTheme="minorEastAsia" w:eastAsiaTheme="minorEastAsia" w:hAnsiTheme="minorEastAsia" w:hint="eastAsia"/>
          <w:color w:val="000000"/>
          <w:kern w:val="0"/>
          <w:szCs w:val="21"/>
        </w:rPr>
        <w:t>日</w:t>
      </w:r>
      <w:r w:rsidR="007A6FFF" w:rsidRPr="00CF6E16">
        <w:rPr>
          <w:rFonts w:asciiTheme="minorEastAsia" w:eastAsiaTheme="minorEastAsia" w:hAnsiTheme="minorEastAsia" w:hint="eastAsia"/>
          <w:szCs w:val="21"/>
        </w:rPr>
        <w:t>本基金剩余财产为人民币</w:t>
      </w:r>
      <w:r w:rsidR="00476D11" w:rsidRPr="00CF6E16">
        <w:rPr>
          <w:rFonts w:asciiTheme="minorEastAsia" w:eastAsiaTheme="minorEastAsia" w:hAnsiTheme="minorEastAsia"/>
          <w:szCs w:val="21"/>
        </w:rPr>
        <w:t>56,267,321.56</w:t>
      </w:r>
      <w:r w:rsidR="003972BF" w:rsidRPr="00CF6E16">
        <w:rPr>
          <w:rFonts w:asciiTheme="minorEastAsia" w:eastAsiaTheme="minorEastAsia" w:hAnsiTheme="minorEastAsia" w:hint="eastAsia"/>
          <w:szCs w:val="21"/>
        </w:rPr>
        <w:t xml:space="preserve"> </w:t>
      </w:r>
      <w:r w:rsidR="007A6FFF" w:rsidRPr="00CF6E16">
        <w:rPr>
          <w:rFonts w:asciiTheme="minorEastAsia" w:eastAsiaTheme="minorEastAsia" w:hAnsiTheme="minorEastAsia" w:hint="eastAsia"/>
          <w:szCs w:val="21"/>
        </w:rPr>
        <w:t>元，根据</w:t>
      </w:r>
      <w:r w:rsidR="00B114AF" w:rsidRPr="00CF6E16">
        <w:rPr>
          <w:rFonts w:asciiTheme="minorEastAsia" w:eastAsiaTheme="minorEastAsia" w:hAnsiTheme="minorEastAsia" w:hint="eastAsia"/>
          <w:szCs w:val="21"/>
        </w:rPr>
        <w:t>本</w:t>
      </w:r>
      <w:r w:rsidR="007A6FFF" w:rsidRPr="00CF6E16">
        <w:rPr>
          <w:rFonts w:asciiTheme="minorEastAsia" w:eastAsiaTheme="minorEastAsia" w:hAnsiTheme="minorEastAsia" w:hint="eastAsia"/>
          <w:szCs w:val="21"/>
        </w:rPr>
        <w:t>基金</w:t>
      </w:r>
      <w:r w:rsidR="00B114AF" w:rsidRPr="00CF6E16">
        <w:rPr>
          <w:rFonts w:asciiTheme="minorEastAsia" w:eastAsiaTheme="minorEastAsia" w:hAnsiTheme="minorEastAsia" w:hint="eastAsia"/>
          <w:szCs w:val="21"/>
        </w:rPr>
        <w:t>的基金</w:t>
      </w:r>
      <w:r w:rsidR="007A6FFF" w:rsidRPr="00CF6E16">
        <w:rPr>
          <w:rFonts w:asciiTheme="minorEastAsia" w:eastAsiaTheme="minorEastAsia" w:hAnsiTheme="minorEastAsia" w:hint="eastAsia"/>
          <w:szCs w:val="21"/>
        </w:rPr>
        <w:t>合同约定</w:t>
      </w:r>
      <w:r w:rsidR="00BE6ED0" w:rsidRPr="00CF6E16">
        <w:rPr>
          <w:rFonts w:asciiTheme="minorEastAsia" w:eastAsiaTheme="minorEastAsia" w:hAnsiTheme="minorEastAsia" w:hint="eastAsia"/>
          <w:szCs w:val="21"/>
        </w:rPr>
        <w:t>，</w:t>
      </w:r>
      <w:r w:rsidR="00B114AF" w:rsidRPr="00CF6E16">
        <w:rPr>
          <w:rFonts w:asciiTheme="minorEastAsia" w:eastAsiaTheme="minorEastAsia" w:hAnsiTheme="minorEastAsia" w:hint="eastAsia"/>
          <w:szCs w:val="21"/>
        </w:rPr>
        <w:t>依据基金财产清算的分配方案，</w:t>
      </w:r>
      <w:r w:rsidR="006D113D" w:rsidRPr="00CF6E16">
        <w:rPr>
          <w:rFonts w:asciiTheme="minorEastAsia" w:eastAsiaTheme="minorEastAsia" w:hAnsiTheme="minorEastAsia" w:hint="eastAsia"/>
          <w:szCs w:val="21"/>
        </w:rPr>
        <w:t>将基金财产清算后的全部剩余资产扣除基金财产清算费用、交纳所欠税款并清偿基金债务后，按基金份额持有人持有的基金份额比例进行分配</w:t>
      </w:r>
      <w:r w:rsidR="00BE6ED0" w:rsidRPr="00CF6E16">
        <w:rPr>
          <w:rFonts w:asciiTheme="minorEastAsia" w:eastAsiaTheme="minorEastAsia" w:hAnsiTheme="minorEastAsia" w:hint="eastAsia"/>
          <w:szCs w:val="21"/>
        </w:rPr>
        <w:t>。</w:t>
      </w:r>
    </w:p>
    <w:p w:rsidR="00EA37C7" w:rsidRPr="00CF6E16" w:rsidRDefault="002649F6" w:rsidP="000C273F">
      <w:pPr>
        <w:spacing w:line="360" w:lineRule="auto"/>
        <w:ind w:firstLineChars="200" w:firstLine="420"/>
        <w:jc w:val="left"/>
        <w:rPr>
          <w:rFonts w:asciiTheme="minorEastAsia" w:eastAsiaTheme="minorEastAsia" w:hAnsiTheme="minorEastAsia"/>
          <w:color w:val="000000"/>
          <w:kern w:val="0"/>
          <w:szCs w:val="21"/>
        </w:rPr>
      </w:pPr>
      <w:r w:rsidRPr="00CF6E16">
        <w:rPr>
          <w:rFonts w:asciiTheme="minorEastAsia" w:eastAsiaTheme="minorEastAsia" w:hAnsiTheme="minorEastAsia" w:hint="eastAsia"/>
          <w:color w:val="000000"/>
          <w:kern w:val="0"/>
          <w:szCs w:val="21"/>
        </w:rPr>
        <w:t>20</w:t>
      </w:r>
      <w:r w:rsidR="003972BF" w:rsidRPr="00CF6E16">
        <w:rPr>
          <w:rFonts w:asciiTheme="minorEastAsia" w:eastAsiaTheme="minorEastAsia" w:hAnsiTheme="minorEastAsia" w:hint="eastAsia"/>
          <w:color w:val="000000"/>
          <w:kern w:val="0"/>
          <w:szCs w:val="21"/>
        </w:rPr>
        <w:t>20</w:t>
      </w:r>
      <w:r w:rsidRPr="00CF6E16">
        <w:rPr>
          <w:rFonts w:asciiTheme="minorEastAsia" w:eastAsiaTheme="minorEastAsia" w:hAnsiTheme="minorEastAsia" w:hint="eastAsia"/>
          <w:color w:val="000000"/>
          <w:kern w:val="0"/>
          <w:szCs w:val="21"/>
        </w:rPr>
        <w:t>年</w:t>
      </w:r>
      <w:r w:rsidR="00BF643C" w:rsidRPr="00CF6E16">
        <w:rPr>
          <w:rFonts w:asciiTheme="minorEastAsia" w:eastAsiaTheme="minorEastAsia" w:hAnsiTheme="minorEastAsia" w:hint="eastAsia"/>
          <w:color w:val="000000"/>
          <w:kern w:val="0"/>
          <w:szCs w:val="21"/>
        </w:rPr>
        <w:t>1</w:t>
      </w:r>
      <w:r w:rsidR="003972BF" w:rsidRPr="00CF6E16">
        <w:rPr>
          <w:rFonts w:asciiTheme="minorEastAsia" w:eastAsiaTheme="minorEastAsia" w:hAnsiTheme="minorEastAsia" w:hint="eastAsia"/>
          <w:color w:val="000000"/>
          <w:kern w:val="0"/>
          <w:szCs w:val="21"/>
        </w:rPr>
        <w:t>1</w:t>
      </w:r>
      <w:r w:rsidRPr="00CF6E16">
        <w:rPr>
          <w:rFonts w:asciiTheme="minorEastAsia" w:eastAsiaTheme="minorEastAsia" w:hAnsiTheme="minorEastAsia" w:hint="eastAsia"/>
          <w:color w:val="000000"/>
          <w:kern w:val="0"/>
          <w:szCs w:val="21"/>
        </w:rPr>
        <w:t>月</w:t>
      </w:r>
      <w:r w:rsidR="00476D11" w:rsidRPr="00CF6E16">
        <w:rPr>
          <w:rFonts w:asciiTheme="minorEastAsia" w:eastAsiaTheme="minorEastAsia" w:hAnsiTheme="minorEastAsia" w:hint="eastAsia"/>
          <w:color w:val="000000"/>
          <w:kern w:val="0"/>
          <w:szCs w:val="21"/>
        </w:rPr>
        <w:t>11</w:t>
      </w:r>
      <w:r w:rsidRPr="00CF6E16">
        <w:rPr>
          <w:rFonts w:asciiTheme="minorEastAsia" w:eastAsiaTheme="minorEastAsia" w:hAnsiTheme="minorEastAsia" w:hint="eastAsia"/>
          <w:color w:val="000000"/>
          <w:kern w:val="0"/>
          <w:szCs w:val="21"/>
        </w:rPr>
        <w:t>日</w:t>
      </w:r>
      <w:r w:rsidR="005A6382" w:rsidRPr="00CF6E16">
        <w:rPr>
          <w:rFonts w:asciiTheme="minorEastAsia" w:eastAsiaTheme="minorEastAsia" w:hAnsiTheme="minorEastAsia" w:hint="eastAsia"/>
          <w:color w:val="000000"/>
          <w:kern w:val="0"/>
          <w:szCs w:val="21"/>
        </w:rPr>
        <w:t>至清算款划出日前一日的银行存款孳生的利息归基金份额持有人所有，以上利息均按实际适用的利率计算。</w:t>
      </w:r>
      <w:r w:rsidR="00876E65" w:rsidRPr="00CF6E16">
        <w:rPr>
          <w:rFonts w:asciiTheme="minorEastAsia" w:eastAsiaTheme="minorEastAsia" w:hAnsiTheme="minorEastAsia" w:hint="eastAsia"/>
          <w:color w:val="000000"/>
          <w:kern w:val="0"/>
          <w:szCs w:val="21"/>
        </w:rPr>
        <w:t>基金管理人垫付的资金以及垫付资金到账日起孳生的利息将于清算期后返还给基金管理人。</w:t>
      </w:r>
    </w:p>
    <w:p w:rsidR="00C10BF9" w:rsidRPr="00CF6E16" w:rsidRDefault="00C10BF9" w:rsidP="00C10BF9">
      <w:pPr>
        <w:spacing w:line="360" w:lineRule="auto"/>
        <w:jc w:val="left"/>
        <w:rPr>
          <w:rFonts w:asciiTheme="minorEastAsia" w:eastAsiaTheme="minorEastAsia" w:hAnsiTheme="minorEastAsia"/>
          <w:b/>
          <w:szCs w:val="21"/>
        </w:rPr>
      </w:pPr>
      <w:r w:rsidRPr="00CF6E16">
        <w:rPr>
          <w:rFonts w:asciiTheme="minorEastAsia" w:eastAsiaTheme="minorEastAsia" w:hAnsiTheme="minorEastAsia" w:hint="eastAsia"/>
          <w:b/>
          <w:szCs w:val="21"/>
        </w:rPr>
        <w:t>5、基金财产清算报告的告知安排</w:t>
      </w:r>
    </w:p>
    <w:p w:rsidR="00C10BF9" w:rsidRPr="00CF6E16" w:rsidRDefault="00C10BF9" w:rsidP="00085D0D">
      <w:pPr>
        <w:spacing w:line="360" w:lineRule="auto"/>
        <w:ind w:firstLineChars="200" w:firstLine="420"/>
        <w:jc w:val="left"/>
        <w:rPr>
          <w:rFonts w:asciiTheme="minorEastAsia" w:eastAsiaTheme="minorEastAsia" w:hAnsiTheme="minorEastAsia"/>
          <w:szCs w:val="21"/>
        </w:rPr>
      </w:pPr>
      <w:r w:rsidRPr="00CF6E16">
        <w:rPr>
          <w:rFonts w:asciiTheme="minorEastAsia" w:eastAsiaTheme="minorEastAsia" w:hAnsiTheme="minorEastAsia" w:hint="eastAsia"/>
          <w:szCs w:val="21"/>
        </w:rPr>
        <w:t>本清算报告已经基金托管人复核，在经会计师事务所审计、律师事务所出具法律意见书后，报中国证监会备案并向基金份额持有人公告。</w:t>
      </w:r>
    </w:p>
    <w:p w:rsidR="00151936" w:rsidRPr="00CF6E16" w:rsidRDefault="00CF5E88" w:rsidP="008A1CA6">
      <w:pPr>
        <w:spacing w:line="360" w:lineRule="auto"/>
        <w:jc w:val="center"/>
        <w:rPr>
          <w:rFonts w:asciiTheme="minorEastAsia" w:eastAsiaTheme="minorEastAsia" w:hAnsiTheme="minorEastAsia"/>
          <w:b/>
          <w:szCs w:val="21"/>
        </w:rPr>
      </w:pPr>
      <w:r w:rsidRPr="00CF6E16">
        <w:rPr>
          <w:rFonts w:asciiTheme="minorEastAsia" w:eastAsiaTheme="minorEastAsia" w:hAnsiTheme="minorEastAsia" w:hint="eastAsia"/>
          <w:b/>
          <w:szCs w:val="21"/>
        </w:rPr>
        <w:t>五</w:t>
      </w:r>
      <w:r w:rsidR="00151936" w:rsidRPr="00CF6E16">
        <w:rPr>
          <w:rFonts w:asciiTheme="minorEastAsia" w:eastAsiaTheme="minorEastAsia" w:hAnsiTheme="minorEastAsia" w:hint="eastAsia"/>
          <w:b/>
          <w:szCs w:val="21"/>
        </w:rPr>
        <w:t>、备查文件目录</w:t>
      </w:r>
    </w:p>
    <w:p w:rsidR="00151936" w:rsidRPr="00CF6E16" w:rsidRDefault="00151936" w:rsidP="008A1CA6">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1、备查文件目录</w:t>
      </w:r>
    </w:p>
    <w:p w:rsidR="00151936" w:rsidRPr="00CF6E16" w:rsidRDefault="00151936" w:rsidP="00A057F3">
      <w:pPr>
        <w:spacing w:line="360" w:lineRule="auto"/>
        <w:ind w:firstLine="420"/>
        <w:jc w:val="left"/>
        <w:rPr>
          <w:rFonts w:asciiTheme="minorEastAsia" w:eastAsiaTheme="minorEastAsia" w:hAnsiTheme="minorEastAsia"/>
          <w:szCs w:val="21"/>
        </w:rPr>
      </w:pPr>
      <w:r w:rsidRPr="00CF6E16">
        <w:rPr>
          <w:rFonts w:asciiTheme="minorEastAsia" w:eastAsiaTheme="minorEastAsia" w:hAnsiTheme="minorEastAsia" w:hint="eastAsia"/>
          <w:szCs w:val="21"/>
        </w:rPr>
        <w:t>（1）《</w:t>
      </w:r>
      <w:r w:rsidR="003C4D5D" w:rsidRPr="00CF6E16">
        <w:rPr>
          <w:rFonts w:asciiTheme="minorEastAsia" w:eastAsiaTheme="minorEastAsia" w:hAnsiTheme="minorEastAsia" w:hint="eastAsia"/>
          <w:szCs w:val="21"/>
        </w:rPr>
        <w:t>大成中证互联网金融指数分级证券投资基金</w:t>
      </w:r>
      <w:r w:rsidR="00085D0D" w:rsidRPr="00CF6E16">
        <w:rPr>
          <w:rFonts w:asciiTheme="minorEastAsia" w:eastAsiaTheme="minorEastAsia" w:hAnsiTheme="minorEastAsia" w:hint="eastAsia"/>
          <w:szCs w:val="21"/>
        </w:rPr>
        <w:t>清算</w:t>
      </w:r>
      <w:r w:rsidR="00427A88" w:rsidRPr="00CF6E16">
        <w:rPr>
          <w:rFonts w:asciiTheme="minorEastAsia" w:eastAsiaTheme="minorEastAsia" w:hAnsiTheme="minorEastAsia" w:hint="eastAsia"/>
          <w:szCs w:val="21"/>
        </w:rPr>
        <w:t>审计报告</w:t>
      </w:r>
      <w:r w:rsidR="00112B3F" w:rsidRPr="00CF6E16">
        <w:rPr>
          <w:rFonts w:asciiTheme="minorEastAsia" w:eastAsiaTheme="minorEastAsia" w:hAnsiTheme="minorEastAsia" w:hint="eastAsia"/>
          <w:szCs w:val="21"/>
        </w:rPr>
        <w:t>》</w:t>
      </w:r>
    </w:p>
    <w:p w:rsidR="00197A7D" w:rsidRPr="00CF6E16" w:rsidRDefault="00197A7D" w:rsidP="00A057F3">
      <w:pPr>
        <w:spacing w:line="360" w:lineRule="auto"/>
        <w:ind w:firstLine="420"/>
        <w:jc w:val="left"/>
        <w:rPr>
          <w:rFonts w:asciiTheme="minorEastAsia" w:eastAsiaTheme="minorEastAsia" w:hAnsiTheme="minorEastAsia"/>
          <w:szCs w:val="21"/>
        </w:rPr>
      </w:pPr>
      <w:r w:rsidRPr="00CF6E16">
        <w:rPr>
          <w:rFonts w:asciiTheme="minorEastAsia" w:eastAsiaTheme="minorEastAsia" w:hAnsiTheme="minorEastAsia" w:hint="eastAsia"/>
          <w:szCs w:val="21"/>
        </w:rPr>
        <w:t>（2）</w:t>
      </w:r>
      <w:r w:rsidRPr="00CF6E16">
        <w:rPr>
          <w:rFonts w:asciiTheme="minorEastAsia" w:eastAsiaTheme="minorEastAsia" w:hAnsiTheme="minorEastAsia"/>
          <w:szCs w:val="21"/>
        </w:rPr>
        <w:t>《</w:t>
      </w:r>
      <w:r w:rsidR="00A048E4" w:rsidRPr="00CF6E16">
        <w:rPr>
          <w:rFonts w:asciiTheme="minorEastAsia" w:eastAsiaTheme="minorEastAsia" w:hAnsiTheme="minorEastAsia"/>
          <w:szCs w:val="21"/>
        </w:rPr>
        <w:t>关于</w:t>
      </w:r>
      <w:r w:rsidR="00A048E4" w:rsidRPr="00CF6E16">
        <w:rPr>
          <w:rFonts w:asciiTheme="minorEastAsia" w:eastAsiaTheme="minorEastAsia" w:hAnsiTheme="minorEastAsia" w:hint="eastAsia"/>
          <w:szCs w:val="21"/>
        </w:rPr>
        <w:t>&lt;</w:t>
      </w:r>
      <w:r w:rsidR="003C4D5D" w:rsidRPr="00CF6E16">
        <w:rPr>
          <w:rFonts w:asciiTheme="minorEastAsia" w:eastAsiaTheme="minorEastAsia" w:hAnsiTheme="minorEastAsia" w:hint="eastAsia"/>
          <w:szCs w:val="21"/>
        </w:rPr>
        <w:t>大成中证互联网金融指数分级证券投资基金</w:t>
      </w:r>
      <w:r w:rsidR="00085D0D" w:rsidRPr="00CF6E16">
        <w:rPr>
          <w:rFonts w:asciiTheme="minorEastAsia" w:eastAsiaTheme="minorEastAsia" w:hAnsiTheme="minorEastAsia" w:hint="eastAsia"/>
          <w:szCs w:val="21"/>
        </w:rPr>
        <w:t>清算</w:t>
      </w:r>
      <w:r w:rsidR="00A048E4" w:rsidRPr="00CF6E16">
        <w:rPr>
          <w:rFonts w:asciiTheme="minorEastAsia" w:eastAsiaTheme="minorEastAsia" w:hAnsiTheme="minorEastAsia" w:hint="eastAsia"/>
          <w:szCs w:val="21"/>
        </w:rPr>
        <w:t>报告&gt;的</w:t>
      </w:r>
      <w:r w:rsidR="00085D0D" w:rsidRPr="00CF6E16">
        <w:rPr>
          <w:rFonts w:asciiTheme="minorEastAsia" w:eastAsiaTheme="minorEastAsia" w:hAnsiTheme="minorEastAsia" w:hint="eastAsia"/>
          <w:szCs w:val="21"/>
        </w:rPr>
        <w:t>法律意见</w:t>
      </w:r>
      <w:r w:rsidRPr="00CF6E16">
        <w:rPr>
          <w:rFonts w:asciiTheme="minorEastAsia" w:eastAsiaTheme="minorEastAsia" w:hAnsiTheme="minorEastAsia"/>
          <w:szCs w:val="21"/>
        </w:rPr>
        <w:t>》</w:t>
      </w:r>
    </w:p>
    <w:p w:rsidR="00151936" w:rsidRPr="00CF6E16" w:rsidRDefault="00112B3F" w:rsidP="008A1CA6">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2、</w:t>
      </w:r>
      <w:r w:rsidR="00151936" w:rsidRPr="00CF6E16">
        <w:rPr>
          <w:rFonts w:asciiTheme="minorEastAsia" w:eastAsiaTheme="minorEastAsia" w:hAnsiTheme="minorEastAsia" w:hint="eastAsia"/>
          <w:szCs w:val="21"/>
        </w:rPr>
        <w:t>存放地点</w:t>
      </w:r>
    </w:p>
    <w:p w:rsidR="00151936" w:rsidRPr="00CF6E16" w:rsidRDefault="00151936" w:rsidP="00476D11">
      <w:pPr>
        <w:spacing w:line="360" w:lineRule="auto"/>
        <w:ind w:firstLine="420"/>
        <w:jc w:val="left"/>
        <w:rPr>
          <w:rFonts w:asciiTheme="minorEastAsia" w:eastAsiaTheme="minorEastAsia" w:hAnsiTheme="minorEastAsia"/>
          <w:szCs w:val="21"/>
        </w:rPr>
      </w:pPr>
      <w:r w:rsidRPr="00CF6E16">
        <w:rPr>
          <w:rFonts w:asciiTheme="minorEastAsia" w:eastAsiaTheme="minorEastAsia" w:hAnsiTheme="minorEastAsia" w:hint="eastAsia"/>
          <w:szCs w:val="21"/>
        </w:rPr>
        <w:t>基金管理人的办公住所。</w:t>
      </w:r>
      <w:r w:rsidR="00727C59" w:rsidRPr="00CF6E16">
        <w:rPr>
          <w:rFonts w:asciiTheme="minorEastAsia" w:eastAsiaTheme="minorEastAsia" w:hAnsiTheme="minorEastAsia" w:hint="eastAsia"/>
          <w:szCs w:val="21"/>
        </w:rPr>
        <w:t xml:space="preserve"> </w:t>
      </w:r>
    </w:p>
    <w:p w:rsidR="00151936" w:rsidRPr="00CF6E16" w:rsidRDefault="00112B3F" w:rsidP="008A1CA6">
      <w:pPr>
        <w:spacing w:line="360" w:lineRule="auto"/>
        <w:jc w:val="left"/>
        <w:rPr>
          <w:rFonts w:asciiTheme="minorEastAsia" w:eastAsiaTheme="minorEastAsia" w:hAnsiTheme="minorEastAsia"/>
          <w:szCs w:val="21"/>
        </w:rPr>
      </w:pPr>
      <w:r w:rsidRPr="00CF6E16">
        <w:rPr>
          <w:rFonts w:asciiTheme="minorEastAsia" w:eastAsiaTheme="minorEastAsia" w:hAnsiTheme="minorEastAsia" w:hint="eastAsia"/>
          <w:szCs w:val="21"/>
        </w:rPr>
        <w:t>3、</w:t>
      </w:r>
      <w:r w:rsidR="00151936" w:rsidRPr="00CF6E16">
        <w:rPr>
          <w:rFonts w:asciiTheme="minorEastAsia" w:eastAsiaTheme="minorEastAsia" w:hAnsiTheme="minorEastAsia" w:hint="eastAsia"/>
          <w:szCs w:val="21"/>
        </w:rPr>
        <w:t>查阅方式</w:t>
      </w:r>
    </w:p>
    <w:p w:rsidR="00151936" w:rsidRPr="00CF6E16" w:rsidRDefault="00151936" w:rsidP="00476D11">
      <w:pPr>
        <w:spacing w:line="360" w:lineRule="auto"/>
        <w:ind w:firstLine="420"/>
        <w:jc w:val="left"/>
        <w:rPr>
          <w:rFonts w:asciiTheme="minorEastAsia" w:eastAsiaTheme="minorEastAsia" w:hAnsiTheme="minorEastAsia"/>
          <w:szCs w:val="21"/>
        </w:rPr>
      </w:pPr>
      <w:r w:rsidRPr="00CF6E16">
        <w:rPr>
          <w:rFonts w:asciiTheme="minorEastAsia" w:eastAsiaTheme="minorEastAsia" w:hAnsiTheme="minorEastAsia" w:hint="eastAsia"/>
          <w:szCs w:val="21"/>
        </w:rPr>
        <w:t>投资者可在营业时间</w:t>
      </w:r>
      <w:r w:rsidR="00112B3F" w:rsidRPr="00CF6E16">
        <w:rPr>
          <w:rFonts w:asciiTheme="minorEastAsia" w:eastAsiaTheme="minorEastAsia" w:hAnsiTheme="minorEastAsia" w:hint="eastAsia"/>
          <w:szCs w:val="21"/>
        </w:rPr>
        <w:t>内至基金管理人的办公场所</w:t>
      </w:r>
      <w:r w:rsidRPr="00CF6E16">
        <w:rPr>
          <w:rFonts w:asciiTheme="minorEastAsia" w:eastAsiaTheme="minorEastAsia" w:hAnsiTheme="minorEastAsia" w:hint="eastAsia"/>
          <w:szCs w:val="21"/>
        </w:rPr>
        <w:t>免费查阅</w:t>
      </w:r>
      <w:r w:rsidR="00112B3F" w:rsidRPr="00CF6E16">
        <w:rPr>
          <w:rFonts w:asciiTheme="minorEastAsia" w:eastAsiaTheme="minorEastAsia" w:hAnsiTheme="minorEastAsia" w:hint="eastAsia"/>
          <w:szCs w:val="21"/>
        </w:rPr>
        <w:t>。</w:t>
      </w:r>
    </w:p>
    <w:p w:rsidR="00151936" w:rsidRPr="00CF6E16" w:rsidRDefault="00151936" w:rsidP="008A1CA6">
      <w:pPr>
        <w:spacing w:line="360" w:lineRule="auto"/>
        <w:jc w:val="left"/>
        <w:rPr>
          <w:rFonts w:asciiTheme="minorEastAsia" w:eastAsiaTheme="minorEastAsia" w:hAnsiTheme="minorEastAsia"/>
          <w:szCs w:val="21"/>
        </w:rPr>
      </w:pPr>
    </w:p>
    <w:p w:rsidR="00151936" w:rsidRPr="00CF6E16" w:rsidRDefault="00151936" w:rsidP="008A1CA6">
      <w:pPr>
        <w:spacing w:line="360" w:lineRule="auto"/>
        <w:jc w:val="left"/>
        <w:rPr>
          <w:rFonts w:asciiTheme="minorEastAsia" w:eastAsiaTheme="minorEastAsia" w:hAnsiTheme="minorEastAsia"/>
          <w:szCs w:val="21"/>
        </w:rPr>
      </w:pPr>
    </w:p>
    <w:p w:rsidR="00427A88" w:rsidRPr="00CF6E16" w:rsidRDefault="003C4D5D" w:rsidP="008A1CA6">
      <w:pPr>
        <w:spacing w:line="360" w:lineRule="auto"/>
        <w:jc w:val="right"/>
        <w:rPr>
          <w:rFonts w:asciiTheme="minorEastAsia" w:eastAsiaTheme="minorEastAsia" w:hAnsiTheme="minorEastAsia"/>
          <w:szCs w:val="21"/>
        </w:rPr>
      </w:pPr>
      <w:r w:rsidRPr="00CF6E16">
        <w:rPr>
          <w:rFonts w:asciiTheme="minorEastAsia" w:eastAsiaTheme="minorEastAsia" w:hAnsiTheme="minorEastAsia" w:hint="eastAsia"/>
          <w:szCs w:val="21"/>
        </w:rPr>
        <w:t>大成中证互联网金融指数分级证券投资基金</w:t>
      </w:r>
      <w:r w:rsidR="004A15FB" w:rsidRPr="00CF6E16">
        <w:rPr>
          <w:rFonts w:asciiTheme="minorEastAsia" w:eastAsiaTheme="minorEastAsia" w:hAnsiTheme="minorEastAsia" w:hint="eastAsia"/>
          <w:szCs w:val="21"/>
        </w:rPr>
        <w:t>财产清算小组</w:t>
      </w:r>
    </w:p>
    <w:p w:rsidR="00151936" w:rsidRPr="00CF6E16" w:rsidRDefault="002649F6" w:rsidP="008A1CA6">
      <w:pPr>
        <w:spacing w:line="360" w:lineRule="auto"/>
        <w:jc w:val="right"/>
        <w:rPr>
          <w:rFonts w:asciiTheme="minorEastAsia" w:eastAsiaTheme="minorEastAsia" w:hAnsiTheme="minorEastAsia"/>
          <w:szCs w:val="21"/>
        </w:rPr>
      </w:pPr>
      <w:r w:rsidRPr="00CF6E16">
        <w:rPr>
          <w:rFonts w:asciiTheme="minorEastAsia" w:eastAsiaTheme="minorEastAsia" w:hAnsiTheme="minorEastAsia" w:hint="eastAsia"/>
          <w:szCs w:val="21"/>
        </w:rPr>
        <w:t>20</w:t>
      </w:r>
      <w:r w:rsidR="00662F6A" w:rsidRPr="00CF6E16">
        <w:rPr>
          <w:rFonts w:asciiTheme="minorEastAsia" w:eastAsiaTheme="minorEastAsia" w:hAnsiTheme="minorEastAsia" w:hint="eastAsia"/>
          <w:szCs w:val="21"/>
        </w:rPr>
        <w:t>20</w:t>
      </w:r>
      <w:r w:rsidR="00151936" w:rsidRPr="00CF6E16">
        <w:rPr>
          <w:rFonts w:asciiTheme="minorEastAsia" w:eastAsiaTheme="minorEastAsia" w:hAnsiTheme="minorEastAsia" w:hint="eastAsia"/>
          <w:szCs w:val="21"/>
        </w:rPr>
        <w:t>年</w:t>
      </w:r>
      <w:r w:rsidR="00BF643C" w:rsidRPr="00CF6E16">
        <w:rPr>
          <w:rFonts w:asciiTheme="minorEastAsia" w:eastAsiaTheme="minorEastAsia" w:hAnsiTheme="minorEastAsia" w:hint="eastAsia"/>
          <w:szCs w:val="21"/>
        </w:rPr>
        <w:t>1</w:t>
      </w:r>
      <w:r w:rsidR="00662F6A" w:rsidRPr="00CF6E16">
        <w:rPr>
          <w:rFonts w:asciiTheme="minorEastAsia" w:eastAsiaTheme="minorEastAsia" w:hAnsiTheme="minorEastAsia" w:hint="eastAsia"/>
          <w:szCs w:val="21"/>
        </w:rPr>
        <w:t>1</w:t>
      </w:r>
      <w:r w:rsidR="00151936" w:rsidRPr="00CF6E16">
        <w:rPr>
          <w:rFonts w:asciiTheme="minorEastAsia" w:eastAsiaTheme="minorEastAsia" w:hAnsiTheme="minorEastAsia" w:hint="eastAsia"/>
          <w:szCs w:val="21"/>
        </w:rPr>
        <w:t>月</w:t>
      </w:r>
      <w:r w:rsidR="00476D11" w:rsidRPr="00CF6E16">
        <w:rPr>
          <w:rFonts w:asciiTheme="minorEastAsia" w:eastAsiaTheme="minorEastAsia" w:hAnsiTheme="minorEastAsia" w:hint="eastAsia"/>
          <w:szCs w:val="21"/>
        </w:rPr>
        <w:t>11</w:t>
      </w:r>
      <w:r w:rsidR="00151936" w:rsidRPr="00CF6E16">
        <w:rPr>
          <w:rFonts w:asciiTheme="minorEastAsia" w:eastAsiaTheme="minorEastAsia" w:hAnsiTheme="minorEastAsia" w:hint="eastAsia"/>
          <w:szCs w:val="21"/>
        </w:rPr>
        <w:t>日</w:t>
      </w:r>
    </w:p>
    <w:sectPr w:rsidR="00151936" w:rsidRPr="00CF6E16" w:rsidSect="008477F6">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959AE" w15:done="0"/>
  <w15:commentEx w15:paraId="5DD1412E" w15:done="0"/>
  <w15:commentEx w15:paraId="0A1C10C1" w15:done="0"/>
  <w15:commentEx w15:paraId="7ABE3717" w15:done="0"/>
  <w15:commentEx w15:paraId="6A5A0979" w15:done="0"/>
  <w15:commentEx w15:paraId="7BFA75AB" w15:done="0"/>
  <w15:commentEx w15:paraId="31CCB42B" w15:done="0"/>
  <w15:commentEx w15:paraId="1528A3A0" w15:done="0"/>
  <w15:commentEx w15:paraId="5319E7F9" w15:done="0"/>
  <w15:commentEx w15:paraId="5027CAA2" w15:done="0"/>
  <w15:commentEx w15:paraId="263558DF" w15:done="0"/>
  <w15:commentEx w15:paraId="679F1BBB" w15:done="0"/>
  <w15:commentEx w15:paraId="5DF7C207" w15:done="0"/>
  <w15:commentEx w15:paraId="6980C0B3" w15:done="0"/>
  <w15:commentEx w15:paraId="3B836A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0C0" w:rsidRDefault="00C110C0" w:rsidP="005B7BB7">
      <w:r>
        <w:separator/>
      </w:r>
    </w:p>
  </w:endnote>
  <w:endnote w:type="continuationSeparator" w:id="0">
    <w:p w:rsidR="00C110C0" w:rsidRDefault="00C110C0" w:rsidP="005B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22622"/>
      <w:docPartObj>
        <w:docPartGallery w:val="Page Numbers (Bottom of Page)"/>
        <w:docPartUnique/>
      </w:docPartObj>
    </w:sdtPr>
    <w:sdtContent>
      <w:p w:rsidR="00727C59" w:rsidRDefault="00526F0E">
        <w:pPr>
          <w:pStyle w:val="a7"/>
          <w:jc w:val="center"/>
        </w:pPr>
        <w:r>
          <w:fldChar w:fldCharType="begin"/>
        </w:r>
        <w:r w:rsidR="00727C59">
          <w:instrText>PAGE   \* MERGEFORMAT</w:instrText>
        </w:r>
        <w:r>
          <w:fldChar w:fldCharType="separate"/>
        </w:r>
        <w:r w:rsidR="004F6923" w:rsidRPr="004F6923">
          <w:rPr>
            <w:noProof/>
            <w:lang w:val="zh-CN"/>
          </w:rPr>
          <w:t>1</w:t>
        </w:r>
        <w:r>
          <w:fldChar w:fldCharType="end"/>
        </w:r>
      </w:p>
    </w:sdtContent>
  </w:sdt>
  <w:p w:rsidR="00727C59" w:rsidRDefault="00727C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0C0" w:rsidRDefault="00C110C0" w:rsidP="005B7BB7">
      <w:r>
        <w:separator/>
      </w:r>
    </w:p>
  </w:footnote>
  <w:footnote w:type="continuationSeparator" w:id="0">
    <w:p w:rsidR="00C110C0" w:rsidRDefault="00C110C0" w:rsidP="005B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59" w:rsidRDefault="00727C59" w:rsidP="005B7BB7">
    <w:pPr>
      <w:pStyle w:val="a6"/>
      <w:jc w:val="right"/>
    </w:pPr>
    <w:r>
      <w:rPr>
        <w:rFonts w:ascii="宋体" w:hAnsi="宋体" w:hint="eastAsia"/>
        <w:szCs w:val="24"/>
      </w:rPr>
      <w:t>大成中证互联网金融指数分级证券投资基金清算</w:t>
    </w:r>
    <w:r>
      <w:rPr>
        <w:rFonts w:hint="eastAsia"/>
      </w:rPr>
      <w:t>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ie Tao">
    <w15:presenceInfo w15:providerId="None" w15:userId="Kaylie Tao"/>
  </w15:person>
  <w15:person w15:author="Weimin Yu">
    <w15:presenceInfo w15:providerId="None" w15:userId="Weimin Y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836"/>
    <w:rsid w:val="000128F0"/>
    <w:rsid w:val="000330E5"/>
    <w:rsid w:val="00033121"/>
    <w:rsid w:val="00055A29"/>
    <w:rsid w:val="00060C82"/>
    <w:rsid w:val="00064B54"/>
    <w:rsid w:val="00081F8A"/>
    <w:rsid w:val="00082949"/>
    <w:rsid w:val="00085D0D"/>
    <w:rsid w:val="00087078"/>
    <w:rsid w:val="0009177E"/>
    <w:rsid w:val="000A27BA"/>
    <w:rsid w:val="000B1C8B"/>
    <w:rsid w:val="000C1BA0"/>
    <w:rsid w:val="000C273F"/>
    <w:rsid w:val="000C3D25"/>
    <w:rsid w:val="000C720A"/>
    <w:rsid w:val="000C76E4"/>
    <w:rsid w:val="000D0A84"/>
    <w:rsid w:val="000D33A8"/>
    <w:rsid w:val="000D615E"/>
    <w:rsid w:val="000E6865"/>
    <w:rsid w:val="000F5FF5"/>
    <w:rsid w:val="000F738E"/>
    <w:rsid w:val="00103570"/>
    <w:rsid w:val="00112B3F"/>
    <w:rsid w:val="001133A2"/>
    <w:rsid w:val="00113419"/>
    <w:rsid w:val="001356E1"/>
    <w:rsid w:val="00140580"/>
    <w:rsid w:val="001512D0"/>
    <w:rsid w:val="00151936"/>
    <w:rsid w:val="00152688"/>
    <w:rsid w:val="00165DE8"/>
    <w:rsid w:val="001662E8"/>
    <w:rsid w:val="001679D7"/>
    <w:rsid w:val="00171D4A"/>
    <w:rsid w:val="001742A9"/>
    <w:rsid w:val="001970FF"/>
    <w:rsid w:val="001977ED"/>
    <w:rsid w:val="00197A7D"/>
    <w:rsid w:val="00197FF4"/>
    <w:rsid w:val="001B0A23"/>
    <w:rsid w:val="001B7A5F"/>
    <w:rsid w:val="001C33AC"/>
    <w:rsid w:val="001D7A7E"/>
    <w:rsid w:val="001E1EA5"/>
    <w:rsid w:val="001E3FE3"/>
    <w:rsid w:val="001E40B4"/>
    <w:rsid w:val="001F292B"/>
    <w:rsid w:val="001F4381"/>
    <w:rsid w:val="001F7395"/>
    <w:rsid w:val="0020039F"/>
    <w:rsid w:val="00200BC9"/>
    <w:rsid w:val="002011B9"/>
    <w:rsid w:val="00203EEF"/>
    <w:rsid w:val="00216A13"/>
    <w:rsid w:val="002233A2"/>
    <w:rsid w:val="00241BEC"/>
    <w:rsid w:val="00241DE5"/>
    <w:rsid w:val="00242AE7"/>
    <w:rsid w:val="00243905"/>
    <w:rsid w:val="00245D38"/>
    <w:rsid w:val="002465AA"/>
    <w:rsid w:val="00246634"/>
    <w:rsid w:val="002527DF"/>
    <w:rsid w:val="002649F6"/>
    <w:rsid w:val="00267534"/>
    <w:rsid w:val="00283C3D"/>
    <w:rsid w:val="00287F5A"/>
    <w:rsid w:val="002911A2"/>
    <w:rsid w:val="002956D1"/>
    <w:rsid w:val="00295B3A"/>
    <w:rsid w:val="002962B9"/>
    <w:rsid w:val="002B28AF"/>
    <w:rsid w:val="002B729A"/>
    <w:rsid w:val="002E25F2"/>
    <w:rsid w:val="002F1EC3"/>
    <w:rsid w:val="002F2FD9"/>
    <w:rsid w:val="002F59F5"/>
    <w:rsid w:val="002F6839"/>
    <w:rsid w:val="002F6A7E"/>
    <w:rsid w:val="00301575"/>
    <w:rsid w:val="0030205E"/>
    <w:rsid w:val="00304A72"/>
    <w:rsid w:val="003059F0"/>
    <w:rsid w:val="00311D0A"/>
    <w:rsid w:val="003139FE"/>
    <w:rsid w:val="00314EB7"/>
    <w:rsid w:val="003260A3"/>
    <w:rsid w:val="00333AF0"/>
    <w:rsid w:val="00337182"/>
    <w:rsid w:val="00343B92"/>
    <w:rsid w:val="003457C0"/>
    <w:rsid w:val="003505D8"/>
    <w:rsid w:val="00360D29"/>
    <w:rsid w:val="00363F8D"/>
    <w:rsid w:val="00384FB8"/>
    <w:rsid w:val="00385BB7"/>
    <w:rsid w:val="0039015D"/>
    <w:rsid w:val="00395575"/>
    <w:rsid w:val="003972BF"/>
    <w:rsid w:val="00397DD6"/>
    <w:rsid w:val="003A2BF2"/>
    <w:rsid w:val="003A43D0"/>
    <w:rsid w:val="003B16A0"/>
    <w:rsid w:val="003C4D5D"/>
    <w:rsid w:val="003D1212"/>
    <w:rsid w:val="003D21AE"/>
    <w:rsid w:val="003D2E9E"/>
    <w:rsid w:val="003D5070"/>
    <w:rsid w:val="003D6877"/>
    <w:rsid w:val="003E07F9"/>
    <w:rsid w:val="003E2104"/>
    <w:rsid w:val="003E5DD1"/>
    <w:rsid w:val="003F338F"/>
    <w:rsid w:val="0040039A"/>
    <w:rsid w:val="00402CDE"/>
    <w:rsid w:val="004178CE"/>
    <w:rsid w:val="004219A6"/>
    <w:rsid w:val="00427A88"/>
    <w:rsid w:val="00451B6C"/>
    <w:rsid w:val="0046346C"/>
    <w:rsid w:val="004634B8"/>
    <w:rsid w:val="00466D1A"/>
    <w:rsid w:val="00474BD3"/>
    <w:rsid w:val="00476D11"/>
    <w:rsid w:val="004864A5"/>
    <w:rsid w:val="00486F59"/>
    <w:rsid w:val="00487CAE"/>
    <w:rsid w:val="004A15FB"/>
    <w:rsid w:val="004B4579"/>
    <w:rsid w:val="004C323A"/>
    <w:rsid w:val="004C5D87"/>
    <w:rsid w:val="004D1F36"/>
    <w:rsid w:val="004D24AB"/>
    <w:rsid w:val="004D3A99"/>
    <w:rsid w:val="004E03A0"/>
    <w:rsid w:val="004E195C"/>
    <w:rsid w:val="004E68F8"/>
    <w:rsid w:val="004E7623"/>
    <w:rsid w:val="004E7F2C"/>
    <w:rsid w:val="004F20EC"/>
    <w:rsid w:val="004F6923"/>
    <w:rsid w:val="00500A0E"/>
    <w:rsid w:val="00503AC4"/>
    <w:rsid w:val="0051529E"/>
    <w:rsid w:val="0051640D"/>
    <w:rsid w:val="00524082"/>
    <w:rsid w:val="00526F0E"/>
    <w:rsid w:val="00540394"/>
    <w:rsid w:val="005423A5"/>
    <w:rsid w:val="005611FE"/>
    <w:rsid w:val="00577C79"/>
    <w:rsid w:val="00590B4D"/>
    <w:rsid w:val="005A011A"/>
    <w:rsid w:val="005A3088"/>
    <w:rsid w:val="005A6382"/>
    <w:rsid w:val="005A643C"/>
    <w:rsid w:val="005B24CE"/>
    <w:rsid w:val="005B3270"/>
    <w:rsid w:val="005B7BB7"/>
    <w:rsid w:val="005D468C"/>
    <w:rsid w:val="005E0C7A"/>
    <w:rsid w:val="005E3FAC"/>
    <w:rsid w:val="005E7101"/>
    <w:rsid w:val="005E7E47"/>
    <w:rsid w:val="00600A27"/>
    <w:rsid w:val="00604D52"/>
    <w:rsid w:val="00605CB0"/>
    <w:rsid w:val="00610105"/>
    <w:rsid w:val="0061190A"/>
    <w:rsid w:val="0061256F"/>
    <w:rsid w:val="00612AE2"/>
    <w:rsid w:val="00625D4E"/>
    <w:rsid w:val="0062758A"/>
    <w:rsid w:val="00634901"/>
    <w:rsid w:val="00635853"/>
    <w:rsid w:val="0064052B"/>
    <w:rsid w:val="0064363A"/>
    <w:rsid w:val="00656C0E"/>
    <w:rsid w:val="00662C9B"/>
    <w:rsid w:val="00662F6A"/>
    <w:rsid w:val="00665B05"/>
    <w:rsid w:val="00670BF1"/>
    <w:rsid w:val="00686C9F"/>
    <w:rsid w:val="006A306D"/>
    <w:rsid w:val="006A6798"/>
    <w:rsid w:val="006A7C1F"/>
    <w:rsid w:val="006B0FDA"/>
    <w:rsid w:val="006B2A38"/>
    <w:rsid w:val="006C710B"/>
    <w:rsid w:val="006D113D"/>
    <w:rsid w:val="006E0C35"/>
    <w:rsid w:val="006F0665"/>
    <w:rsid w:val="006F5474"/>
    <w:rsid w:val="00700598"/>
    <w:rsid w:val="00706429"/>
    <w:rsid w:val="007074E0"/>
    <w:rsid w:val="007167E2"/>
    <w:rsid w:val="00727C59"/>
    <w:rsid w:val="007337D2"/>
    <w:rsid w:val="007374CC"/>
    <w:rsid w:val="0076647E"/>
    <w:rsid w:val="00782A57"/>
    <w:rsid w:val="007927DA"/>
    <w:rsid w:val="00793CB9"/>
    <w:rsid w:val="007A3357"/>
    <w:rsid w:val="007A6FFF"/>
    <w:rsid w:val="007B2155"/>
    <w:rsid w:val="007B4A8E"/>
    <w:rsid w:val="007B5498"/>
    <w:rsid w:val="007B58C2"/>
    <w:rsid w:val="007E1ADB"/>
    <w:rsid w:val="007F7FA7"/>
    <w:rsid w:val="0080054A"/>
    <w:rsid w:val="00801B8C"/>
    <w:rsid w:val="00806CEC"/>
    <w:rsid w:val="0081553C"/>
    <w:rsid w:val="00820ADB"/>
    <w:rsid w:val="00821E6F"/>
    <w:rsid w:val="0082489A"/>
    <w:rsid w:val="0082697C"/>
    <w:rsid w:val="008306BC"/>
    <w:rsid w:val="0083459B"/>
    <w:rsid w:val="008477F6"/>
    <w:rsid w:val="0085420D"/>
    <w:rsid w:val="0086464B"/>
    <w:rsid w:val="00871677"/>
    <w:rsid w:val="008765CB"/>
    <w:rsid w:val="00876E65"/>
    <w:rsid w:val="008847C6"/>
    <w:rsid w:val="008905D2"/>
    <w:rsid w:val="00895F6F"/>
    <w:rsid w:val="00897331"/>
    <w:rsid w:val="0089773F"/>
    <w:rsid w:val="008A1CA6"/>
    <w:rsid w:val="008A1E14"/>
    <w:rsid w:val="008A25BB"/>
    <w:rsid w:val="008A26BA"/>
    <w:rsid w:val="008B31DA"/>
    <w:rsid w:val="008B6D5B"/>
    <w:rsid w:val="008C54C4"/>
    <w:rsid w:val="008D19E8"/>
    <w:rsid w:val="008D2488"/>
    <w:rsid w:val="008D4E1E"/>
    <w:rsid w:val="008E7098"/>
    <w:rsid w:val="008F168C"/>
    <w:rsid w:val="008F2E11"/>
    <w:rsid w:val="009013C0"/>
    <w:rsid w:val="00903A6D"/>
    <w:rsid w:val="009157B3"/>
    <w:rsid w:val="009251C7"/>
    <w:rsid w:val="009267F2"/>
    <w:rsid w:val="0092773F"/>
    <w:rsid w:val="00930979"/>
    <w:rsid w:val="00934485"/>
    <w:rsid w:val="00943B77"/>
    <w:rsid w:val="00943BE3"/>
    <w:rsid w:val="0094733D"/>
    <w:rsid w:val="00950E81"/>
    <w:rsid w:val="009544F3"/>
    <w:rsid w:val="00962482"/>
    <w:rsid w:val="00963A23"/>
    <w:rsid w:val="00971307"/>
    <w:rsid w:val="00982064"/>
    <w:rsid w:val="009847C6"/>
    <w:rsid w:val="0099202A"/>
    <w:rsid w:val="009920AB"/>
    <w:rsid w:val="009A77B3"/>
    <w:rsid w:val="009C19D5"/>
    <w:rsid w:val="009C232F"/>
    <w:rsid w:val="009C28B8"/>
    <w:rsid w:val="009C6355"/>
    <w:rsid w:val="009C684F"/>
    <w:rsid w:val="009D7F65"/>
    <w:rsid w:val="009F197E"/>
    <w:rsid w:val="00A035FE"/>
    <w:rsid w:val="00A048E4"/>
    <w:rsid w:val="00A057F3"/>
    <w:rsid w:val="00A108FD"/>
    <w:rsid w:val="00A10F52"/>
    <w:rsid w:val="00A17542"/>
    <w:rsid w:val="00A21020"/>
    <w:rsid w:val="00A246A4"/>
    <w:rsid w:val="00A401F5"/>
    <w:rsid w:val="00A4329B"/>
    <w:rsid w:val="00A5105F"/>
    <w:rsid w:val="00A541C8"/>
    <w:rsid w:val="00A61082"/>
    <w:rsid w:val="00A72069"/>
    <w:rsid w:val="00A77AD6"/>
    <w:rsid w:val="00A86686"/>
    <w:rsid w:val="00A92BB0"/>
    <w:rsid w:val="00A92F7C"/>
    <w:rsid w:val="00A943B7"/>
    <w:rsid w:val="00AB260B"/>
    <w:rsid w:val="00AB3419"/>
    <w:rsid w:val="00AC313C"/>
    <w:rsid w:val="00AC52C3"/>
    <w:rsid w:val="00AE4062"/>
    <w:rsid w:val="00AF1D69"/>
    <w:rsid w:val="00AF2BC8"/>
    <w:rsid w:val="00B114AF"/>
    <w:rsid w:val="00B154CA"/>
    <w:rsid w:val="00B45EF7"/>
    <w:rsid w:val="00B46405"/>
    <w:rsid w:val="00B50B5B"/>
    <w:rsid w:val="00B52F42"/>
    <w:rsid w:val="00B64836"/>
    <w:rsid w:val="00B64BFF"/>
    <w:rsid w:val="00B75234"/>
    <w:rsid w:val="00B757EC"/>
    <w:rsid w:val="00B854EA"/>
    <w:rsid w:val="00B877FC"/>
    <w:rsid w:val="00B90339"/>
    <w:rsid w:val="00BA0278"/>
    <w:rsid w:val="00BA6B8E"/>
    <w:rsid w:val="00BB37CE"/>
    <w:rsid w:val="00BB4840"/>
    <w:rsid w:val="00BC0B7A"/>
    <w:rsid w:val="00BC2987"/>
    <w:rsid w:val="00BC2E4A"/>
    <w:rsid w:val="00BC33D4"/>
    <w:rsid w:val="00BC3EB9"/>
    <w:rsid w:val="00BC58F2"/>
    <w:rsid w:val="00BD376B"/>
    <w:rsid w:val="00BD418A"/>
    <w:rsid w:val="00BD5A1E"/>
    <w:rsid w:val="00BD746A"/>
    <w:rsid w:val="00BE3C32"/>
    <w:rsid w:val="00BE6ED0"/>
    <w:rsid w:val="00BF643C"/>
    <w:rsid w:val="00C10BF9"/>
    <w:rsid w:val="00C110C0"/>
    <w:rsid w:val="00C16D68"/>
    <w:rsid w:val="00C17EF8"/>
    <w:rsid w:val="00C30912"/>
    <w:rsid w:val="00C35486"/>
    <w:rsid w:val="00C36983"/>
    <w:rsid w:val="00C40FCA"/>
    <w:rsid w:val="00C47511"/>
    <w:rsid w:val="00C479DE"/>
    <w:rsid w:val="00C515CB"/>
    <w:rsid w:val="00C57E2F"/>
    <w:rsid w:val="00C61630"/>
    <w:rsid w:val="00C70585"/>
    <w:rsid w:val="00C70722"/>
    <w:rsid w:val="00C738DD"/>
    <w:rsid w:val="00C74B30"/>
    <w:rsid w:val="00CA5C59"/>
    <w:rsid w:val="00CA7A77"/>
    <w:rsid w:val="00CB2D30"/>
    <w:rsid w:val="00CB30A9"/>
    <w:rsid w:val="00CB7AD2"/>
    <w:rsid w:val="00CC1753"/>
    <w:rsid w:val="00CC7377"/>
    <w:rsid w:val="00CF0090"/>
    <w:rsid w:val="00CF5E88"/>
    <w:rsid w:val="00CF6E16"/>
    <w:rsid w:val="00CF7C0E"/>
    <w:rsid w:val="00D00E15"/>
    <w:rsid w:val="00D0354D"/>
    <w:rsid w:val="00D03C44"/>
    <w:rsid w:val="00D07F0B"/>
    <w:rsid w:val="00D172DB"/>
    <w:rsid w:val="00D20C95"/>
    <w:rsid w:val="00D22FD7"/>
    <w:rsid w:val="00D321D7"/>
    <w:rsid w:val="00D3237B"/>
    <w:rsid w:val="00D32EEA"/>
    <w:rsid w:val="00D37B58"/>
    <w:rsid w:val="00D55B42"/>
    <w:rsid w:val="00D56281"/>
    <w:rsid w:val="00D711BA"/>
    <w:rsid w:val="00D71B55"/>
    <w:rsid w:val="00D83B6B"/>
    <w:rsid w:val="00DA400A"/>
    <w:rsid w:val="00DA59C3"/>
    <w:rsid w:val="00DB6B62"/>
    <w:rsid w:val="00DB7F3C"/>
    <w:rsid w:val="00DC2BA0"/>
    <w:rsid w:val="00DD226D"/>
    <w:rsid w:val="00DD2CF5"/>
    <w:rsid w:val="00E05487"/>
    <w:rsid w:val="00E12E0F"/>
    <w:rsid w:val="00E142B0"/>
    <w:rsid w:val="00E14AD9"/>
    <w:rsid w:val="00E40FD8"/>
    <w:rsid w:val="00E435BA"/>
    <w:rsid w:val="00E43D1C"/>
    <w:rsid w:val="00E442C8"/>
    <w:rsid w:val="00E502E5"/>
    <w:rsid w:val="00E5544F"/>
    <w:rsid w:val="00E55C6B"/>
    <w:rsid w:val="00E6695B"/>
    <w:rsid w:val="00E71AFD"/>
    <w:rsid w:val="00E723A8"/>
    <w:rsid w:val="00E8174F"/>
    <w:rsid w:val="00E90B73"/>
    <w:rsid w:val="00E91BC2"/>
    <w:rsid w:val="00E96708"/>
    <w:rsid w:val="00EA3772"/>
    <w:rsid w:val="00EA37C7"/>
    <w:rsid w:val="00EC13B0"/>
    <w:rsid w:val="00EC7E94"/>
    <w:rsid w:val="00ED0DDA"/>
    <w:rsid w:val="00ED5375"/>
    <w:rsid w:val="00ED5E9D"/>
    <w:rsid w:val="00EE1FE8"/>
    <w:rsid w:val="00EF1663"/>
    <w:rsid w:val="00EF3B56"/>
    <w:rsid w:val="00EF7C68"/>
    <w:rsid w:val="00F058BC"/>
    <w:rsid w:val="00F1013B"/>
    <w:rsid w:val="00F121F4"/>
    <w:rsid w:val="00F13A80"/>
    <w:rsid w:val="00F25CA6"/>
    <w:rsid w:val="00F26B90"/>
    <w:rsid w:val="00F3122F"/>
    <w:rsid w:val="00F348F6"/>
    <w:rsid w:val="00F37A44"/>
    <w:rsid w:val="00F641CF"/>
    <w:rsid w:val="00F64C99"/>
    <w:rsid w:val="00F65DCD"/>
    <w:rsid w:val="00F672A3"/>
    <w:rsid w:val="00F7217C"/>
    <w:rsid w:val="00F74AE3"/>
    <w:rsid w:val="00F85152"/>
    <w:rsid w:val="00F92032"/>
    <w:rsid w:val="00FB3E07"/>
    <w:rsid w:val="00FB7C03"/>
    <w:rsid w:val="00FD166D"/>
    <w:rsid w:val="00FD4256"/>
    <w:rsid w:val="00FD5F54"/>
    <w:rsid w:val="00FF4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363607">
      <w:bodyDiv w:val="1"/>
      <w:marLeft w:val="0"/>
      <w:marRight w:val="0"/>
      <w:marTop w:val="0"/>
      <w:marBottom w:val="0"/>
      <w:divBdr>
        <w:top w:val="none" w:sz="0" w:space="0" w:color="auto"/>
        <w:left w:val="none" w:sz="0" w:space="0" w:color="auto"/>
        <w:bottom w:val="none" w:sz="0" w:space="0" w:color="auto"/>
        <w:right w:val="none" w:sz="0" w:space="0" w:color="auto"/>
      </w:divBdr>
    </w:div>
    <w:div w:id="171184601">
      <w:bodyDiv w:val="1"/>
      <w:marLeft w:val="0"/>
      <w:marRight w:val="0"/>
      <w:marTop w:val="0"/>
      <w:marBottom w:val="0"/>
      <w:divBdr>
        <w:top w:val="none" w:sz="0" w:space="0" w:color="auto"/>
        <w:left w:val="none" w:sz="0" w:space="0" w:color="auto"/>
        <w:bottom w:val="none" w:sz="0" w:space="0" w:color="auto"/>
        <w:right w:val="none" w:sz="0" w:space="0" w:color="auto"/>
      </w:divBdr>
    </w:div>
    <w:div w:id="220096972">
      <w:bodyDiv w:val="1"/>
      <w:marLeft w:val="0"/>
      <w:marRight w:val="0"/>
      <w:marTop w:val="0"/>
      <w:marBottom w:val="0"/>
      <w:divBdr>
        <w:top w:val="none" w:sz="0" w:space="0" w:color="auto"/>
        <w:left w:val="none" w:sz="0" w:space="0" w:color="auto"/>
        <w:bottom w:val="none" w:sz="0" w:space="0" w:color="auto"/>
        <w:right w:val="none" w:sz="0" w:space="0" w:color="auto"/>
      </w:divBdr>
    </w:div>
    <w:div w:id="271058539">
      <w:bodyDiv w:val="1"/>
      <w:marLeft w:val="0"/>
      <w:marRight w:val="0"/>
      <w:marTop w:val="0"/>
      <w:marBottom w:val="0"/>
      <w:divBdr>
        <w:top w:val="none" w:sz="0" w:space="0" w:color="auto"/>
        <w:left w:val="none" w:sz="0" w:space="0" w:color="auto"/>
        <w:bottom w:val="none" w:sz="0" w:space="0" w:color="auto"/>
        <w:right w:val="none" w:sz="0" w:space="0" w:color="auto"/>
      </w:divBdr>
    </w:div>
    <w:div w:id="360593628">
      <w:bodyDiv w:val="1"/>
      <w:marLeft w:val="0"/>
      <w:marRight w:val="0"/>
      <w:marTop w:val="0"/>
      <w:marBottom w:val="0"/>
      <w:divBdr>
        <w:top w:val="none" w:sz="0" w:space="0" w:color="auto"/>
        <w:left w:val="none" w:sz="0" w:space="0" w:color="auto"/>
        <w:bottom w:val="none" w:sz="0" w:space="0" w:color="auto"/>
        <w:right w:val="none" w:sz="0" w:space="0" w:color="auto"/>
      </w:divBdr>
    </w:div>
    <w:div w:id="467479122">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491063782">
      <w:bodyDiv w:val="1"/>
      <w:marLeft w:val="0"/>
      <w:marRight w:val="0"/>
      <w:marTop w:val="0"/>
      <w:marBottom w:val="0"/>
      <w:divBdr>
        <w:top w:val="none" w:sz="0" w:space="0" w:color="auto"/>
        <w:left w:val="none" w:sz="0" w:space="0" w:color="auto"/>
        <w:bottom w:val="none" w:sz="0" w:space="0" w:color="auto"/>
        <w:right w:val="none" w:sz="0" w:space="0" w:color="auto"/>
      </w:divBdr>
    </w:div>
    <w:div w:id="515460135">
      <w:bodyDiv w:val="1"/>
      <w:marLeft w:val="0"/>
      <w:marRight w:val="0"/>
      <w:marTop w:val="0"/>
      <w:marBottom w:val="0"/>
      <w:divBdr>
        <w:top w:val="none" w:sz="0" w:space="0" w:color="auto"/>
        <w:left w:val="none" w:sz="0" w:space="0" w:color="auto"/>
        <w:bottom w:val="none" w:sz="0" w:space="0" w:color="auto"/>
        <w:right w:val="none" w:sz="0" w:space="0" w:color="auto"/>
      </w:divBdr>
    </w:div>
    <w:div w:id="521163642">
      <w:bodyDiv w:val="1"/>
      <w:marLeft w:val="0"/>
      <w:marRight w:val="0"/>
      <w:marTop w:val="0"/>
      <w:marBottom w:val="0"/>
      <w:divBdr>
        <w:top w:val="none" w:sz="0" w:space="0" w:color="auto"/>
        <w:left w:val="none" w:sz="0" w:space="0" w:color="auto"/>
        <w:bottom w:val="none" w:sz="0" w:space="0" w:color="auto"/>
        <w:right w:val="none" w:sz="0" w:space="0" w:color="auto"/>
      </w:divBdr>
    </w:div>
    <w:div w:id="545990453">
      <w:bodyDiv w:val="1"/>
      <w:marLeft w:val="0"/>
      <w:marRight w:val="0"/>
      <w:marTop w:val="0"/>
      <w:marBottom w:val="0"/>
      <w:divBdr>
        <w:top w:val="none" w:sz="0" w:space="0" w:color="auto"/>
        <w:left w:val="none" w:sz="0" w:space="0" w:color="auto"/>
        <w:bottom w:val="none" w:sz="0" w:space="0" w:color="auto"/>
        <w:right w:val="none" w:sz="0" w:space="0" w:color="auto"/>
      </w:divBdr>
    </w:div>
    <w:div w:id="618801721">
      <w:bodyDiv w:val="1"/>
      <w:marLeft w:val="0"/>
      <w:marRight w:val="0"/>
      <w:marTop w:val="0"/>
      <w:marBottom w:val="0"/>
      <w:divBdr>
        <w:top w:val="none" w:sz="0" w:space="0" w:color="auto"/>
        <w:left w:val="none" w:sz="0" w:space="0" w:color="auto"/>
        <w:bottom w:val="none" w:sz="0" w:space="0" w:color="auto"/>
        <w:right w:val="none" w:sz="0" w:space="0" w:color="auto"/>
      </w:divBdr>
    </w:div>
    <w:div w:id="647049052">
      <w:bodyDiv w:val="1"/>
      <w:marLeft w:val="0"/>
      <w:marRight w:val="0"/>
      <w:marTop w:val="0"/>
      <w:marBottom w:val="0"/>
      <w:divBdr>
        <w:top w:val="none" w:sz="0" w:space="0" w:color="auto"/>
        <w:left w:val="none" w:sz="0" w:space="0" w:color="auto"/>
        <w:bottom w:val="none" w:sz="0" w:space="0" w:color="auto"/>
        <w:right w:val="none" w:sz="0" w:space="0" w:color="auto"/>
      </w:divBdr>
    </w:div>
    <w:div w:id="690454186">
      <w:bodyDiv w:val="1"/>
      <w:marLeft w:val="0"/>
      <w:marRight w:val="0"/>
      <w:marTop w:val="0"/>
      <w:marBottom w:val="0"/>
      <w:divBdr>
        <w:top w:val="none" w:sz="0" w:space="0" w:color="auto"/>
        <w:left w:val="none" w:sz="0" w:space="0" w:color="auto"/>
        <w:bottom w:val="none" w:sz="0" w:space="0" w:color="auto"/>
        <w:right w:val="none" w:sz="0" w:space="0" w:color="auto"/>
      </w:divBdr>
    </w:div>
    <w:div w:id="704067083">
      <w:bodyDiv w:val="1"/>
      <w:marLeft w:val="0"/>
      <w:marRight w:val="0"/>
      <w:marTop w:val="0"/>
      <w:marBottom w:val="0"/>
      <w:divBdr>
        <w:top w:val="none" w:sz="0" w:space="0" w:color="auto"/>
        <w:left w:val="none" w:sz="0" w:space="0" w:color="auto"/>
        <w:bottom w:val="none" w:sz="0" w:space="0" w:color="auto"/>
        <w:right w:val="none" w:sz="0" w:space="0" w:color="auto"/>
      </w:divBdr>
    </w:div>
    <w:div w:id="720180212">
      <w:bodyDiv w:val="1"/>
      <w:marLeft w:val="0"/>
      <w:marRight w:val="0"/>
      <w:marTop w:val="0"/>
      <w:marBottom w:val="0"/>
      <w:divBdr>
        <w:top w:val="none" w:sz="0" w:space="0" w:color="auto"/>
        <w:left w:val="none" w:sz="0" w:space="0" w:color="auto"/>
        <w:bottom w:val="none" w:sz="0" w:space="0" w:color="auto"/>
        <w:right w:val="none" w:sz="0" w:space="0" w:color="auto"/>
      </w:divBdr>
    </w:div>
    <w:div w:id="805973746">
      <w:bodyDiv w:val="1"/>
      <w:marLeft w:val="0"/>
      <w:marRight w:val="0"/>
      <w:marTop w:val="0"/>
      <w:marBottom w:val="0"/>
      <w:divBdr>
        <w:top w:val="none" w:sz="0" w:space="0" w:color="auto"/>
        <w:left w:val="none" w:sz="0" w:space="0" w:color="auto"/>
        <w:bottom w:val="none" w:sz="0" w:space="0" w:color="auto"/>
        <w:right w:val="none" w:sz="0" w:space="0" w:color="auto"/>
      </w:divBdr>
    </w:div>
    <w:div w:id="847982118">
      <w:bodyDiv w:val="1"/>
      <w:marLeft w:val="0"/>
      <w:marRight w:val="0"/>
      <w:marTop w:val="0"/>
      <w:marBottom w:val="0"/>
      <w:divBdr>
        <w:top w:val="none" w:sz="0" w:space="0" w:color="auto"/>
        <w:left w:val="none" w:sz="0" w:space="0" w:color="auto"/>
        <w:bottom w:val="none" w:sz="0" w:space="0" w:color="auto"/>
        <w:right w:val="none" w:sz="0" w:space="0" w:color="auto"/>
      </w:divBdr>
    </w:div>
    <w:div w:id="953244874">
      <w:bodyDiv w:val="1"/>
      <w:marLeft w:val="0"/>
      <w:marRight w:val="0"/>
      <w:marTop w:val="0"/>
      <w:marBottom w:val="0"/>
      <w:divBdr>
        <w:top w:val="none" w:sz="0" w:space="0" w:color="auto"/>
        <w:left w:val="none" w:sz="0" w:space="0" w:color="auto"/>
        <w:bottom w:val="none" w:sz="0" w:space="0" w:color="auto"/>
        <w:right w:val="none" w:sz="0" w:space="0" w:color="auto"/>
      </w:divBdr>
    </w:div>
    <w:div w:id="1001279555">
      <w:bodyDiv w:val="1"/>
      <w:marLeft w:val="0"/>
      <w:marRight w:val="0"/>
      <w:marTop w:val="0"/>
      <w:marBottom w:val="0"/>
      <w:divBdr>
        <w:top w:val="none" w:sz="0" w:space="0" w:color="auto"/>
        <w:left w:val="none" w:sz="0" w:space="0" w:color="auto"/>
        <w:bottom w:val="none" w:sz="0" w:space="0" w:color="auto"/>
        <w:right w:val="none" w:sz="0" w:space="0" w:color="auto"/>
      </w:divBdr>
    </w:div>
    <w:div w:id="1036272725">
      <w:bodyDiv w:val="1"/>
      <w:marLeft w:val="0"/>
      <w:marRight w:val="0"/>
      <w:marTop w:val="0"/>
      <w:marBottom w:val="0"/>
      <w:divBdr>
        <w:top w:val="none" w:sz="0" w:space="0" w:color="auto"/>
        <w:left w:val="none" w:sz="0" w:space="0" w:color="auto"/>
        <w:bottom w:val="none" w:sz="0" w:space="0" w:color="auto"/>
        <w:right w:val="none" w:sz="0" w:space="0" w:color="auto"/>
      </w:divBdr>
    </w:div>
    <w:div w:id="1043823839">
      <w:bodyDiv w:val="1"/>
      <w:marLeft w:val="0"/>
      <w:marRight w:val="0"/>
      <w:marTop w:val="0"/>
      <w:marBottom w:val="0"/>
      <w:divBdr>
        <w:top w:val="none" w:sz="0" w:space="0" w:color="auto"/>
        <w:left w:val="none" w:sz="0" w:space="0" w:color="auto"/>
        <w:bottom w:val="none" w:sz="0" w:space="0" w:color="auto"/>
        <w:right w:val="none" w:sz="0" w:space="0" w:color="auto"/>
      </w:divBdr>
    </w:div>
    <w:div w:id="1115322697">
      <w:bodyDiv w:val="1"/>
      <w:marLeft w:val="0"/>
      <w:marRight w:val="0"/>
      <w:marTop w:val="0"/>
      <w:marBottom w:val="0"/>
      <w:divBdr>
        <w:top w:val="none" w:sz="0" w:space="0" w:color="auto"/>
        <w:left w:val="none" w:sz="0" w:space="0" w:color="auto"/>
        <w:bottom w:val="none" w:sz="0" w:space="0" w:color="auto"/>
        <w:right w:val="none" w:sz="0" w:space="0" w:color="auto"/>
      </w:divBdr>
    </w:div>
    <w:div w:id="1133786943">
      <w:bodyDiv w:val="1"/>
      <w:marLeft w:val="0"/>
      <w:marRight w:val="0"/>
      <w:marTop w:val="0"/>
      <w:marBottom w:val="0"/>
      <w:divBdr>
        <w:top w:val="none" w:sz="0" w:space="0" w:color="auto"/>
        <w:left w:val="none" w:sz="0" w:space="0" w:color="auto"/>
        <w:bottom w:val="none" w:sz="0" w:space="0" w:color="auto"/>
        <w:right w:val="none" w:sz="0" w:space="0" w:color="auto"/>
      </w:divBdr>
    </w:div>
    <w:div w:id="1190605677">
      <w:bodyDiv w:val="1"/>
      <w:marLeft w:val="0"/>
      <w:marRight w:val="0"/>
      <w:marTop w:val="0"/>
      <w:marBottom w:val="0"/>
      <w:divBdr>
        <w:top w:val="none" w:sz="0" w:space="0" w:color="auto"/>
        <w:left w:val="none" w:sz="0" w:space="0" w:color="auto"/>
        <w:bottom w:val="none" w:sz="0" w:space="0" w:color="auto"/>
        <w:right w:val="none" w:sz="0" w:space="0" w:color="auto"/>
      </w:divBdr>
    </w:div>
    <w:div w:id="1209761728">
      <w:bodyDiv w:val="1"/>
      <w:marLeft w:val="0"/>
      <w:marRight w:val="0"/>
      <w:marTop w:val="0"/>
      <w:marBottom w:val="0"/>
      <w:divBdr>
        <w:top w:val="none" w:sz="0" w:space="0" w:color="auto"/>
        <w:left w:val="none" w:sz="0" w:space="0" w:color="auto"/>
        <w:bottom w:val="none" w:sz="0" w:space="0" w:color="auto"/>
        <w:right w:val="none" w:sz="0" w:space="0" w:color="auto"/>
      </w:divBdr>
    </w:div>
    <w:div w:id="1251626309">
      <w:bodyDiv w:val="1"/>
      <w:marLeft w:val="0"/>
      <w:marRight w:val="0"/>
      <w:marTop w:val="0"/>
      <w:marBottom w:val="0"/>
      <w:divBdr>
        <w:top w:val="none" w:sz="0" w:space="0" w:color="auto"/>
        <w:left w:val="none" w:sz="0" w:space="0" w:color="auto"/>
        <w:bottom w:val="none" w:sz="0" w:space="0" w:color="auto"/>
        <w:right w:val="none" w:sz="0" w:space="0" w:color="auto"/>
      </w:divBdr>
    </w:div>
    <w:div w:id="1266886665">
      <w:bodyDiv w:val="1"/>
      <w:marLeft w:val="0"/>
      <w:marRight w:val="0"/>
      <w:marTop w:val="0"/>
      <w:marBottom w:val="0"/>
      <w:divBdr>
        <w:top w:val="none" w:sz="0" w:space="0" w:color="auto"/>
        <w:left w:val="none" w:sz="0" w:space="0" w:color="auto"/>
        <w:bottom w:val="none" w:sz="0" w:space="0" w:color="auto"/>
        <w:right w:val="none" w:sz="0" w:space="0" w:color="auto"/>
      </w:divBdr>
    </w:div>
    <w:div w:id="1280376964">
      <w:bodyDiv w:val="1"/>
      <w:marLeft w:val="0"/>
      <w:marRight w:val="0"/>
      <w:marTop w:val="0"/>
      <w:marBottom w:val="0"/>
      <w:divBdr>
        <w:top w:val="none" w:sz="0" w:space="0" w:color="auto"/>
        <w:left w:val="none" w:sz="0" w:space="0" w:color="auto"/>
        <w:bottom w:val="none" w:sz="0" w:space="0" w:color="auto"/>
        <w:right w:val="none" w:sz="0" w:space="0" w:color="auto"/>
      </w:divBdr>
    </w:div>
    <w:div w:id="1313483070">
      <w:bodyDiv w:val="1"/>
      <w:marLeft w:val="0"/>
      <w:marRight w:val="0"/>
      <w:marTop w:val="0"/>
      <w:marBottom w:val="0"/>
      <w:divBdr>
        <w:top w:val="none" w:sz="0" w:space="0" w:color="auto"/>
        <w:left w:val="none" w:sz="0" w:space="0" w:color="auto"/>
        <w:bottom w:val="none" w:sz="0" w:space="0" w:color="auto"/>
        <w:right w:val="none" w:sz="0" w:space="0" w:color="auto"/>
      </w:divBdr>
    </w:div>
    <w:div w:id="1349943247">
      <w:bodyDiv w:val="1"/>
      <w:marLeft w:val="0"/>
      <w:marRight w:val="0"/>
      <w:marTop w:val="0"/>
      <w:marBottom w:val="0"/>
      <w:divBdr>
        <w:top w:val="none" w:sz="0" w:space="0" w:color="auto"/>
        <w:left w:val="none" w:sz="0" w:space="0" w:color="auto"/>
        <w:bottom w:val="none" w:sz="0" w:space="0" w:color="auto"/>
        <w:right w:val="none" w:sz="0" w:space="0" w:color="auto"/>
      </w:divBdr>
    </w:div>
    <w:div w:id="1352343575">
      <w:bodyDiv w:val="1"/>
      <w:marLeft w:val="0"/>
      <w:marRight w:val="0"/>
      <w:marTop w:val="0"/>
      <w:marBottom w:val="0"/>
      <w:divBdr>
        <w:top w:val="none" w:sz="0" w:space="0" w:color="auto"/>
        <w:left w:val="none" w:sz="0" w:space="0" w:color="auto"/>
        <w:bottom w:val="none" w:sz="0" w:space="0" w:color="auto"/>
        <w:right w:val="none" w:sz="0" w:space="0" w:color="auto"/>
      </w:divBdr>
    </w:div>
    <w:div w:id="1401556047">
      <w:bodyDiv w:val="1"/>
      <w:marLeft w:val="0"/>
      <w:marRight w:val="0"/>
      <w:marTop w:val="0"/>
      <w:marBottom w:val="0"/>
      <w:divBdr>
        <w:top w:val="none" w:sz="0" w:space="0" w:color="auto"/>
        <w:left w:val="none" w:sz="0" w:space="0" w:color="auto"/>
        <w:bottom w:val="none" w:sz="0" w:space="0" w:color="auto"/>
        <w:right w:val="none" w:sz="0" w:space="0" w:color="auto"/>
      </w:divBdr>
    </w:div>
    <w:div w:id="1405490151">
      <w:bodyDiv w:val="1"/>
      <w:marLeft w:val="0"/>
      <w:marRight w:val="0"/>
      <w:marTop w:val="0"/>
      <w:marBottom w:val="0"/>
      <w:divBdr>
        <w:top w:val="none" w:sz="0" w:space="0" w:color="auto"/>
        <w:left w:val="none" w:sz="0" w:space="0" w:color="auto"/>
        <w:bottom w:val="none" w:sz="0" w:space="0" w:color="auto"/>
        <w:right w:val="none" w:sz="0" w:space="0" w:color="auto"/>
      </w:divBdr>
    </w:div>
    <w:div w:id="1416782467">
      <w:bodyDiv w:val="1"/>
      <w:marLeft w:val="0"/>
      <w:marRight w:val="0"/>
      <w:marTop w:val="0"/>
      <w:marBottom w:val="0"/>
      <w:divBdr>
        <w:top w:val="none" w:sz="0" w:space="0" w:color="auto"/>
        <w:left w:val="none" w:sz="0" w:space="0" w:color="auto"/>
        <w:bottom w:val="none" w:sz="0" w:space="0" w:color="auto"/>
        <w:right w:val="none" w:sz="0" w:space="0" w:color="auto"/>
      </w:divBdr>
    </w:div>
    <w:div w:id="1521971879">
      <w:bodyDiv w:val="1"/>
      <w:marLeft w:val="0"/>
      <w:marRight w:val="0"/>
      <w:marTop w:val="0"/>
      <w:marBottom w:val="0"/>
      <w:divBdr>
        <w:top w:val="none" w:sz="0" w:space="0" w:color="auto"/>
        <w:left w:val="none" w:sz="0" w:space="0" w:color="auto"/>
        <w:bottom w:val="none" w:sz="0" w:space="0" w:color="auto"/>
        <w:right w:val="none" w:sz="0" w:space="0" w:color="auto"/>
      </w:divBdr>
    </w:div>
    <w:div w:id="1544319010">
      <w:bodyDiv w:val="1"/>
      <w:marLeft w:val="0"/>
      <w:marRight w:val="0"/>
      <w:marTop w:val="0"/>
      <w:marBottom w:val="0"/>
      <w:divBdr>
        <w:top w:val="none" w:sz="0" w:space="0" w:color="auto"/>
        <w:left w:val="none" w:sz="0" w:space="0" w:color="auto"/>
        <w:bottom w:val="none" w:sz="0" w:space="0" w:color="auto"/>
        <w:right w:val="none" w:sz="0" w:space="0" w:color="auto"/>
      </w:divBdr>
    </w:div>
    <w:div w:id="1631204781">
      <w:bodyDiv w:val="1"/>
      <w:marLeft w:val="0"/>
      <w:marRight w:val="0"/>
      <w:marTop w:val="0"/>
      <w:marBottom w:val="0"/>
      <w:divBdr>
        <w:top w:val="none" w:sz="0" w:space="0" w:color="auto"/>
        <w:left w:val="none" w:sz="0" w:space="0" w:color="auto"/>
        <w:bottom w:val="none" w:sz="0" w:space="0" w:color="auto"/>
        <w:right w:val="none" w:sz="0" w:space="0" w:color="auto"/>
      </w:divBdr>
    </w:div>
    <w:div w:id="1659310221">
      <w:bodyDiv w:val="1"/>
      <w:marLeft w:val="0"/>
      <w:marRight w:val="0"/>
      <w:marTop w:val="0"/>
      <w:marBottom w:val="0"/>
      <w:divBdr>
        <w:top w:val="none" w:sz="0" w:space="0" w:color="auto"/>
        <w:left w:val="none" w:sz="0" w:space="0" w:color="auto"/>
        <w:bottom w:val="none" w:sz="0" w:space="0" w:color="auto"/>
        <w:right w:val="none" w:sz="0" w:space="0" w:color="auto"/>
      </w:divBdr>
    </w:div>
    <w:div w:id="1744446623">
      <w:bodyDiv w:val="1"/>
      <w:marLeft w:val="0"/>
      <w:marRight w:val="0"/>
      <w:marTop w:val="0"/>
      <w:marBottom w:val="0"/>
      <w:divBdr>
        <w:top w:val="none" w:sz="0" w:space="0" w:color="auto"/>
        <w:left w:val="none" w:sz="0" w:space="0" w:color="auto"/>
        <w:bottom w:val="none" w:sz="0" w:space="0" w:color="auto"/>
        <w:right w:val="none" w:sz="0" w:space="0" w:color="auto"/>
      </w:divBdr>
    </w:div>
    <w:div w:id="1748722966">
      <w:bodyDiv w:val="1"/>
      <w:marLeft w:val="0"/>
      <w:marRight w:val="0"/>
      <w:marTop w:val="0"/>
      <w:marBottom w:val="0"/>
      <w:divBdr>
        <w:top w:val="none" w:sz="0" w:space="0" w:color="auto"/>
        <w:left w:val="none" w:sz="0" w:space="0" w:color="auto"/>
        <w:bottom w:val="none" w:sz="0" w:space="0" w:color="auto"/>
        <w:right w:val="none" w:sz="0" w:space="0" w:color="auto"/>
      </w:divBdr>
    </w:div>
    <w:div w:id="1788111781">
      <w:bodyDiv w:val="1"/>
      <w:marLeft w:val="0"/>
      <w:marRight w:val="0"/>
      <w:marTop w:val="0"/>
      <w:marBottom w:val="0"/>
      <w:divBdr>
        <w:top w:val="none" w:sz="0" w:space="0" w:color="auto"/>
        <w:left w:val="none" w:sz="0" w:space="0" w:color="auto"/>
        <w:bottom w:val="none" w:sz="0" w:space="0" w:color="auto"/>
        <w:right w:val="none" w:sz="0" w:space="0" w:color="auto"/>
      </w:divBdr>
    </w:div>
    <w:div w:id="1823623806">
      <w:bodyDiv w:val="1"/>
      <w:marLeft w:val="0"/>
      <w:marRight w:val="0"/>
      <w:marTop w:val="0"/>
      <w:marBottom w:val="0"/>
      <w:divBdr>
        <w:top w:val="none" w:sz="0" w:space="0" w:color="auto"/>
        <w:left w:val="none" w:sz="0" w:space="0" w:color="auto"/>
        <w:bottom w:val="none" w:sz="0" w:space="0" w:color="auto"/>
        <w:right w:val="none" w:sz="0" w:space="0" w:color="auto"/>
      </w:divBdr>
    </w:div>
    <w:div w:id="1848134539">
      <w:bodyDiv w:val="1"/>
      <w:marLeft w:val="0"/>
      <w:marRight w:val="0"/>
      <w:marTop w:val="0"/>
      <w:marBottom w:val="0"/>
      <w:divBdr>
        <w:top w:val="none" w:sz="0" w:space="0" w:color="auto"/>
        <w:left w:val="none" w:sz="0" w:space="0" w:color="auto"/>
        <w:bottom w:val="none" w:sz="0" w:space="0" w:color="auto"/>
        <w:right w:val="none" w:sz="0" w:space="0" w:color="auto"/>
      </w:divBdr>
    </w:div>
    <w:div w:id="1926304835">
      <w:bodyDiv w:val="1"/>
      <w:marLeft w:val="0"/>
      <w:marRight w:val="0"/>
      <w:marTop w:val="0"/>
      <w:marBottom w:val="0"/>
      <w:divBdr>
        <w:top w:val="none" w:sz="0" w:space="0" w:color="auto"/>
        <w:left w:val="none" w:sz="0" w:space="0" w:color="auto"/>
        <w:bottom w:val="none" w:sz="0" w:space="0" w:color="auto"/>
        <w:right w:val="none" w:sz="0" w:space="0" w:color="auto"/>
      </w:divBdr>
    </w:div>
    <w:div w:id="1962225409">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1994260720">
      <w:bodyDiv w:val="1"/>
      <w:marLeft w:val="0"/>
      <w:marRight w:val="0"/>
      <w:marTop w:val="0"/>
      <w:marBottom w:val="0"/>
      <w:divBdr>
        <w:top w:val="none" w:sz="0" w:space="0" w:color="auto"/>
        <w:left w:val="none" w:sz="0" w:space="0" w:color="auto"/>
        <w:bottom w:val="none" w:sz="0" w:space="0" w:color="auto"/>
        <w:right w:val="none" w:sz="0" w:space="0" w:color="auto"/>
      </w:divBdr>
    </w:div>
    <w:div w:id="2039500183">
      <w:bodyDiv w:val="1"/>
      <w:marLeft w:val="0"/>
      <w:marRight w:val="0"/>
      <w:marTop w:val="0"/>
      <w:marBottom w:val="0"/>
      <w:divBdr>
        <w:top w:val="none" w:sz="0" w:space="0" w:color="auto"/>
        <w:left w:val="none" w:sz="0" w:space="0" w:color="auto"/>
        <w:bottom w:val="none" w:sz="0" w:space="0" w:color="auto"/>
        <w:right w:val="none" w:sz="0" w:space="0" w:color="auto"/>
      </w:divBdr>
    </w:div>
    <w:div w:id="2087873307">
      <w:bodyDiv w:val="1"/>
      <w:marLeft w:val="0"/>
      <w:marRight w:val="0"/>
      <w:marTop w:val="0"/>
      <w:marBottom w:val="0"/>
      <w:divBdr>
        <w:top w:val="none" w:sz="0" w:space="0" w:color="auto"/>
        <w:left w:val="none" w:sz="0" w:space="0" w:color="auto"/>
        <w:bottom w:val="none" w:sz="0" w:space="0" w:color="auto"/>
        <w:right w:val="none" w:sz="0" w:space="0" w:color="auto"/>
      </w:divBdr>
    </w:div>
    <w:div w:id="2089493409">
      <w:bodyDiv w:val="1"/>
      <w:marLeft w:val="0"/>
      <w:marRight w:val="0"/>
      <w:marTop w:val="0"/>
      <w:marBottom w:val="0"/>
      <w:divBdr>
        <w:top w:val="none" w:sz="0" w:space="0" w:color="auto"/>
        <w:left w:val="none" w:sz="0" w:space="0" w:color="auto"/>
        <w:bottom w:val="none" w:sz="0" w:space="0" w:color="auto"/>
        <w:right w:val="none" w:sz="0" w:space="0" w:color="auto"/>
      </w:divBdr>
    </w:div>
    <w:div w:id="2132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C858-7CC1-413D-8075-5471B413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张昕</dc:creator>
  <cp:lastModifiedBy>ZHONGM</cp:lastModifiedBy>
  <cp:revision>2</cp:revision>
  <cp:lastPrinted>2016-11-23T06:57:00Z</cp:lastPrinted>
  <dcterms:created xsi:type="dcterms:W3CDTF">2020-11-12T16:01:00Z</dcterms:created>
  <dcterms:modified xsi:type="dcterms:W3CDTF">2020-11-12T16:01:00Z</dcterms:modified>
</cp:coreProperties>
</file>