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D9" w:rsidRDefault="00DC6ED9" w:rsidP="00B470D9">
      <w:pPr>
        <w:autoSpaceDE w:val="0"/>
        <w:autoSpaceDN w:val="0"/>
        <w:adjustRightInd w:val="0"/>
        <w:spacing w:before="100" w:beforeAutospacing="1" w:line="360" w:lineRule="auto"/>
        <w:ind w:firstLine="465"/>
        <w:jc w:val="center"/>
        <w:rPr>
          <w:rFonts w:ascii="微软雅黑" w:eastAsia="微软雅黑" w:hAnsi="微软雅黑" w:cs="宋体"/>
          <w:b/>
          <w:bCs/>
          <w:color w:val="000000"/>
          <w:kern w:val="36"/>
          <w:sz w:val="24"/>
          <w:szCs w:val="24"/>
        </w:rPr>
      </w:pPr>
      <w:r w:rsidRPr="00DC6ED9">
        <w:rPr>
          <w:rFonts w:ascii="微软雅黑" w:eastAsia="微软雅黑" w:hAnsi="微软雅黑" w:cs="宋体" w:hint="eastAsia"/>
          <w:b/>
          <w:bCs/>
          <w:color w:val="000000"/>
          <w:kern w:val="36"/>
          <w:sz w:val="24"/>
          <w:szCs w:val="24"/>
        </w:rPr>
        <w:t>泰达宏利基金管理有限公司</w:t>
      </w:r>
      <w:r w:rsidR="00850970" w:rsidRPr="00850970">
        <w:rPr>
          <w:rFonts w:ascii="微软雅黑" w:eastAsia="微软雅黑" w:hAnsi="微软雅黑" w:cs="宋体" w:hint="eastAsia"/>
          <w:b/>
          <w:bCs/>
          <w:color w:val="000000"/>
          <w:kern w:val="36"/>
          <w:sz w:val="24"/>
          <w:szCs w:val="24"/>
        </w:rPr>
        <w:t>关于旗下部分基金新增腾安基金销售（深圳）</w:t>
      </w:r>
    </w:p>
    <w:p w:rsidR="00850970" w:rsidRDefault="00850970" w:rsidP="00B470D9">
      <w:pPr>
        <w:autoSpaceDE w:val="0"/>
        <w:autoSpaceDN w:val="0"/>
        <w:adjustRightInd w:val="0"/>
        <w:spacing w:before="100" w:beforeAutospacing="1" w:line="360" w:lineRule="auto"/>
        <w:ind w:firstLine="465"/>
        <w:jc w:val="center"/>
        <w:rPr>
          <w:rFonts w:ascii="微软雅黑" w:eastAsia="微软雅黑" w:hAnsi="微软雅黑" w:cs="宋体" w:hint="eastAsia"/>
          <w:b/>
          <w:bCs/>
          <w:color w:val="000000"/>
          <w:kern w:val="36"/>
          <w:sz w:val="24"/>
          <w:szCs w:val="24"/>
        </w:rPr>
      </w:pPr>
      <w:r w:rsidRPr="00850970">
        <w:rPr>
          <w:rFonts w:ascii="微软雅黑" w:eastAsia="微软雅黑" w:hAnsi="微软雅黑" w:cs="宋体" w:hint="eastAsia"/>
          <w:b/>
          <w:bCs/>
          <w:color w:val="000000"/>
          <w:kern w:val="36"/>
          <w:sz w:val="24"/>
          <w:szCs w:val="24"/>
        </w:rPr>
        <w:t>有限公司为销售机构</w:t>
      </w:r>
      <w:r w:rsidR="0037355E" w:rsidRPr="0037355E">
        <w:rPr>
          <w:rFonts w:ascii="微软雅黑" w:eastAsia="微软雅黑" w:hAnsi="微软雅黑" w:cs="宋体" w:hint="eastAsia"/>
          <w:b/>
          <w:bCs/>
          <w:color w:val="000000"/>
          <w:kern w:val="36"/>
          <w:sz w:val="24"/>
          <w:szCs w:val="24"/>
        </w:rPr>
        <w:t>并参</w:t>
      </w:r>
      <w:r w:rsidR="0037355E">
        <w:rPr>
          <w:rFonts w:ascii="微软雅黑" w:eastAsia="微软雅黑" w:hAnsi="微软雅黑" w:cs="宋体" w:hint="eastAsia"/>
          <w:b/>
          <w:bCs/>
          <w:color w:val="000000"/>
          <w:kern w:val="36"/>
          <w:sz w:val="24"/>
          <w:szCs w:val="24"/>
        </w:rPr>
        <w:t>加</w:t>
      </w:r>
      <w:r w:rsidR="0037355E" w:rsidRPr="0037355E">
        <w:rPr>
          <w:rFonts w:ascii="微软雅黑" w:eastAsia="微软雅黑" w:hAnsi="微软雅黑" w:cs="宋体" w:hint="eastAsia"/>
          <w:b/>
          <w:bCs/>
          <w:color w:val="000000"/>
          <w:kern w:val="36"/>
          <w:sz w:val="24"/>
          <w:szCs w:val="24"/>
        </w:rPr>
        <w:t>其费率优惠活动</w:t>
      </w:r>
      <w:r w:rsidRPr="00850970">
        <w:rPr>
          <w:rFonts w:ascii="微软雅黑" w:eastAsia="微软雅黑" w:hAnsi="微软雅黑" w:cs="宋体" w:hint="eastAsia"/>
          <w:b/>
          <w:bCs/>
          <w:color w:val="000000"/>
          <w:kern w:val="36"/>
          <w:sz w:val="24"/>
          <w:szCs w:val="24"/>
        </w:rPr>
        <w:t>的公告</w:t>
      </w:r>
    </w:p>
    <w:p w:rsidR="00F119CA" w:rsidRPr="00CF5B3D" w:rsidRDefault="00245029" w:rsidP="00EE33A6">
      <w:pPr>
        <w:autoSpaceDE w:val="0"/>
        <w:autoSpaceDN w:val="0"/>
        <w:adjustRightInd w:val="0"/>
        <w:spacing w:before="100" w:beforeAutospacing="1" w:line="360" w:lineRule="auto"/>
        <w:ind w:firstLine="465"/>
        <w:rPr>
          <w:rFonts w:ascii="宋体" w:hAnsi="宋体"/>
          <w:szCs w:val="21"/>
        </w:rPr>
      </w:pPr>
      <w:r w:rsidRPr="00CF5B3D">
        <w:rPr>
          <w:rFonts w:ascii="宋体" w:hAnsi="宋体" w:cs="宋体" w:hint="eastAsia"/>
          <w:color w:val="000000"/>
          <w:kern w:val="0"/>
          <w:szCs w:val="21"/>
        </w:rPr>
        <w:t>根据泰达宏利基金管理有限公司（以下简称“本公司”）与</w:t>
      </w:r>
      <w:r w:rsidR="00EE33A6" w:rsidRPr="00CF5B3D">
        <w:rPr>
          <w:rFonts w:ascii="宋体" w:hAnsi="宋体" w:hint="eastAsia"/>
          <w:bCs/>
          <w:szCs w:val="21"/>
        </w:rPr>
        <w:t>腾安基金销售（深圳）有限公司</w:t>
      </w:r>
      <w:r w:rsidRPr="00CF5B3D">
        <w:rPr>
          <w:rFonts w:ascii="宋体" w:hAnsi="宋体" w:hint="eastAsia"/>
          <w:szCs w:val="21"/>
        </w:rPr>
        <w:t>（以下简称“</w:t>
      </w:r>
      <w:r w:rsidR="00EE33A6" w:rsidRPr="00CF5B3D">
        <w:rPr>
          <w:rFonts w:ascii="宋体" w:hAnsi="宋体" w:hint="eastAsia"/>
          <w:szCs w:val="21"/>
        </w:rPr>
        <w:t>腾安</w:t>
      </w:r>
      <w:r w:rsidRPr="00CF5B3D">
        <w:rPr>
          <w:rFonts w:ascii="宋体" w:hAnsi="宋体" w:hint="eastAsia"/>
          <w:szCs w:val="21"/>
        </w:rPr>
        <w:t>基金”）</w:t>
      </w:r>
      <w:r w:rsidRPr="00CF5B3D">
        <w:rPr>
          <w:rFonts w:ascii="宋体" w:hAnsi="宋体" w:cs="宋体" w:hint="eastAsia"/>
          <w:color w:val="000000"/>
          <w:kern w:val="0"/>
          <w:szCs w:val="21"/>
        </w:rPr>
        <w:t>签订的基金销售协议，自</w:t>
      </w:r>
      <w:r w:rsidR="008503CB">
        <w:rPr>
          <w:rFonts w:ascii="宋体" w:hAnsi="宋体" w:cs="宋体" w:hint="eastAsia"/>
          <w:color w:val="000000"/>
          <w:kern w:val="0"/>
          <w:szCs w:val="21"/>
        </w:rPr>
        <w:t>2020</w:t>
      </w:r>
      <w:r w:rsidR="00220745">
        <w:rPr>
          <w:rFonts w:ascii="宋体" w:hAnsi="宋体" w:cs="宋体" w:hint="eastAsia"/>
          <w:color w:val="000000"/>
          <w:kern w:val="0"/>
          <w:szCs w:val="21"/>
        </w:rPr>
        <w:t>年</w:t>
      </w:r>
      <w:r w:rsidR="008503CB">
        <w:rPr>
          <w:rFonts w:ascii="宋体" w:hAnsi="宋体" w:cs="宋体" w:hint="eastAsia"/>
          <w:color w:val="000000"/>
          <w:kern w:val="0"/>
          <w:szCs w:val="21"/>
        </w:rPr>
        <w:t>11</w:t>
      </w:r>
      <w:r w:rsidR="00220745">
        <w:rPr>
          <w:rFonts w:ascii="宋体" w:hAnsi="宋体" w:cs="宋体" w:hint="eastAsia"/>
          <w:color w:val="000000"/>
          <w:kern w:val="0"/>
          <w:szCs w:val="21"/>
        </w:rPr>
        <w:t>月</w:t>
      </w:r>
      <w:r w:rsidR="00BE2653">
        <w:rPr>
          <w:rFonts w:ascii="宋体" w:hAnsi="宋体" w:cs="宋体" w:hint="eastAsia"/>
          <w:color w:val="000000"/>
          <w:kern w:val="0"/>
          <w:szCs w:val="21"/>
        </w:rPr>
        <w:t>16</w:t>
      </w:r>
      <w:r w:rsidR="00220745">
        <w:rPr>
          <w:rFonts w:ascii="宋体" w:hAnsi="宋体" w:cs="宋体" w:hint="eastAsia"/>
          <w:color w:val="000000"/>
          <w:kern w:val="0"/>
          <w:szCs w:val="21"/>
        </w:rPr>
        <w:t>日</w:t>
      </w:r>
      <w:r w:rsidRPr="00CF5B3D">
        <w:rPr>
          <w:rFonts w:ascii="宋体" w:hAnsi="宋体" w:cs="宋体" w:hint="eastAsia"/>
          <w:color w:val="000000"/>
          <w:kern w:val="0"/>
          <w:szCs w:val="21"/>
        </w:rPr>
        <w:t>起，投资者可以通过</w:t>
      </w:r>
      <w:r w:rsidR="00EE33A6" w:rsidRPr="00CF5B3D">
        <w:rPr>
          <w:rFonts w:ascii="宋体" w:hAnsi="宋体" w:hint="eastAsia"/>
          <w:szCs w:val="21"/>
        </w:rPr>
        <w:t>腾安</w:t>
      </w:r>
      <w:r w:rsidRPr="00CF5B3D">
        <w:rPr>
          <w:rFonts w:ascii="宋体" w:hAnsi="宋体" w:hint="eastAsia"/>
          <w:szCs w:val="21"/>
        </w:rPr>
        <w:t>基金</w:t>
      </w:r>
      <w:r w:rsidRPr="00CF5B3D">
        <w:rPr>
          <w:rFonts w:ascii="宋体" w:hAnsi="宋体" w:cs="宋体" w:hint="eastAsia"/>
          <w:color w:val="000000"/>
          <w:kern w:val="0"/>
          <w:szCs w:val="21"/>
        </w:rPr>
        <w:t>交易系统办理下列基金的开户、申购、赎回、定期定额投资、基金转换等业务。</w:t>
      </w:r>
      <w:r w:rsidR="00DB687E" w:rsidRPr="00CF5B3D">
        <w:rPr>
          <w:rFonts w:ascii="宋体" w:hAnsi="宋体" w:cs="宋体" w:hint="eastAsia"/>
          <w:color w:val="000000"/>
          <w:kern w:val="0"/>
          <w:szCs w:val="21"/>
        </w:rPr>
        <w:t>同时</w:t>
      </w:r>
      <w:r w:rsidR="0037355E" w:rsidRPr="00CF5B3D">
        <w:rPr>
          <w:rFonts w:ascii="宋体" w:hAnsi="宋体" w:cs="宋体" w:hint="eastAsia"/>
          <w:color w:val="000000"/>
          <w:kern w:val="0"/>
          <w:szCs w:val="21"/>
        </w:rPr>
        <w:t>自</w:t>
      </w:r>
      <w:r w:rsidR="008503CB">
        <w:rPr>
          <w:rFonts w:ascii="宋体" w:hAnsi="宋体" w:cs="宋体" w:hint="eastAsia"/>
          <w:color w:val="000000"/>
          <w:kern w:val="0"/>
          <w:szCs w:val="21"/>
        </w:rPr>
        <w:t>2020年11月</w:t>
      </w:r>
      <w:r w:rsidR="00BE2653">
        <w:rPr>
          <w:rFonts w:ascii="宋体" w:hAnsi="宋体" w:cs="宋体" w:hint="eastAsia"/>
          <w:color w:val="000000"/>
          <w:kern w:val="0"/>
          <w:szCs w:val="21"/>
        </w:rPr>
        <w:t>16</w:t>
      </w:r>
      <w:r w:rsidR="008503CB">
        <w:rPr>
          <w:rFonts w:ascii="宋体" w:hAnsi="宋体" w:cs="宋体" w:hint="eastAsia"/>
          <w:color w:val="000000"/>
          <w:kern w:val="0"/>
          <w:szCs w:val="21"/>
        </w:rPr>
        <w:t>日</w:t>
      </w:r>
      <w:r w:rsidR="008503CB" w:rsidRPr="00CF5B3D">
        <w:rPr>
          <w:rFonts w:ascii="宋体" w:hAnsi="宋体" w:cs="宋体" w:hint="eastAsia"/>
          <w:color w:val="000000"/>
          <w:kern w:val="0"/>
          <w:szCs w:val="21"/>
        </w:rPr>
        <w:t>起</w:t>
      </w:r>
      <w:r w:rsidR="008503CB">
        <w:rPr>
          <w:rFonts w:ascii="宋体" w:hAnsi="宋体" w:cs="宋体" w:hint="eastAsia"/>
          <w:color w:val="000000"/>
          <w:kern w:val="0"/>
          <w:szCs w:val="21"/>
        </w:rPr>
        <w:t>，</w:t>
      </w:r>
      <w:r w:rsidR="0037355E" w:rsidRPr="00CF5B3D">
        <w:rPr>
          <w:rFonts w:ascii="宋体" w:hAnsi="宋体" w:cs="宋体" w:hint="eastAsia"/>
          <w:color w:val="000000"/>
          <w:kern w:val="0"/>
          <w:szCs w:val="21"/>
        </w:rPr>
        <w:t>旗下部分基金参加腾安基金的费率优惠活动,</w:t>
      </w:r>
      <w:r w:rsidR="0057113F" w:rsidRPr="00CF5B3D">
        <w:rPr>
          <w:rFonts w:ascii="宋体" w:hAnsi="宋体" w:hint="eastAsia"/>
          <w:szCs w:val="21"/>
        </w:rPr>
        <w:t>现将具体情况公告如下：</w:t>
      </w:r>
    </w:p>
    <w:p w:rsidR="0029200B" w:rsidRPr="00CF5B3D" w:rsidRDefault="0029200B" w:rsidP="00C60A84">
      <w:pPr>
        <w:spacing w:beforeLines="50" w:line="360" w:lineRule="auto"/>
        <w:ind w:firstLineChars="200" w:firstLine="420"/>
        <w:rPr>
          <w:rFonts w:ascii="宋体" w:hAnsi="宋体"/>
          <w:szCs w:val="21"/>
        </w:rPr>
      </w:pPr>
      <w:r w:rsidRPr="00CF5B3D">
        <w:rPr>
          <w:rFonts w:ascii="宋体" w:hAnsi="宋体" w:hint="eastAsia"/>
          <w:szCs w:val="21"/>
        </w:rPr>
        <w:t>一、</w:t>
      </w:r>
      <w:r w:rsidR="00E60E38" w:rsidRPr="007C6271">
        <w:rPr>
          <w:rFonts w:ascii="宋体" w:hAnsi="宋体" w:hint="eastAsia"/>
          <w:szCs w:val="21"/>
        </w:rPr>
        <w:t>新增</w:t>
      </w:r>
      <w:r w:rsidR="00E60E38">
        <w:rPr>
          <w:rFonts w:ascii="宋体" w:hAnsi="宋体" w:hint="eastAsia"/>
          <w:szCs w:val="21"/>
        </w:rPr>
        <w:t>销售</w:t>
      </w:r>
      <w:r w:rsidR="00E60E38">
        <w:rPr>
          <w:rFonts w:ascii="宋体" w:hAnsi="宋体"/>
          <w:szCs w:val="21"/>
        </w:rPr>
        <w:t>机构销售</w:t>
      </w:r>
      <w:r w:rsidR="00E60E38" w:rsidRPr="007C6271">
        <w:rPr>
          <w:rFonts w:ascii="宋体" w:hAnsi="宋体" w:hint="eastAsia"/>
          <w:szCs w:val="21"/>
        </w:rPr>
        <w:t>基金及费率优惠适用范围</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6237"/>
        <w:gridCol w:w="1559"/>
      </w:tblGrid>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Pr="00CF5B3D" w:rsidRDefault="004C30DB" w:rsidP="004C30DB">
            <w:pPr>
              <w:widowControl/>
              <w:jc w:val="center"/>
              <w:rPr>
                <w:rFonts w:ascii="宋体" w:hAnsi="宋体" w:cs="宋体" w:hint="eastAsia"/>
                <w:kern w:val="0"/>
                <w:szCs w:val="21"/>
              </w:rPr>
            </w:pPr>
            <w:r w:rsidRPr="00CF5B3D">
              <w:rPr>
                <w:rFonts w:ascii="宋体" w:hAnsi="宋体" w:hint="eastAsia"/>
                <w:kern w:val="0"/>
                <w:szCs w:val="21"/>
              </w:rPr>
              <w:t>序号</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B" w:rsidRPr="00CF5B3D" w:rsidRDefault="004C30DB" w:rsidP="002C0C9C">
            <w:pPr>
              <w:widowControl/>
              <w:jc w:val="center"/>
              <w:rPr>
                <w:rFonts w:ascii="宋体" w:hAnsi="宋体" w:cs="宋体"/>
                <w:kern w:val="0"/>
                <w:szCs w:val="21"/>
              </w:rPr>
            </w:pPr>
            <w:r w:rsidRPr="00CF5B3D">
              <w:rPr>
                <w:rFonts w:ascii="宋体" w:hAnsi="宋体" w:cs="宋体" w:hint="eastAsia"/>
                <w:kern w:val="0"/>
                <w:szCs w:val="21"/>
              </w:rPr>
              <w:t>基金名称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DB" w:rsidRPr="00CF5B3D" w:rsidRDefault="004C30DB" w:rsidP="002C0C9C">
            <w:pPr>
              <w:widowControl/>
              <w:jc w:val="center"/>
              <w:rPr>
                <w:rFonts w:ascii="宋体" w:hAnsi="宋体" w:cs="宋体"/>
                <w:kern w:val="0"/>
                <w:szCs w:val="21"/>
              </w:rPr>
            </w:pPr>
            <w:r w:rsidRPr="00CF5B3D">
              <w:rPr>
                <w:rFonts w:ascii="宋体" w:hAnsi="宋体" w:cs="宋体" w:hint="eastAsia"/>
                <w:kern w:val="0"/>
                <w:szCs w:val="21"/>
              </w:rPr>
              <w:t>基金代码</w:t>
            </w:r>
          </w:p>
        </w:tc>
      </w:tr>
      <w:tr w:rsidR="004C30DB" w:rsidRPr="00CF5B3D" w:rsidTr="00BE2653">
        <w:trPr>
          <w:trHeight w:val="300"/>
        </w:trPr>
        <w:tc>
          <w:tcPr>
            <w:tcW w:w="724" w:type="dxa"/>
            <w:tcBorders>
              <w:top w:val="single" w:sz="4" w:space="0" w:color="auto"/>
              <w:left w:val="single" w:sz="4" w:space="0" w:color="auto"/>
              <w:right w:val="single" w:sz="4" w:space="0" w:color="auto"/>
            </w:tcBorders>
          </w:tcPr>
          <w:p w:rsidR="004C30DB" w:rsidRDefault="004C30DB" w:rsidP="004C30DB">
            <w:pPr>
              <w:widowControl/>
              <w:jc w:val="center"/>
              <w:rPr>
                <w:rFonts w:hint="eastAsia"/>
                <w:color w:val="000000"/>
                <w:sz w:val="22"/>
              </w:rPr>
            </w:pPr>
            <w:r>
              <w:rPr>
                <w:rFonts w:hint="eastAsia"/>
                <w:color w:val="000000"/>
                <w:sz w:val="22"/>
              </w:rPr>
              <w:t>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4C30DB" w:rsidRDefault="004C30DB" w:rsidP="008503CB">
            <w:pPr>
              <w:widowControl/>
              <w:jc w:val="left"/>
              <w:rPr>
                <w:color w:val="000000"/>
                <w:kern w:val="0"/>
                <w:sz w:val="22"/>
              </w:rPr>
            </w:pPr>
            <w:r>
              <w:rPr>
                <w:rFonts w:hint="eastAsia"/>
                <w:color w:val="000000"/>
                <w:sz w:val="22"/>
              </w:rPr>
              <w:t>泰达宏利转型机遇股票型证券投资基金</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C30DB" w:rsidRDefault="004C30DB" w:rsidP="008503CB">
            <w:pPr>
              <w:widowControl/>
              <w:jc w:val="center"/>
              <w:rPr>
                <w:color w:val="000000"/>
                <w:kern w:val="0"/>
                <w:sz w:val="22"/>
              </w:rPr>
            </w:pPr>
            <w:r>
              <w:rPr>
                <w:rFonts w:hint="eastAsia"/>
                <w:color w:val="000000"/>
                <w:sz w:val="22"/>
              </w:rPr>
              <w:t>000828</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4C30DB" w:rsidRDefault="004C30DB" w:rsidP="008503CB">
            <w:pPr>
              <w:rPr>
                <w:rFonts w:hint="eastAsia"/>
                <w:color w:val="000000"/>
                <w:sz w:val="22"/>
              </w:rPr>
            </w:pPr>
            <w:r>
              <w:rPr>
                <w:rFonts w:hint="eastAsia"/>
                <w:color w:val="000000"/>
                <w:sz w:val="22"/>
              </w:rPr>
              <w:t>泰达宏利改革动力量化策略灵活配置混合型证券投资基金</w:t>
            </w:r>
            <w:r>
              <w:rPr>
                <w:rFonts w:hint="eastAsia"/>
                <w:color w:val="000000"/>
                <w:sz w:val="22"/>
              </w:rPr>
              <w:t>A</w:t>
            </w:r>
            <w:r>
              <w:rPr>
                <w:rFonts w:hint="eastAsia"/>
                <w:color w:val="000000"/>
                <w:sz w:val="22"/>
              </w:rPr>
              <w:t>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C30DB" w:rsidRDefault="004C30DB" w:rsidP="008503CB">
            <w:pPr>
              <w:jc w:val="center"/>
              <w:rPr>
                <w:rFonts w:hint="eastAsia"/>
                <w:color w:val="000000"/>
                <w:sz w:val="22"/>
              </w:rPr>
            </w:pPr>
            <w:r>
              <w:rPr>
                <w:rFonts w:hint="eastAsia"/>
                <w:color w:val="000000"/>
                <w:sz w:val="22"/>
              </w:rPr>
              <w:t>001017</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4C30DB">
            <w:pPr>
              <w:rPr>
                <w:rFonts w:hint="eastAsia"/>
                <w:color w:val="000000"/>
                <w:sz w:val="22"/>
              </w:rPr>
            </w:pPr>
            <w:r>
              <w:rPr>
                <w:rFonts w:hint="eastAsia"/>
                <w:color w:val="000000"/>
                <w:sz w:val="22"/>
              </w:rPr>
              <w:t>泰达宏利改革动力量化策略灵活配置混合型证券投资基金</w:t>
            </w:r>
            <w:r>
              <w:rPr>
                <w:rFonts w:hint="eastAsia"/>
                <w:color w:val="000000"/>
                <w:sz w:val="22"/>
              </w:rPr>
              <w:t>C</w:t>
            </w:r>
            <w:r>
              <w:rPr>
                <w:rFonts w:hint="eastAsia"/>
                <w:color w:val="000000"/>
                <w:sz w:val="22"/>
              </w:rPr>
              <w:t>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4C30DB">
            <w:pPr>
              <w:jc w:val="center"/>
              <w:rPr>
                <w:rFonts w:hint="eastAsia"/>
                <w:color w:val="000000"/>
                <w:sz w:val="22"/>
              </w:rPr>
            </w:pPr>
            <w:r>
              <w:rPr>
                <w:rFonts w:hint="eastAsia"/>
                <w:color w:val="000000"/>
                <w:sz w:val="22"/>
              </w:rPr>
              <w:t>003550</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泰达宏利复兴伟业灵活配置混合型证券投资基金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001170</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泰达宏利蓝筹价值混合型证券投资基金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001267</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泰达宏利创益灵活配置混合型证券投资基金</w:t>
            </w:r>
            <w:r>
              <w:rPr>
                <w:rFonts w:hint="eastAsia"/>
                <w:color w:val="000000"/>
                <w:sz w:val="22"/>
              </w:rPr>
              <w:t>A</w:t>
            </w:r>
            <w:r>
              <w:rPr>
                <w:rFonts w:hint="eastAsia"/>
                <w:color w:val="000000"/>
                <w:sz w:val="22"/>
              </w:rPr>
              <w:t>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001418</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泰达宏利创益灵活配置混合型证券投资基金</w:t>
            </w:r>
            <w:r>
              <w:rPr>
                <w:rFonts w:hint="eastAsia"/>
                <w:color w:val="000000"/>
                <w:sz w:val="22"/>
              </w:rPr>
              <w:t>B</w:t>
            </w:r>
            <w:r>
              <w:rPr>
                <w:rFonts w:hint="eastAsia"/>
                <w:color w:val="000000"/>
                <w:sz w:val="22"/>
              </w:rPr>
              <w:t>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002273</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泰达宏利睿智稳健灵活配置混合型证券投资基金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003501</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泰达宏利品牌升级混合型证券投资基金</w:t>
            </w:r>
            <w:r>
              <w:rPr>
                <w:rFonts w:hint="eastAsia"/>
                <w:color w:val="000000"/>
                <w:sz w:val="22"/>
              </w:rPr>
              <w:t>A</w:t>
            </w:r>
            <w:r>
              <w:rPr>
                <w:rFonts w:hint="eastAsia"/>
                <w:color w:val="000000"/>
                <w:sz w:val="22"/>
              </w:rPr>
              <w:t>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007678</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泰达宏利品牌升级混合型证券投资基金</w:t>
            </w:r>
            <w:r>
              <w:rPr>
                <w:rFonts w:hint="eastAsia"/>
                <w:color w:val="000000"/>
                <w:sz w:val="22"/>
              </w:rPr>
              <w:t>C</w:t>
            </w:r>
            <w:r>
              <w:rPr>
                <w:rFonts w:hint="eastAsia"/>
                <w:color w:val="000000"/>
                <w:sz w:val="22"/>
              </w:rPr>
              <w:t>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007679</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11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泰达宏利消费行业量化精选混合型证券投资基金</w:t>
            </w:r>
            <w:r>
              <w:rPr>
                <w:rFonts w:hint="eastAsia"/>
                <w:color w:val="000000"/>
                <w:sz w:val="22"/>
              </w:rPr>
              <w:t>A</w:t>
            </w:r>
            <w:r>
              <w:rPr>
                <w:rFonts w:hint="eastAsia"/>
                <w:color w:val="000000"/>
                <w:sz w:val="22"/>
              </w:rPr>
              <w:t>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008353</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12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泰达宏利消费行业量化精选混合型证券投资基金</w:t>
            </w:r>
            <w:r>
              <w:rPr>
                <w:rFonts w:hint="eastAsia"/>
                <w:color w:val="000000"/>
                <w:sz w:val="22"/>
              </w:rPr>
              <w:t>C</w:t>
            </w:r>
            <w:r>
              <w:rPr>
                <w:rFonts w:hint="eastAsia"/>
                <w:color w:val="000000"/>
                <w:sz w:val="22"/>
              </w:rPr>
              <w:t>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008354</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13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泰达宏利价值长青混合型证券投资基金</w:t>
            </w:r>
            <w:r>
              <w:rPr>
                <w:rFonts w:hint="eastAsia"/>
                <w:color w:val="000000"/>
                <w:sz w:val="22"/>
              </w:rPr>
              <w:t>A</w:t>
            </w:r>
            <w:r>
              <w:rPr>
                <w:rFonts w:hint="eastAsia"/>
                <w:color w:val="000000"/>
                <w:sz w:val="22"/>
              </w:rPr>
              <w:t>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009141</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14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泰达宏利价值长青混合型证券投资基金</w:t>
            </w:r>
            <w:r>
              <w:rPr>
                <w:rFonts w:hint="eastAsia"/>
                <w:color w:val="000000"/>
                <w:sz w:val="22"/>
              </w:rPr>
              <w:t>C</w:t>
            </w:r>
            <w:r>
              <w:rPr>
                <w:rFonts w:hint="eastAsia"/>
                <w:color w:val="000000"/>
                <w:sz w:val="22"/>
              </w:rPr>
              <w:t>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009142</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15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泰达宏利价值优化型成长类行业混合型证券投资基金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162201</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16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泰达宏利价值优化型周期类行业混合型证券投资基金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162202</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17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泰达宏利价值优化型稳定类行业混合型证券投资基金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162203</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18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泰达宏利行业精选混合型证券投资基金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162204</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19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泰达宏利效率优选混合型证券投资基金</w:t>
            </w:r>
            <w:r>
              <w:rPr>
                <w:rFonts w:hint="eastAsia"/>
                <w:color w:val="000000"/>
                <w:sz w:val="22"/>
              </w:rPr>
              <w:t>(LOF)</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162207</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泰达宏利首选企业股票型证券投资基金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162208</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21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泰达宏利市值优选混合型证券投资基金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162209</w:t>
            </w:r>
          </w:p>
        </w:tc>
      </w:tr>
      <w:tr w:rsidR="004C30DB" w:rsidRPr="00CF5B3D" w:rsidTr="00BE2653">
        <w:trPr>
          <w:trHeight w:val="300"/>
        </w:trPr>
        <w:tc>
          <w:tcPr>
            <w:tcW w:w="724" w:type="dxa"/>
            <w:tcBorders>
              <w:top w:val="single" w:sz="4" w:space="0" w:color="auto"/>
              <w:left w:val="single" w:sz="4" w:space="0" w:color="auto"/>
              <w:bottom w:val="single" w:sz="4" w:space="0" w:color="auto"/>
              <w:right w:val="single" w:sz="4" w:space="0" w:color="auto"/>
            </w:tcBorders>
          </w:tcPr>
          <w:p w:rsidR="004C30DB" w:rsidRDefault="004C30DB" w:rsidP="004C30DB">
            <w:pPr>
              <w:jc w:val="center"/>
              <w:rPr>
                <w:rFonts w:hint="eastAsia"/>
                <w:color w:val="000000"/>
                <w:sz w:val="22"/>
              </w:rPr>
            </w:pPr>
            <w:r>
              <w:rPr>
                <w:rFonts w:hint="eastAsia"/>
                <w:color w:val="000000"/>
                <w:sz w:val="22"/>
              </w:rPr>
              <w:t>22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rPr>
                <w:rFonts w:hint="eastAsia"/>
                <w:color w:val="000000"/>
                <w:sz w:val="22"/>
              </w:rPr>
            </w:pPr>
            <w:r>
              <w:rPr>
                <w:rFonts w:hint="eastAsia"/>
                <w:color w:val="000000"/>
                <w:sz w:val="22"/>
              </w:rPr>
              <w:t>泰达宏利红利先锋混合型证券投资基金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0DB" w:rsidRDefault="004C30DB" w:rsidP="008503CB">
            <w:pPr>
              <w:jc w:val="center"/>
              <w:rPr>
                <w:rFonts w:hint="eastAsia"/>
                <w:color w:val="000000"/>
                <w:sz w:val="22"/>
              </w:rPr>
            </w:pPr>
            <w:r>
              <w:rPr>
                <w:rFonts w:hint="eastAsia"/>
                <w:color w:val="000000"/>
                <w:sz w:val="22"/>
              </w:rPr>
              <w:t>162212</w:t>
            </w:r>
          </w:p>
        </w:tc>
      </w:tr>
    </w:tbl>
    <w:p w:rsidR="00245029" w:rsidRPr="00CF5B3D" w:rsidRDefault="00245029" w:rsidP="00CF5B3D">
      <w:pPr>
        <w:spacing w:before="100" w:beforeAutospacing="1" w:line="360" w:lineRule="auto"/>
        <w:ind w:firstLineChars="200" w:firstLine="420"/>
        <w:rPr>
          <w:rFonts w:ascii="宋体" w:hAnsi="宋体" w:hint="eastAsia"/>
          <w:szCs w:val="21"/>
        </w:rPr>
      </w:pPr>
      <w:r w:rsidRPr="00CF5B3D">
        <w:rPr>
          <w:rFonts w:ascii="宋体" w:hAnsi="宋体" w:hint="eastAsia"/>
          <w:szCs w:val="21"/>
        </w:rPr>
        <w:t>投资者在</w:t>
      </w:r>
      <w:r w:rsidR="00EE33A6" w:rsidRPr="00CF5B3D">
        <w:rPr>
          <w:rFonts w:ascii="宋体" w:hAnsi="宋体" w:hint="eastAsia"/>
          <w:szCs w:val="21"/>
        </w:rPr>
        <w:t>腾安</w:t>
      </w:r>
      <w:r w:rsidRPr="00CF5B3D">
        <w:rPr>
          <w:rFonts w:ascii="宋体" w:hAnsi="宋体" w:hint="eastAsia"/>
          <w:szCs w:val="21"/>
        </w:rPr>
        <w:t>基金</w:t>
      </w:r>
      <w:r w:rsidR="00CE22DF">
        <w:rPr>
          <w:rFonts w:ascii="宋体" w:hAnsi="宋体" w:hint="eastAsia"/>
          <w:szCs w:val="21"/>
        </w:rPr>
        <w:t>交易系统</w:t>
      </w:r>
      <w:r w:rsidRPr="00CF5B3D">
        <w:rPr>
          <w:rFonts w:ascii="宋体" w:hAnsi="宋体" w:hint="eastAsia"/>
          <w:szCs w:val="21"/>
        </w:rPr>
        <w:t>办理上述基金开户、申购、赎回、定期定额投资、基金转换等业务应了解该基金具体业务开通情况，具体可以登陆本公司网站查询相关基金公告。</w:t>
      </w:r>
    </w:p>
    <w:p w:rsidR="00DB687E" w:rsidRPr="00CF5B3D" w:rsidRDefault="00DB687E" w:rsidP="00B94188">
      <w:pPr>
        <w:pStyle w:val="ac"/>
        <w:spacing w:beforeLines="50" w:line="360" w:lineRule="auto"/>
        <w:rPr>
          <w:rFonts w:ascii="宋体" w:hAnsi="宋体"/>
          <w:szCs w:val="21"/>
        </w:rPr>
      </w:pPr>
      <w:r w:rsidRPr="00CF5B3D">
        <w:rPr>
          <w:rFonts w:ascii="宋体" w:hAnsi="宋体" w:hint="eastAsia"/>
          <w:szCs w:val="21"/>
        </w:rPr>
        <w:t>二</w:t>
      </w:r>
      <w:r w:rsidR="0037355E" w:rsidRPr="00CF5B3D">
        <w:rPr>
          <w:rFonts w:ascii="宋体" w:hAnsi="宋体" w:hint="eastAsia"/>
          <w:szCs w:val="21"/>
        </w:rPr>
        <w:t>、</w:t>
      </w:r>
      <w:r w:rsidRPr="00CF5B3D">
        <w:rPr>
          <w:rFonts w:ascii="宋体" w:hAnsi="宋体" w:hint="eastAsia"/>
          <w:szCs w:val="21"/>
        </w:rPr>
        <w:t>费率优惠</w:t>
      </w:r>
      <w:r w:rsidR="00E60E38">
        <w:rPr>
          <w:rFonts w:ascii="宋体" w:hAnsi="宋体" w:hint="eastAsia"/>
          <w:szCs w:val="21"/>
        </w:rPr>
        <w:t>活动</w:t>
      </w:r>
      <w:r w:rsidRPr="00CF5B3D">
        <w:rPr>
          <w:rFonts w:ascii="宋体" w:hAnsi="宋体" w:hint="eastAsia"/>
          <w:szCs w:val="21"/>
        </w:rPr>
        <w:t>时间</w:t>
      </w:r>
    </w:p>
    <w:p w:rsidR="0037355E" w:rsidRPr="00CF5B3D" w:rsidRDefault="00DB687E" w:rsidP="00DB687E">
      <w:pPr>
        <w:spacing w:line="360" w:lineRule="auto"/>
        <w:ind w:firstLineChars="200" w:firstLine="420"/>
        <w:jc w:val="left"/>
        <w:rPr>
          <w:rFonts w:ascii="宋体" w:hAnsi="宋体" w:hint="eastAsia"/>
          <w:szCs w:val="21"/>
        </w:rPr>
      </w:pPr>
      <w:r w:rsidRPr="00CF5B3D">
        <w:rPr>
          <w:rFonts w:ascii="宋体" w:hAnsi="宋体" w:hint="eastAsia"/>
          <w:szCs w:val="21"/>
        </w:rPr>
        <w:lastRenderedPageBreak/>
        <w:t>费率优惠活动自</w:t>
      </w:r>
      <w:r w:rsidR="00F42F85">
        <w:rPr>
          <w:rFonts w:ascii="宋体" w:hAnsi="宋体" w:cs="宋体" w:hint="eastAsia"/>
          <w:color w:val="000000"/>
          <w:kern w:val="0"/>
          <w:szCs w:val="21"/>
        </w:rPr>
        <w:t>2020年11月</w:t>
      </w:r>
      <w:r w:rsidR="00BE2653">
        <w:rPr>
          <w:rFonts w:ascii="宋体" w:hAnsi="宋体" w:cs="宋体" w:hint="eastAsia"/>
          <w:color w:val="000000"/>
          <w:kern w:val="0"/>
          <w:szCs w:val="21"/>
        </w:rPr>
        <w:t>16</w:t>
      </w:r>
      <w:r w:rsidR="00F42F85">
        <w:rPr>
          <w:rFonts w:ascii="宋体" w:hAnsi="宋体" w:cs="宋体" w:hint="eastAsia"/>
          <w:color w:val="000000"/>
          <w:kern w:val="0"/>
          <w:szCs w:val="21"/>
        </w:rPr>
        <w:t>日</w:t>
      </w:r>
      <w:r w:rsidRPr="00CF5B3D">
        <w:rPr>
          <w:rFonts w:ascii="宋体" w:hAnsi="宋体" w:hint="eastAsia"/>
          <w:szCs w:val="21"/>
        </w:rPr>
        <w:t>起开展，优惠活动截止时间以</w:t>
      </w:r>
      <w:r w:rsidR="00B94188" w:rsidRPr="00CF5B3D">
        <w:rPr>
          <w:rFonts w:ascii="宋体" w:hAnsi="宋体" w:hint="eastAsia"/>
          <w:szCs w:val="21"/>
        </w:rPr>
        <w:t>腾安</w:t>
      </w:r>
      <w:r w:rsidRPr="00CF5B3D">
        <w:rPr>
          <w:rFonts w:ascii="宋体" w:hAnsi="宋体" w:hint="eastAsia"/>
          <w:szCs w:val="21"/>
        </w:rPr>
        <w:t>基金</w:t>
      </w:r>
      <w:r w:rsidR="00CE22DF">
        <w:rPr>
          <w:rFonts w:ascii="宋体" w:hAnsi="宋体" w:hint="eastAsia"/>
          <w:szCs w:val="21"/>
        </w:rPr>
        <w:t>网站最新的公告</w:t>
      </w:r>
      <w:r w:rsidRPr="00CF5B3D">
        <w:rPr>
          <w:rFonts w:ascii="宋体" w:hAnsi="宋体" w:hint="eastAsia"/>
          <w:szCs w:val="21"/>
        </w:rPr>
        <w:t>为准，敬请投资者留意其相关公告。</w:t>
      </w:r>
    </w:p>
    <w:p w:rsidR="0037355E" w:rsidRPr="00CF5B3D" w:rsidRDefault="00DB687E" w:rsidP="00DB687E">
      <w:pPr>
        <w:pStyle w:val="ac"/>
        <w:spacing w:beforeLines="50" w:line="360" w:lineRule="auto"/>
        <w:ind w:firstLineChars="0"/>
        <w:rPr>
          <w:rFonts w:ascii="宋体" w:hAnsi="宋体" w:hint="eastAsia"/>
          <w:szCs w:val="21"/>
        </w:rPr>
      </w:pPr>
      <w:r w:rsidRPr="00CF5B3D">
        <w:rPr>
          <w:rFonts w:ascii="宋体" w:hAnsi="宋体" w:hint="eastAsia"/>
          <w:szCs w:val="21"/>
        </w:rPr>
        <w:t>三</w:t>
      </w:r>
      <w:r w:rsidR="0037355E" w:rsidRPr="00CF5B3D">
        <w:rPr>
          <w:rFonts w:ascii="宋体" w:hAnsi="宋体" w:hint="eastAsia"/>
          <w:szCs w:val="21"/>
        </w:rPr>
        <w:t>、</w:t>
      </w:r>
      <w:r w:rsidRPr="00CF5B3D">
        <w:rPr>
          <w:rFonts w:ascii="宋体" w:hAnsi="宋体" w:hint="eastAsia"/>
          <w:szCs w:val="21"/>
        </w:rPr>
        <w:t>费率优惠</w:t>
      </w:r>
      <w:r w:rsidR="00E60E38">
        <w:rPr>
          <w:rFonts w:ascii="宋体" w:hAnsi="宋体" w:hint="eastAsia"/>
          <w:szCs w:val="21"/>
        </w:rPr>
        <w:t>活动</w:t>
      </w:r>
      <w:r w:rsidRPr="00CF5B3D">
        <w:rPr>
          <w:rFonts w:ascii="宋体" w:hAnsi="宋体" w:hint="eastAsia"/>
          <w:szCs w:val="21"/>
        </w:rPr>
        <w:t>内容</w:t>
      </w:r>
    </w:p>
    <w:p w:rsidR="00F42F85" w:rsidRDefault="00F42F85" w:rsidP="00F42F85">
      <w:pPr>
        <w:spacing w:line="360" w:lineRule="auto"/>
        <w:ind w:firstLineChars="200" w:firstLine="420"/>
        <w:rPr>
          <w:rFonts w:ascii="宋体" w:hAnsi="宋体"/>
          <w:szCs w:val="21"/>
        </w:rPr>
      </w:pPr>
      <w:r w:rsidRPr="004D7494">
        <w:rPr>
          <w:rFonts w:ascii="宋体" w:hAnsi="宋体" w:hint="eastAsia"/>
          <w:szCs w:val="21"/>
        </w:rPr>
        <w:t>投资者通过腾安基金申购（含定期定额申购）、赎回上述基金，申购（含定期定额申购）、赎回费率（按照相关法律法规、基金招募说明书约定应当收取，并计入基金资产的除外）折扣以腾安基金具体安排为准。其中，原申购费率为固定费用的，按原申购费率执行。基金原费率请详见基金合同、招募说明书（更新）等法律文件，以及本公司发布的最新业务公告。</w:t>
      </w:r>
    </w:p>
    <w:p w:rsidR="00DB687E" w:rsidRPr="00CF5B3D" w:rsidRDefault="00DF20DF" w:rsidP="00DB687E">
      <w:pPr>
        <w:spacing w:line="360" w:lineRule="auto"/>
        <w:ind w:firstLineChars="200" w:firstLine="420"/>
        <w:rPr>
          <w:rFonts w:ascii="宋体" w:hAnsi="宋体" w:hint="eastAsia"/>
          <w:color w:val="1E1E1E"/>
          <w:szCs w:val="21"/>
          <w:shd w:val="clear" w:color="auto" w:fill="FFFFFF"/>
        </w:rPr>
      </w:pPr>
      <w:r>
        <w:rPr>
          <w:rFonts w:ascii="宋体" w:hAnsi="宋体" w:hint="eastAsia"/>
          <w:color w:val="1E1E1E"/>
          <w:szCs w:val="21"/>
          <w:shd w:val="clear" w:color="auto" w:fill="FFFFFF"/>
        </w:rPr>
        <w:t>本费率优惠活动仅适用于通过</w:t>
      </w:r>
      <w:r w:rsidRPr="00DF20DF">
        <w:rPr>
          <w:rFonts w:ascii="宋体" w:hAnsi="宋体" w:hint="eastAsia"/>
          <w:color w:val="1E1E1E"/>
          <w:szCs w:val="21"/>
          <w:shd w:val="clear" w:color="auto" w:fill="FFFFFF"/>
        </w:rPr>
        <w:t>腾安基金申购（含定期定额申购）、赎回上述基金</w:t>
      </w:r>
      <w:r>
        <w:rPr>
          <w:rFonts w:ascii="宋体" w:hAnsi="宋体" w:hint="eastAsia"/>
          <w:color w:val="1E1E1E"/>
          <w:szCs w:val="21"/>
          <w:shd w:val="clear" w:color="auto" w:fill="FFFFFF"/>
        </w:rPr>
        <w:t>的投资者。</w:t>
      </w:r>
      <w:r w:rsidR="00DB687E" w:rsidRPr="00CF5B3D">
        <w:rPr>
          <w:rFonts w:ascii="宋体" w:hAnsi="宋体" w:hint="eastAsia"/>
          <w:color w:val="1E1E1E"/>
          <w:szCs w:val="21"/>
          <w:shd w:val="clear" w:color="auto" w:fill="FFFFFF"/>
        </w:rPr>
        <w:t>本费率优惠活动期间，业务办理的规则和流程以</w:t>
      </w:r>
      <w:r w:rsidR="00B94188" w:rsidRPr="00CF5B3D">
        <w:rPr>
          <w:rFonts w:ascii="宋体" w:hAnsi="宋体" w:hint="eastAsia"/>
          <w:color w:val="1E1E1E"/>
          <w:szCs w:val="21"/>
          <w:shd w:val="clear" w:color="auto" w:fill="FFFFFF"/>
        </w:rPr>
        <w:t>腾安</w:t>
      </w:r>
      <w:r w:rsidR="00DB687E" w:rsidRPr="00CF5B3D">
        <w:rPr>
          <w:rFonts w:ascii="宋体" w:hAnsi="宋体" w:hint="eastAsia"/>
          <w:color w:val="1E1E1E"/>
          <w:szCs w:val="21"/>
          <w:shd w:val="clear" w:color="auto" w:fill="FFFFFF"/>
        </w:rPr>
        <w:t>基金的安排和规定为准。相关活动的具体规定如有变化，以</w:t>
      </w:r>
      <w:r w:rsidR="00B94188" w:rsidRPr="00CF5B3D">
        <w:rPr>
          <w:rFonts w:ascii="宋体" w:hAnsi="宋体" w:hint="eastAsia"/>
          <w:color w:val="1E1E1E"/>
          <w:szCs w:val="21"/>
          <w:shd w:val="clear" w:color="auto" w:fill="FFFFFF"/>
        </w:rPr>
        <w:t>腾安</w:t>
      </w:r>
      <w:r w:rsidR="00DB687E" w:rsidRPr="00CF5B3D">
        <w:rPr>
          <w:rFonts w:ascii="宋体" w:hAnsi="宋体" w:hint="eastAsia"/>
          <w:color w:val="1E1E1E"/>
          <w:szCs w:val="21"/>
          <w:shd w:val="clear" w:color="auto" w:fill="FFFFFF"/>
        </w:rPr>
        <w:t>基金网站的最新公告为准，敬请投资者关注。</w:t>
      </w:r>
    </w:p>
    <w:p w:rsidR="0029200B" w:rsidRPr="00CF5B3D" w:rsidRDefault="00786225" w:rsidP="0037355E">
      <w:pPr>
        <w:spacing w:beforeLines="50" w:line="360" w:lineRule="auto"/>
        <w:ind w:firstLineChars="200" w:firstLine="420"/>
        <w:rPr>
          <w:rFonts w:ascii="宋体" w:hAnsi="宋体" w:hint="eastAsia"/>
          <w:szCs w:val="21"/>
        </w:rPr>
      </w:pPr>
      <w:r>
        <w:rPr>
          <w:rFonts w:ascii="宋体" w:hAnsi="宋体" w:hint="eastAsia"/>
          <w:szCs w:val="21"/>
        </w:rPr>
        <w:t>四</w:t>
      </w:r>
      <w:r w:rsidR="0029200B" w:rsidRPr="00CF5B3D">
        <w:rPr>
          <w:rFonts w:ascii="宋体" w:hAnsi="宋体" w:hint="eastAsia"/>
          <w:szCs w:val="21"/>
        </w:rPr>
        <w:t>、</w:t>
      </w:r>
      <w:r w:rsidR="007C6CA8" w:rsidRPr="00CF5B3D">
        <w:rPr>
          <w:rFonts w:ascii="宋体" w:hAnsi="宋体" w:hint="eastAsia"/>
          <w:szCs w:val="21"/>
        </w:rPr>
        <w:t>投资者可通过以下途径了解或咨询相关情况</w:t>
      </w:r>
    </w:p>
    <w:p w:rsidR="00C60A84" w:rsidRPr="00CF5B3D" w:rsidRDefault="00C60A84" w:rsidP="00C60A84">
      <w:pPr>
        <w:spacing w:line="360" w:lineRule="auto"/>
        <w:ind w:firstLineChars="200" w:firstLine="420"/>
        <w:rPr>
          <w:rFonts w:ascii="宋体" w:hAnsi="宋体"/>
          <w:szCs w:val="21"/>
        </w:rPr>
      </w:pPr>
      <w:r w:rsidRPr="00CF5B3D">
        <w:rPr>
          <w:rFonts w:ascii="宋体" w:hAnsi="宋体" w:hint="eastAsia"/>
          <w:szCs w:val="21"/>
        </w:rPr>
        <w:t>1、</w:t>
      </w:r>
      <w:r w:rsidR="00EE33A6" w:rsidRPr="00CF5B3D">
        <w:rPr>
          <w:rFonts w:ascii="宋体" w:hAnsi="宋体" w:hint="eastAsia"/>
          <w:bCs/>
          <w:szCs w:val="21"/>
        </w:rPr>
        <w:t>腾安基金销售（深圳）有限公司</w:t>
      </w:r>
    </w:p>
    <w:p w:rsidR="00EE33A6" w:rsidRPr="00CF5B3D" w:rsidRDefault="00EE33A6" w:rsidP="00EE33A6">
      <w:pPr>
        <w:spacing w:line="360" w:lineRule="auto"/>
        <w:ind w:firstLineChars="200" w:firstLine="420"/>
        <w:rPr>
          <w:rFonts w:ascii="宋体" w:hAnsi="宋体"/>
          <w:szCs w:val="21"/>
        </w:rPr>
      </w:pPr>
      <w:r w:rsidRPr="00CF5B3D">
        <w:rPr>
          <w:rFonts w:ascii="宋体" w:hAnsi="宋体" w:hint="eastAsia"/>
          <w:szCs w:val="21"/>
        </w:rPr>
        <w:t>客服电话：</w:t>
      </w:r>
      <w:r w:rsidR="00136F0F" w:rsidRPr="00CF5B3D">
        <w:rPr>
          <w:rFonts w:ascii="宋体" w:hAnsi="宋体" w:hint="eastAsia"/>
          <w:szCs w:val="21"/>
        </w:rPr>
        <w:t>95017</w:t>
      </w:r>
    </w:p>
    <w:p w:rsidR="00EE33A6" w:rsidRPr="00CF5B3D" w:rsidRDefault="00EE33A6" w:rsidP="00EE33A6">
      <w:pPr>
        <w:spacing w:line="360" w:lineRule="auto"/>
        <w:ind w:firstLineChars="200" w:firstLine="420"/>
        <w:rPr>
          <w:rFonts w:ascii="宋体" w:hAnsi="宋体"/>
          <w:szCs w:val="21"/>
        </w:rPr>
      </w:pPr>
      <w:r w:rsidRPr="00CF5B3D">
        <w:rPr>
          <w:rFonts w:ascii="宋体" w:hAnsi="宋体" w:hint="eastAsia"/>
          <w:szCs w:val="21"/>
        </w:rPr>
        <w:t>公司网址：</w:t>
      </w:r>
      <w:r w:rsidRPr="00CF5B3D">
        <w:rPr>
          <w:rFonts w:ascii="宋体" w:hAnsi="宋体"/>
          <w:szCs w:val="21"/>
        </w:rPr>
        <w:t>www.tenganxinxi.com</w:t>
      </w:r>
    </w:p>
    <w:p w:rsidR="00C60A84" w:rsidRPr="00CF5B3D" w:rsidRDefault="00C60A84" w:rsidP="00C60A84">
      <w:pPr>
        <w:spacing w:line="360" w:lineRule="auto"/>
        <w:ind w:firstLineChars="200" w:firstLine="420"/>
        <w:rPr>
          <w:rFonts w:ascii="宋体" w:hAnsi="宋体"/>
          <w:szCs w:val="21"/>
        </w:rPr>
      </w:pPr>
      <w:r w:rsidRPr="00CF5B3D">
        <w:rPr>
          <w:rFonts w:ascii="宋体" w:hAnsi="宋体" w:hint="eastAsia"/>
          <w:color w:val="333333"/>
          <w:szCs w:val="21"/>
          <w:shd w:val="clear" w:color="auto" w:fill="FFFFFF"/>
        </w:rPr>
        <w:t>2、</w:t>
      </w:r>
      <w:r w:rsidRPr="00CF5B3D">
        <w:rPr>
          <w:rFonts w:ascii="宋体" w:hAnsi="宋体" w:hint="eastAsia"/>
          <w:szCs w:val="21"/>
        </w:rPr>
        <w:t>泰达宏利基金管理有限公司</w:t>
      </w:r>
    </w:p>
    <w:p w:rsidR="00C60A84" w:rsidRPr="00CF5B3D" w:rsidRDefault="00C60A84" w:rsidP="00C60A84">
      <w:pPr>
        <w:spacing w:line="360" w:lineRule="auto"/>
        <w:ind w:firstLineChars="200" w:firstLine="420"/>
        <w:rPr>
          <w:rFonts w:ascii="宋体" w:hAnsi="宋体"/>
          <w:szCs w:val="21"/>
        </w:rPr>
      </w:pPr>
      <w:r w:rsidRPr="00CF5B3D">
        <w:rPr>
          <w:rFonts w:ascii="宋体" w:hAnsi="宋体" w:hint="eastAsia"/>
          <w:szCs w:val="21"/>
        </w:rPr>
        <w:t>客服电话：400-698-8888</w:t>
      </w:r>
    </w:p>
    <w:p w:rsidR="00C60A84" w:rsidRPr="00CF5B3D" w:rsidRDefault="00C60A84" w:rsidP="00C60A84">
      <w:pPr>
        <w:spacing w:line="360" w:lineRule="auto"/>
        <w:ind w:firstLineChars="200" w:firstLine="420"/>
        <w:rPr>
          <w:rFonts w:ascii="宋体" w:hAnsi="宋体"/>
          <w:szCs w:val="21"/>
        </w:rPr>
      </w:pPr>
      <w:r w:rsidRPr="00CF5B3D">
        <w:rPr>
          <w:rFonts w:ascii="宋体" w:hAnsi="宋体" w:hint="eastAsia"/>
          <w:szCs w:val="21"/>
        </w:rPr>
        <w:t>网址：</w:t>
      </w:r>
      <w:r w:rsidRPr="00CF5B3D">
        <w:rPr>
          <w:rFonts w:ascii="宋体" w:hAnsi="宋体"/>
          <w:szCs w:val="21"/>
        </w:rPr>
        <w:t>www.mfcteda.com</w:t>
      </w:r>
    </w:p>
    <w:p w:rsidR="0029200B" w:rsidRPr="00CF5B3D" w:rsidRDefault="0029200B" w:rsidP="005C3AEE">
      <w:pPr>
        <w:spacing w:line="360" w:lineRule="auto"/>
        <w:ind w:firstLineChars="150" w:firstLine="315"/>
        <w:rPr>
          <w:rFonts w:ascii="宋体" w:hAnsi="宋体"/>
          <w:szCs w:val="21"/>
        </w:rPr>
      </w:pPr>
    </w:p>
    <w:p w:rsidR="00786225" w:rsidRDefault="00786225" w:rsidP="00786225">
      <w:pPr>
        <w:spacing w:line="360" w:lineRule="auto"/>
        <w:ind w:firstLine="420"/>
        <w:rPr>
          <w:kern w:val="0"/>
          <w:szCs w:val="21"/>
        </w:rPr>
      </w:pPr>
      <w:r>
        <w:rPr>
          <w:rFonts w:hint="eastAsia"/>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786225" w:rsidRPr="00CF5B3D" w:rsidRDefault="00786225" w:rsidP="005C3AEE">
      <w:pPr>
        <w:spacing w:line="360" w:lineRule="auto"/>
        <w:ind w:firstLineChars="200" w:firstLine="420"/>
        <w:rPr>
          <w:rFonts w:ascii="宋体" w:hAnsi="宋体" w:hint="eastAsia"/>
          <w:szCs w:val="21"/>
        </w:rPr>
      </w:pPr>
    </w:p>
    <w:p w:rsidR="0046657B" w:rsidRPr="00CF5B3D" w:rsidRDefault="0046657B" w:rsidP="00E40365">
      <w:pPr>
        <w:spacing w:line="360" w:lineRule="auto"/>
        <w:ind w:firstLine="405"/>
        <w:rPr>
          <w:rFonts w:ascii="宋体" w:hAnsi="宋体" w:hint="eastAsia"/>
          <w:szCs w:val="21"/>
        </w:rPr>
      </w:pPr>
      <w:r w:rsidRPr="00CF5B3D">
        <w:rPr>
          <w:rFonts w:ascii="宋体" w:hAnsi="宋体" w:hint="eastAsia"/>
          <w:szCs w:val="21"/>
        </w:rPr>
        <w:t>特此公告。</w:t>
      </w:r>
    </w:p>
    <w:p w:rsidR="003E0E37" w:rsidRPr="00CF5B3D" w:rsidRDefault="003E0E37" w:rsidP="00B6045D">
      <w:pPr>
        <w:spacing w:line="360" w:lineRule="auto"/>
        <w:rPr>
          <w:rFonts w:ascii="宋体" w:hAnsi="宋体" w:hint="eastAsia"/>
          <w:szCs w:val="21"/>
        </w:rPr>
      </w:pPr>
    </w:p>
    <w:p w:rsidR="0029200B" w:rsidRPr="00CF5B3D" w:rsidRDefault="0029200B" w:rsidP="005C3AEE">
      <w:pPr>
        <w:spacing w:line="360" w:lineRule="auto"/>
        <w:ind w:firstLineChars="150" w:firstLine="315"/>
        <w:jc w:val="right"/>
        <w:rPr>
          <w:rFonts w:ascii="宋体" w:hAnsi="宋体"/>
          <w:szCs w:val="21"/>
        </w:rPr>
      </w:pPr>
      <w:bookmarkStart w:id="0" w:name="_GoBack"/>
      <w:bookmarkEnd w:id="0"/>
      <w:r w:rsidRPr="00CF5B3D">
        <w:rPr>
          <w:rFonts w:ascii="宋体" w:hAnsi="宋体" w:hint="eastAsia"/>
          <w:szCs w:val="21"/>
        </w:rPr>
        <w:t>泰达宏利基金管理有限公司</w:t>
      </w:r>
    </w:p>
    <w:p w:rsidR="003E35C3" w:rsidRPr="00CF5B3D" w:rsidRDefault="00F42F85" w:rsidP="00000D28">
      <w:pPr>
        <w:spacing w:line="360" w:lineRule="auto"/>
        <w:ind w:firstLineChars="150" w:firstLine="315"/>
        <w:jc w:val="right"/>
        <w:rPr>
          <w:rFonts w:ascii="宋体" w:hAnsi="宋体" w:hint="eastAsia"/>
          <w:szCs w:val="21"/>
        </w:rPr>
      </w:pPr>
      <w:r>
        <w:rPr>
          <w:rFonts w:ascii="宋体" w:hAnsi="宋体" w:hint="eastAsia"/>
          <w:szCs w:val="21"/>
        </w:rPr>
        <w:t>2020</w:t>
      </w:r>
      <w:r w:rsidR="00220745">
        <w:rPr>
          <w:rFonts w:ascii="宋体" w:hAnsi="宋体" w:hint="eastAsia"/>
          <w:szCs w:val="21"/>
        </w:rPr>
        <w:t>年</w:t>
      </w:r>
      <w:r>
        <w:rPr>
          <w:rFonts w:ascii="宋体" w:hAnsi="宋体" w:hint="eastAsia"/>
          <w:szCs w:val="21"/>
        </w:rPr>
        <w:t>11</w:t>
      </w:r>
      <w:r w:rsidR="00220745">
        <w:rPr>
          <w:rFonts w:ascii="宋体" w:hAnsi="宋体" w:hint="eastAsia"/>
          <w:szCs w:val="21"/>
        </w:rPr>
        <w:t>月</w:t>
      </w:r>
      <w:r w:rsidR="00BE2653">
        <w:rPr>
          <w:rFonts w:ascii="宋体" w:hAnsi="宋体" w:hint="eastAsia"/>
          <w:szCs w:val="21"/>
        </w:rPr>
        <w:t>12</w:t>
      </w:r>
      <w:r w:rsidR="00220745">
        <w:rPr>
          <w:rFonts w:ascii="宋体" w:hAnsi="宋体" w:hint="eastAsia"/>
          <w:szCs w:val="21"/>
        </w:rPr>
        <w:t>日</w:t>
      </w:r>
    </w:p>
    <w:sectPr w:rsidR="003E35C3" w:rsidRPr="00CF5B3D" w:rsidSect="007920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98" w:rsidRDefault="00472198" w:rsidP="0029200B">
      <w:r>
        <w:separator/>
      </w:r>
    </w:p>
  </w:endnote>
  <w:endnote w:type="continuationSeparator" w:id="0">
    <w:p w:rsidR="00472198" w:rsidRDefault="00472198" w:rsidP="00292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98" w:rsidRDefault="00472198" w:rsidP="0029200B">
      <w:r>
        <w:separator/>
      </w:r>
    </w:p>
  </w:footnote>
  <w:footnote w:type="continuationSeparator" w:id="0">
    <w:p w:rsidR="00472198" w:rsidRDefault="00472198" w:rsidP="00292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430"/>
    <w:multiLevelType w:val="hybridMultilevel"/>
    <w:tmpl w:val="4176B514"/>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556977"/>
    <w:multiLevelType w:val="hybridMultilevel"/>
    <w:tmpl w:val="85DA9CA2"/>
    <w:lvl w:ilvl="0" w:tplc="BEC8B10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AC2819"/>
    <w:multiLevelType w:val="hybridMultilevel"/>
    <w:tmpl w:val="FDECCB04"/>
    <w:lvl w:ilvl="0" w:tplc="4BCEA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1949"/>
    <w:rsid w:val="00000D28"/>
    <w:rsid w:val="00015B36"/>
    <w:rsid w:val="00025D24"/>
    <w:rsid w:val="0004572A"/>
    <w:rsid w:val="000609EF"/>
    <w:rsid w:val="00066EE1"/>
    <w:rsid w:val="0008113F"/>
    <w:rsid w:val="00092FB1"/>
    <w:rsid w:val="000E732B"/>
    <w:rsid w:val="000F66B2"/>
    <w:rsid w:val="00104CDE"/>
    <w:rsid w:val="0011266E"/>
    <w:rsid w:val="00136F0F"/>
    <w:rsid w:val="0018194F"/>
    <w:rsid w:val="001864F0"/>
    <w:rsid w:val="00187DEB"/>
    <w:rsid w:val="001C7B18"/>
    <w:rsid w:val="001F5141"/>
    <w:rsid w:val="00206EB2"/>
    <w:rsid w:val="002131CC"/>
    <w:rsid w:val="00216C8A"/>
    <w:rsid w:val="00220745"/>
    <w:rsid w:val="00221896"/>
    <w:rsid w:val="00245029"/>
    <w:rsid w:val="0029200B"/>
    <w:rsid w:val="00297501"/>
    <w:rsid w:val="002A3117"/>
    <w:rsid w:val="002B3450"/>
    <w:rsid w:val="002C0C9C"/>
    <w:rsid w:val="002C1FA3"/>
    <w:rsid w:val="002C24FE"/>
    <w:rsid w:val="0037355E"/>
    <w:rsid w:val="00383E2F"/>
    <w:rsid w:val="003A6660"/>
    <w:rsid w:val="003B437C"/>
    <w:rsid w:val="003E0E37"/>
    <w:rsid w:val="003E35C3"/>
    <w:rsid w:val="003E38F7"/>
    <w:rsid w:val="003F2865"/>
    <w:rsid w:val="0040091C"/>
    <w:rsid w:val="00411873"/>
    <w:rsid w:val="00417DBE"/>
    <w:rsid w:val="004439BE"/>
    <w:rsid w:val="0046657B"/>
    <w:rsid w:val="00472198"/>
    <w:rsid w:val="00497427"/>
    <w:rsid w:val="004A1BC8"/>
    <w:rsid w:val="004A2EDE"/>
    <w:rsid w:val="004C30DB"/>
    <w:rsid w:val="004D2399"/>
    <w:rsid w:val="00512E16"/>
    <w:rsid w:val="00526CCA"/>
    <w:rsid w:val="0057113F"/>
    <w:rsid w:val="00575A45"/>
    <w:rsid w:val="005A48B3"/>
    <w:rsid w:val="005C3AEE"/>
    <w:rsid w:val="005E1E6D"/>
    <w:rsid w:val="00622F7D"/>
    <w:rsid w:val="006A2F14"/>
    <w:rsid w:val="006C5FD8"/>
    <w:rsid w:val="006D27D6"/>
    <w:rsid w:val="006D44FA"/>
    <w:rsid w:val="00715FA1"/>
    <w:rsid w:val="0073671E"/>
    <w:rsid w:val="00786225"/>
    <w:rsid w:val="00792073"/>
    <w:rsid w:val="007C6CA8"/>
    <w:rsid w:val="007C798C"/>
    <w:rsid w:val="007D6D4A"/>
    <w:rsid w:val="007E09A5"/>
    <w:rsid w:val="007E0F0B"/>
    <w:rsid w:val="007E78DD"/>
    <w:rsid w:val="007F2272"/>
    <w:rsid w:val="007F29E1"/>
    <w:rsid w:val="007F46A3"/>
    <w:rsid w:val="007F5877"/>
    <w:rsid w:val="0080290B"/>
    <w:rsid w:val="00830B35"/>
    <w:rsid w:val="008503CB"/>
    <w:rsid w:val="00850970"/>
    <w:rsid w:val="008625D0"/>
    <w:rsid w:val="00863DC2"/>
    <w:rsid w:val="00863E20"/>
    <w:rsid w:val="008A12A7"/>
    <w:rsid w:val="008E4BFC"/>
    <w:rsid w:val="008E7AAA"/>
    <w:rsid w:val="00911F11"/>
    <w:rsid w:val="009D5295"/>
    <w:rsid w:val="009E70D3"/>
    <w:rsid w:val="00A0544F"/>
    <w:rsid w:val="00A16138"/>
    <w:rsid w:val="00A33C48"/>
    <w:rsid w:val="00A37E79"/>
    <w:rsid w:val="00A41E95"/>
    <w:rsid w:val="00A63F15"/>
    <w:rsid w:val="00A736E6"/>
    <w:rsid w:val="00AB0FC6"/>
    <w:rsid w:val="00AB40C0"/>
    <w:rsid w:val="00AC07F6"/>
    <w:rsid w:val="00AF32FF"/>
    <w:rsid w:val="00AF6B87"/>
    <w:rsid w:val="00B10154"/>
    <w:rsid w:val="00B1407F"/>
    <w:rsid w:val="00B27E2A"/>
    <w:rsid w:val="00B3015F"/>
    <w:rsid w:val="00B470D9"/>
    <w:rsid w:val="00B5172E"/>
    <w:rsid w:val="00B6045D"/>
    <w:rsid w:val="00B94188"/>
    <w:rsid w:val="00B94672"/>
    <w:rsid w:val="00B95381"/>
    <w:rsid w:val="00BB78FF"/>
    <w:rsid w:val="00BC2C68"/>
    <w:rsid w:val="00BD6ACE"/>
    <w:rsid w:val="00BE2653"/>
    <w:rsid w:val="00BE4B7E"/>
    <w:rsid w:val="00BE761B"/>
    <w:rsid w:val="00C20521"/>
    <w:rsid w:val="00C22CA9"/>
    <w:rsid w:val="00C2307A"/>
    <w:rsid w:val="00C3358F"/>
    <w:rsid w:val="00C55C9C"/>
    <w:rsid w:val="00C56DEB"/>
    <w:rsid w:val="00C60A84"/>
    <w:rsid w:val="00C85D86"/>
    <w:rsid w:val="00C9217F"/>
    <w:rsid w:val="00C92192"/>
    <w:rsid w:val="00C94550"/>
    <w:rsid w:val="00CD7FBE"/>
    <w:rsid w:val="00CE22DF"/>
    <w:rsid w:val="00CF5B3D"/>
    <w:rsid w:val="00D02E84"/>
    <w:rsid w:val="00D10FFA"/>
    <w:rsid w:val="00D24BBE"/>
    <w:rsid w:val="00D31CAA"/>
    <w:rsid w:val="00D46566"/>
    <w:rsid w:val="00D70744"/>
    <w:rsid w:val="00DA33CB"/>
    <w:rsid w:val="00DB687E"/>
    <w:rsid w:val="00DC6ED9"/>
    <w:rsid w:val="00DD23DB"/>
    <w:rsid w:val="00DD3240"/>
    <w:rsid w:val="00DD68F3"/>
    <w:rsid w:val="00DE1949"/>
    <w:rsid w:val="00DF20DF"/>
    <w:rsid w:val="00E2773A"/>
    <w:rsid w:val="00E359A2"/>
    <w:rsid w:val="00E40365"/>
    <w:rsid w:val="00E55BC4"/>
    <w:rsid w:val="00E60E38"/>
    <w:rsid w:val="00E858A3"/>
    <w:rsid w:val="00EE33A6"/>
    <w:rsid w:val="00EE3A87"/>
    <w:rsid w:val="00F00A3A"/>
    <w:rsid w:val="00F02FE0"/>
    <w:rsid w:val="00F119CA"/>
    <w:rsid w:val="00F166AA"/>
    <w:rsid w:val="00F31B67"/>
    <w:rsid w:val="00F42F85"/>
    <w:rsid w:val="00F72FA7"/>
    <w:rsid w:val="00F770D2"/>
    <w:rsid w:val="00F82796"/>
    <w:rsid w:val="00FC58AC"/>
    <w:rsid w:val="00FC794A"/>
    <w:rsid w:val="00FF4643"/>
    <w:rsid w:val="00FF501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00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00B"/>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29200B"/>
    <w:rPr>
      <w:sz w:val="18"/>
      <w:szCs w:val="18"/>
    </w:rPr>
  </w:style>
  <w:style w:type="paragraph" w:styleId="a4">
    <w:name w:val="footer"/>
    <w:basedOn w:val="a"/>
    <w:link w:val="Char0"/>
    <w:uiPriority w:val="99"/>
    <w:unhideWhenUsed/>
    <w:rsid w:val="0029200B"/>
    <w:pPr>
      <w:tabs>
        <w:tab w:val="center" w:pos="4153"/>
        <w:tab w:val="right" w:pos="8306"/>
      </w:tabs>
      <w:snapToGrid w:val="0"/>
      <w:jc w:val="left"/>
    </w:pPr>
    <w:rPr>
      <w:kern w:val="0"/>
      <w:sz w:val="18"/>
      <w:szCs w:val="18"/>
      <w:lang/>
    </w:rPr>
  </w:style>
  <w:style w:type="character" w:customStyle="1" w:styleId="Char0">
    <w:name w:val="页脚 Char"/>
    <w:link w:val="a4"/>
    <w:uiPriority w:val="99"/>
    <w:rsid w:val="0029200B"/>
    <w:rPr>
      <w:sz w:val="18"/>
      <w:szCs w:val="18"/>
    </w:rPr>
  </w:style>
  <w:style w:type="paragraph" w:customStyle="1" w:styleId="Default">
    <w:name w:val="Default"/>
    <w:rsid w:val="0029200B"/>
    <w:pPr>
      <w:widowControl w:val="0"/>
      <w:autoSpaceDE w:val="0"/>
      <w:autoSpaceDN w:val="0"/>
      <w:adjustRightInd w:val="0"/>
    </w:pPr>
    <w:rPr>
      <w:rFonts w:ascii="宋体" w:cs="宋体"/>
      <w:color w:val="000000"/>
      <w:sz w:val="24"/>
      <w:szCs w:val="24"/>
    </w:rPr>
  </w:style>
  <w:style w:type="character" w:styleId="a5">
    <w:name w:val="annotation reference"/>
    <w:uiPriority w:val="99"/>
    <w:semiHidden/>
    <w:unhideWhenUsed/>
    <w:rsid w:val="0029200B"/>
    <w:rPr>
      <w:sz w:val="21"/>
      <w:szCs w:val="21"/>
    </w:rPr>
  </w:style>
  <w:style w:type="paragraph" w:styleId="a6">
    <w:name w:val="annotation text"/>
    <w:basedOn w:val="a"/>
    <w:link w:val="Char1"/>
    <w:uiPriority w:val="99"/>
    <w:semiHidden/>
    <w:unhideWhenUsed/>
    <w:rsid w:val="0029200B"/>
    <w:pPr>
      <w:jc w:val="left"/>
    </w:pPr>
    <w:rPr>
      <w:kern w:val="0"/>
      <w:sz w:val="20"/>
      <w:szCs w:val="20"/>
      <w:lang/>
    </w:rPr>
  </w:style>
  <w:style w:type="character" w:customStyle="1" w:styleId="a7">
    <w:name w:val="批注文字 字符"/>
    <w:uiPriority w:val="99"/>
    <w:semiHidden/>
    <w:rsid w:val="0029200B"/>
    <w:rPr>
      <w:rFonts w:ascii="Calibri" w:eastAsia="宋体" w:hAnsi="Calibri" w:cs="Times New Roman"/>
    </w:rPr>
  </w:style>
  <w:style w:type="character" w:customStyle="1" w:styleId="Char1">
    <w:name w:val="批注文字 Char"/>
    <w:link w:val="a6"/>
    <w:uiPriority w:val="99"/>
    <w:semiHidden/>
    <w:rsid w:val="0029200B"/>
    <w:rPr>
      <w:rFonts w:ascii="Calibri" w:eastAsia="宋体" w:hAnsi="Calibri" w:cs="Times New Roman"/>
    </w:rPr>
  </w:style>
  <w:style w:type="paragraph" w:styleId="a8">
    <w:name w:val="Balloon Text"/>
    <w:basedOn w:val="a"/>
    <w:link w:val="Char2"/>
    <w:uiPriority w:val="99"/>
    <w:semiHidden/>
    <w:unhideWhenUsed/>
    <w:rsid w:val="0029200B"/>
    <w:rPr>
      <w:kern w:val="0"/>
      <w:sz w:val="18"/>
      <w:szCs w:val="18"/>
      <w:lang/>
    </w:rPr>
  </w:style>
  <w:style w:type="character" w:customStyle="1" w:styleId="Char2">
    <w:name w:val="批注框文本 Char"/>
    <w:link w:val="a8"/>
    <w:uiPriority w:val="99"/>
    <w:semiHidden/>
    <w:rsid w:val="0029200B"/>
    <w:rPr>
      <w:rFonts w:ascii="Calibri" w:eastAsia="宋体" w:hAnsi="Calibri" w:cs="Times New Roman"/>
      <w:sz w:val="18"/>
      <w:szCs w:val="18"/>
    </w:rPr>
  </w:style>
  <w:style w:type="paragraph" w:styleId="a9">
    <w:name w:val="annotation subject"/>
    <w:basedOn w:val="a6"/>
    <w:next w:val="a6"/>
    <w:link w:val="Char3"/>
    <w:uiPriority w:val="99"/>
    <w:semiHidden/>
    <w:unhideWhenUsed/>
    <w:rsid w:val="00AC07F6"/>
    <w:rPr>
      <w:b/>
      <w:bCs/>
    </w:rPr>
  </w:style>
  <w:style w:type="character" w:customStyle="1" w:styleId="Char3">
    <w:name w:val="批注主题 Char"/>
    <w:link w:val="a9"/>
    <w:uiPriority w:val="99"/>
    <w:semiHidden/>
    <w:rsid w:val="00AC07F6"/>
    <w:rPr>
      <w:rFonts w:ascii="Calibri" w:eastAsia="宋体" w:hAnsi="Calibri" w:cs="Times New Roman"/>
      <w:b/>
      <w:bCs/>
    </w:rPr>
  </w:style>
  <w:style w:type="table" w:styleId="aa">
    <w:name w:val="Table Grid"/>
    <w:basedOn w:val="a1"/>
    <w:uiPriority w:val="59"/>
    <w:unhideWhenUsed/>
    <w:rsid w:val="007C6C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unhideWhenUsed/>
    <w:rsid w:val="005C3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rsid w:val="005C3AEE"/>
    <w:rPr>
      <w:rFonts w:ascii="宋体" w:hAnsi="宋体" w:cs="宋体"/>
      <w:sz w:val="24"/>
      <w:szCs w:val="24"/>
    </w:rPr>
  </w:style>
  <w:style w:type="character" w:styleId="ab">
    <w:name w:val="Hyperlink"/>
    <w:uiPriority w:val="99"/>
    <w:unhideWhenUsed/>
    <w:rsid w:val="00C60A84"/>
    <w:rPr>
      <w:color w:val="0000FF"/>
      <w:u w:val="single"/>
    </w:rPr>
  </w:style>
  <w:style w:type="paragraph" w:styleId="ac">
    <w:name w:val="List Paragraph"/>
    <w:basedOn w:val="a"/>
    <w:uiPriority w:val="34"/>
    <w:qFormat/>
    <w:rsid w:val="00DB687E"/>
    <w:pPr>
      <w:ind w:firstLineChars="200" w:firstLine="420"/>
    </w:pPr>
  </w:style>
</w:styles>
</file>

<file path=word/webSettings.xml><?xml version="1.0" encoding="utf-8"?>
<w:webSettings xmlns:r="http://schemas.openxmlformats.org/officeDocument/2006/relationships" xmlns:w="http://schemas.openxmlformats.org/wordprocessingml/2006/main">
  <w:divs>
    <w:div w:id="1085802504">
      <w:bodyDiv w:val="1"/>
      <w:marLeft w:val="0"/>
      <w:marRight w:val="0"/>
      <w:marTop w:val="0"/>
      <w:marBottom w:val="0"/>
      <w:divBdr>
        <w:top w:val="none" w:sz="0" w:space="0" w:color="auto"/>
        <w:left w:val="none" w:sz="0" w:space="0" w:color="auto"/>
        <w:bottom w:val="none" w:sz="0" w:space="0" w:color="auto"/>
        <w:right w:val="none" w:sz="0" w:space="0" w:color="auto"/>
      </w:divBdr>
    </w:div>
    <w:div w:id="1324048436">
      <w:bodyDiv w:val="1"/>
      <w:marLeft w:val="0"/>
      <w:marRight w:val="0"/>
      <w:marTop w:val="0"/>
      <w:marBottom w:val="0"/>
      <w:divBdr>
        <w:top w:val="none" w:sz="0" w:space="0" w:color="auto"/>
        <w:left w:val="none" w:sz="0" w:space="0" w:color="auto"/>
        <w:bottom w:val="none" w:sz="0" w:space="0" w:color="auto"/>
        <w:right w:val="none" w:sz="0" w:space="0" w:color="auto"/>
      </w:divBdr>
    </w:div>
    <w:div w:id="18908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4</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赵庆玲</dc:creator>
  <cp:keywords/>
  <cp:lastModifiedBy>ZHONGM</cp:lastModifiedBy>
  <cp:revision>2</cp:revision>
  <dcterms:created xsi:type="dcterms:W3CDTF">2020-11-11T16:00:00Z</dcterms:created>
  <dcterms:modified xsi:type="dcterms:W3CDTF">2020-11-11T16:00:00Z</dcterms:modified>
</cp:coreProperties>
</file>