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CE" w:rsidRPr="00AD655F" w:rsidRDefault="00A93F16" w:rsidP="00A93F16">
      <w:pPr>
        <w:jc w:val="center"/>
        <w:rPr>
          <w:rFonts w:ascii="黑体" w:eastAsia="黑体" w:hAnsi="黑体"/>
          <w:b/>
          <w:sz w:val="30"/>
          <w:szCs w:val="30"/>
        </w:rPr>
      </w:pPr>
      <w:r w:rsidRPr="00AD655F">
        <w:rPr>
          <w:rFonts w:ascii="黑体" w:eastAsia="黑体" w:hAnsi="黑体" w:hint="eastAsia"/>
          <w:b/>
          <w:sz w:val="30"/>
          <w:szCs w:val="30"/>
        </w:rPr>
        <w:t>东方基金管理股份有限公司关于终止大泰金石基金销售有限公司办理旗下基金相关销售业务的公告</w:t>
      </w:r>
    </w:p>
    <w:p w:rsidR="00A93F16" w:rsidRPr="00AD655F" w:rsidRDefault="00A93F16" w:rsidP="00A93F16">
      <w:pPr>
        <w:pStyle w:val="a3"/>
        <w:spacing w:before="510" w:beforeAutospacing="0" w:after="510" w:afterAutospacing="0"/>
        <w:jc w:val="both"/>
        <w:rPr>
          <w:rFonts w:asciiTheme="majorEastAsia" w:eastAsiaTheme="majorEastAsia" w:hAnsiTheme="majorEastAsia" w:cs="Arial"/>
          <w:color w:val="404040"/>
          <w:sz w:val="22"/>
          <w:szCs w:val="22"/>
        </w:rPr>
      </w:pPr>
      <w:r>
        <w:rPr>
          <w:rFonts w:ascii="Arial" w:hAnsi="Arial" w:cs="Arial" w:hint="eastAsia"/>
          <w:color w:val="404040"/>
          <w:sz w:val="27"/>
          <w:szCs w:val="27"/>
        </w:rPr>
        <w:t xml:space="preserve">  </w:t>
      </w:r>
      <w:r w:rsidRPr="00AD655F">
        <w:rPr>
          <w:rFonts w:ascii="Arial" w:hAnsi="Arial" w:cs="Arial" w:hint="eastAsia"/>
          <w:color w:val="404040"/>
          <w:sz w:val="22"/>
          <w:szCs w:val="22"/>
        </w:rPr>
        <w:t xml:space="preserve"> </w:t>
      </w:r>
      <w:r w:rsidRPr="00AD655F">
        <w:rPr>
          <w:rFonts w:asciiTheme="majorEastAsia" w:eastAsiaTheme="majorEastAsia" w:hAnsiTheme="majorEastAsia" w:cs="Arial" w:hint="eastAsia"/>
          <w:color w:val="404040"/>
          <w:sz w:val="22"/>
          <w:szCs w:val="22"/>
        </w:rPr>
        <w:t>东方</w:t>
      </w:r>
      <w:r w:rsidRPr="00AD655F">
        <w:rPr>
          <w:rFonts w:asciiTheme="majorEastAsia" w:eastAsiaTheme="majorEastAsia" w:hAnsiTheme="majorEastAsia" w:cs="Arial"/>
          <w:color w:val="404040"/>
          <w:sz w:val="22"/>
          <w:szCs w:val="22"/>
        </w:rPr>
        <w:t>基金管理</w:t>
      </w:r>
      <w:r w:rsidRPr="00AD655F">
        <w:rPr>
          <w:rFonts w:asciiTheme="majorEastAsia" w:eastAsiaTheme="majorEastAsia" w:hAnsiTheme="majorEastAsia" w:cs="Arial" w:hint="eastAsia"/>
          <w:color w:val="404040"/>
          <w:sz w:val="22"/>
          <w:szCs w:val="22"/>
        </w:rPr>
        <w:t>股份</w:t>
      </w:r>
      <w:r w:rsidRPr="00AD655F">
        <w:rPr>
          <w:rFonts w:asciiTheme="majorEastAsia" w:eastAsiaTheme="majorEastAsia" w:hAnsiTheme="majorEastAsia" w:cs="Arial"/>
          <w:color w:val="404040"/>
          <w:sz w:val="22"/>
          <w:szCs w:val="22"/>
        </w:rPr>
        <w:t>有限公司（</w:t>
      </w:r>
      <w:r w:rsidR="00FC691A" w:rsidRPr="00AD655F">
        <w:rPr>
          <w:rFonts w:asciiTheme="majorEastAsia" w:eastAsiaTheme="majorEastAsia" w:hAnsiTheme="majorEastAsia" w:cs="Arial" w:hint="eastAsia"/>
          <w:color w:val="404040"/>
          <w:sz w:val="22"/>
          <w:szCs w:val="22"/>
        </w:rPr>
        <w:t>以下</w:t>
      </w:r>
      <w:r w:rsidRPr="00AD655F">
        <w:rPr>
          <w:rFonts w:asciiTheme="majorEastAsia" w:eastAsiaTheme="majorEastAsia" w:hAnsiTheme="majorEastAsia" w:cs="Arial"/>
          <w:color w:val="404040"/>
          <w:sz w:val="22"/>
          <w:szCs w:val="22"/>
        </w:rPr>
        <w:t>简称“本公司”或“</w:t>
      </w:r>
      <w:r w:rsidRPr="00AD655F">
        <w:rPr>
          <w:rFonts w:asciiTheme="majorEastAsia" w:eastAsiaTheme="majorEastAsia" w:hAnsiTheme="majorEastAsia" w:cs="Arial" w:hint="eastAsia"/>
          <w:color w:val="404040"/>
          <w:sz w:val="22"/>
          <w:szCs w:val="22"/>
        </w:rPr>
        <w:t>东方</w:t>
      </w:r>
      <w:r w:rsidRPr="00AD655F">
        <w:rPr>
          <w:rFonts w:asciiTheme="majorEastAsia" w:eastAsiaTheme="majorEastAsia" w:hAnsiTheme="majorEastAsia" w:cs="Arial"/>
          <w:color w:val="404040"/>
          <w:sz w:val="22"/>
          <w:szCs w:val="22"/>
        </w:rPr>
        <w:t>基金”）于2019年1月</w:t>
      </w:r>
      <w:r w:rsidR="00FC691A" w:rsidRPr="00AD655F">
        <w:rPr>
          <w:rFonts w:asciiTheme="majorEastAsia" w:eastAsiaTheme="majorEastAsia" w:hAnsiTheme="majorEastAsia" w:cs="Arial" w:hint="eastAsia"/>
          <w:color w:val="404040"/>
          <w:sz w:val="22"/>
          <w:szCs w:val="22"/>
        </w:rPr>
        <w:t>31</w:t>
      </w:r>
      <w:r w:rsidRPr="00AD655F">
        <w:rPr>
          <w:rFonts w:asciiTheme="majorEastAsia" w:eastAsiaTheme="majorEastAsia" w:hAnsiTheme="majorEastAsia" w:cs="Arial"/>
          <w:color w:val="404040"/>
          <w:sz w:val="22"/>
          <w:szCs w:val="22"/>
        </w:rPr>
        <w:t>日发布了</w:t>
      </w:r>
      <w:r w:rsidR="00D761E3">
        <w:rPr>
          <w:rFonts w:asciiTheme="majorEastAsia" w:eastAsiaTheme="majorEastAsia" w:hAnsiTheme="majorEastAsia" w:cs="Arial" w:hint="eastAsia"/>
          <w:color w:val="404040"/>
          <w:sz w:val="22"/>
          <w:szCs w:val="22"/>
        </w:rPr>
        <w:t>相关</w:t>
      </w:r>
      <w:r w:rsidR="00FC691A" w:rsidRPr="00AD655F">
        <w:rPr>
          <w:rFonts w:asciiTheme="majorEastAsia" w:eastAsiaTheme="majorEastAsia" w:hAnsiTheme="majorEastAsia" w:cs="Arial" w:hint="eastAsia"/>
          <w:color w:val="404040"/>
          <w:sz w:val="22"/>
          <w:szCs w:val="22"/>
        </w:rPr>
        <w:t>公告</w:t>
      </w:r>
      <w:r w:rsidRPr="00AD655F">
        <w:rPr>
          <w:rFonts w:asciiTheme="majorEastAsia" w:eastAsiaTheme="majorEastAsia" w:hAnsiTheme="majorEastAsia" w:cs="Arial"/>
          <w:color w:val="404040"/>
          <w:sz w:val="22"/>
          <w:szCs w:val="22"/>
        </w:rPr>
        <w:t>，暂停与大泰金石基金销售有限公司（简称“大泰金石”）的销售合作服务。为保护持有人利益，本公司决定即日起终止大泰金石办理本公司旗下基金相关销售业务。已通过大泰金石购买</w:t>
      </w:r>
      <w:r w:rsidR="00EC2E99">
        <w:rPr>
          <w:rFonts w:asciiTheme="majorEastAsia" w:eastAsiaTheme="majorEastAsia" w:hAnsiTheme="majorEastAsia" w:cs="Arial" w:hint="eastAsia"/>
          <w:color w:val="404040"/>
          <w:sz w:val="22"/>
          <w:szCs w:val="22"/>
        </w:rPr>
        <w:t>并持有</w:t>
      </w:r>
      <w:r w:rsidRPr="00AD655F">
        <w:rPr>
          <w:rFonts w:asciiTheme="majorEastAsia" w:eastAsiaTheme="majorEastAsia" w:hAnsiTheme="majorEastAsia" w:cs="Arial"/>
          <w:color w:val="404040"/>
          <w:sz w:val="22"/>
          <w:szCs w:val="22"/>
        </w:rPr>
        <w:t>本公司旗下基金的投资者请于</w:t>
      </w:r>
      <w:r w:rsidR="00F0779C">
        <w:rPr>
          <w:rFonts w:asciiTheme="majorEastAsia" w:eastAsiaTheme="majorEastAsia" w:hAnsiTheme="majorEastAsia" w:cs="Arial" w:hint="eastAsia"/>
          <w:color w:val="404040"/>
          <w:sz w:val="22"/>
          <w:szCs w:val="22"/>
        </w:rPr>
        <w:t>2020年</w:t>
      </w:r>
      <w:r w:rsidRPr="00AD655F">
        <w:rPr>
          <w:rFonts w:asciiTheme="majorEastAsia" w:eastAsiaTheme="majorEastAsia" w:hAnsiTheme="majorEastAsia" w:cs="Arial"/>
          <w:color w:val="404040"/>
          <w:sz w:val="22"/>
          <w:szCs w:val="22"/>
        </w:rPr>
        <w:t>11月</w:t>
      </w:r>
      <w:r w:rsidR="006F237D">
        <w:rPr>
          <w:rFonts w:asciiTheme="majorEastAsia" w:eastAsiaTheme="majorEastAsia" w:hAnsiTheme="majorEastAsia" w:cs="Arial" w:hint="eastAsia"/>
          <w:color w:val="404040"/>
          <w:sz w:val="22"/>
          <w:szCs w:val="22"/>
        </w:rPr>
        <w:t>16</w:t>
      </w:r>
      <w:r w:rsidRPr="00AD655F">
        <w:rPr>
          <w:rFonts w:asciiTheme="majorEastAsia" w:eastAsiaTheme="majorEastAsia" w:hAnsiTheme="majorEastAsia" w:cs="Arial"/>
          <w:color w:val="404040"/>
          <w:sz w:val="22"/>
          <w:szCs w:val="22"/>
        </w:rPr>
        <w:t>日前自行办理基金份额</w:t>
      </w:r>
      <w:r w:rsidR="00EC2E99">
        <w:rPr>
          <w:rFonts w:asciiTheme="majorEastAsia" w:eastAsiaTheme="majorEastAsia" w:hAnsiTheme="majorEastAsia" w:cs="Arial" w:hint="eastAsia"/>
          <w:color w:val="404040"/>
          <w:sz w:val="22"/>
          <w:szCs w:val="22"/>
        </w:rPr>
        <w:t>赎回或</w:t>
      </w:r>
      <w:r w:rsidRPr="00AD655F">
        <w:rPr>
          <w:rFonts w:asciiTheme="majorEastAsia" w:eastAsiaTheme="majorEastAsia" w:hAnsiTheme="majorEastAsia" w:cs="Arial"/>
          <w:color w:val="404040"/>
          <w:sz w:val="22"/>
          <w:szCs w:val="22"/>
        </w:rPr>
        <w:t>转托管业务，若</w:t>
      </w:r>
      <w:r w:rsidR="00EC2E99" w:rsidRPr="00AD655F">
        <w:rPr>
          <w:rFonts w:asciiTheme="majorEastAsia" w:eastAsiaTheme="majorEastAsia" w:hAnsiTheme="majorEastAsia" w:cs="Arial"/>
          <w:color w:val="404040"/>
          <w:sz w:val="22"/>
          <w:szCs w:val="22"/>
        </w:rPr>
        <w:t>未</w:t>
      </w:r>
      <w:r w:rsidR="00EC2E99">
        <w:rPr>
          <w:rFonts w:asciiTheme="majorEastAsia" w:eastAsiaTheme="majorEastAsia" w:hAnsiTheme="majorEastAsia" w:cs="Arial" w:hint="eastAsia"/>
          <w:color w:val="404040"/>
          <w:sz w:val="22"/>
          <w:szCs w:val="22"/>
        </w:rPr>
        <w:t>在2020年</w:t>
      </w:r>
      <w:r w:rsidR="00EC2E99" w:rsidRPr="00AD655F">
        <w:rPr>
          <w:rFonts w:asciiTheme="majorEastAsia" w:eastAsiaTheme="majorEastAsia" w:hAnsiTheme="majorEastAsia" w:cs="Arial"/>
          <w:color w:val="404040"/>
          <w:sz w:val="22"/>
          <w:szCs w:val="22"/>
        </w:rPr>
        <w:t>11月</w:t>
      </w:r>
      <w:r w:rsidR="00EC2E99">
        <w:rPr>
          <w:rFonts w:asciiTheme="majorEastAsia" w:eastAsiaTheme="majorEastAsia" w:hAnsiTheme="majorEastAsia" w:cs="Arial" w:hint="eastAsia"/>
          <w:color w:val="404040"/>
          <w:sz w:val="22"/>
          <w:szCs w:val="22"/>
        </w:rPr>
        <w:t>16</w:t>
      </w:r>
      <w:r w:rsidR="00EC2E99" w:rsidRPr="00AD655F">
        <w:rPr>
          <w:rFonts w:asciiTheme="majorEastAsia" w:eastAsiaTheme="majorEastAsia" w:hAnsiTheme="majorEastAsia" w:cs="Arial"/>
          <w:color w:val="404040"/>
          <w:sz w:val="22"/>
          <w:szCs w:val="22"/>
        </w:rPr>
        <w:t>日前</w:t>
      </w:r>
      <w:r w:rsidRPr="00AD655F">
        <w:rPr>
          <w:rFonts w:asciiTheme="majorEastAsia" w:eastAsiaTheme="majorEastAsia" w:hAnsiTheme="majorEastAsia" w:cs="Arial"/>
          <w:color w:val="404040"/>
          <w:sz w:val="22"/>
          <w:szCs w:val="22"/>
        </w:rPr>
        <w:t>办理</w:t>
      </w:r>
      <w:r w:rsidR="00F0779C">
        <w:rPr>
          <w:rFonts w:asciiTheme="majorEastAsia" w:eastAsiaTheme="majorEastAsia" w:hAnsiTheme="majorEastAsia" w:cs="Arial" w:hint="eastAsia"/>
          <w:color w:val="404040"/>
          <w:sz w:val="22"/>
          <w:szCs w:val="22"/>
        </w:rPr>
        <w:t>上述</w:t>
      </w:r>
      <w:r w:rsidRPr="00AD655F">
        <w:rPr>
          <w:rFonts w:asciiTheme="majorEastAsia" w:eastAsiaTheme="majorEastAsia" w:hAnsiTheme="majorEastAsia" w:cs="Arial"/>
          <w:color w:val="404040"/>
          <w:sz w:val="22"/>
          <w:szCs w:val="22"/>
        </w:rPr>
        <w:t>业务，本公司将直接为投资者办理存量份额转</w:t>
      </w:r>
      <w:r w:rsidR="00EC2E99">
        <w:rPr>
          <w:rFonts w:asciiTheme="majorEastAsia" w:eastAsiaTheme="majorEastAsia" w:hAnsiTheme="majorEastAsia" w:cs="Arial" w:hint="eastAsia"/>
          <w:color w:val="404040"/>
          <w:sz w:val="22"/>
          <w:szCs w:val="22"/>
        </w:rPr>
        <w:t>托管</w:t>
      </w:r>
      <w:r w:rsidRPr="00AD655F">
        <w:rPr>
          <w:rFonts w:asciiTheme="majorEastAsia" w:eastAsiaTheme="majorEastAsia" w:hAnsiTheme="majorEastAsia" w:cs="Arial"/>
          <w:color w:val="404040"/>
          <w:sz w:val="22"/>
          <w:szCs w:val="22"/>
        </w:rPr>
        <w:t>至本公司直销</w:t>
      </w:r>
      <w:r w:rsidR="00EC2E99">
        <w:rPr>
          <w:rFonts w:asciiTheme="majorEastAsia" w:eastAsiaTheme="majorEastAsia" w:hAnsiTheme="majorEastAsia" w:cs="Arial" w:hint="eastAsia"/>
          <w:color w:val="404040"/>
          <w:sz w:val="22"/>
          <w:szCs w:val="22"/>
        </w:rPr>
        <w:t>渠道</w:t>
      </w:r>
      <w:r w:rsidR="00C2517F" w:rsidRPr="00C2517F">
        <w:rPr>
          <w:rFonts w:asciiTheme="majorEastAsia" w:eastAsiaTheme="majorEastAsia" w:hAnsiTheme="majorEastAsia" w:cs="Arial" w:hint="eastAsia"/>
          <w:color w:val="404040"/>
          <w:sz w:val="22"/>
          <w:szCs w:val="22"/>
        </w:rPr>
        <w:t>，投资者后续可以通过本公司直销</w:t>
      </w:r>
      <w:r w:rsidR="00EC2E99">
        <w:rPr>
          <w:rFonts w:asciiTheme="majorEastAsia" w:eastAsiaTheme="majorEastAsia" w:hAnsiTheme="majorEastAsia" w:cs="Arial" w:hint="eastAsia"/>
          <w:color w:val="404040"/>
          <w:sz w:val="22"/>
          <w:szCs w:val="22"/>
        </w:rPr>
        <w:t>渠道</w:t>
      </w:r>
      <w:r w:rsidR="00C2517F" w:rsidRPr="00C2517F">
        <w:rPr>
          <w:rFonts w:asciiTheme="majorEastAsia" w:eastAsiaTheme="majorEastAsia" w:hAnsiTheme="majorEastAsia" w:cs="Arial" w:hint="eastAsia"/>
          <w:color w:val="404040"/>
          <w:sz w:val="22"/>
          <w:szCs w:val="22"/>
        </w:rPr>
        <w:t>办理相关业务。</w:t>
      </w:r>
      <w:r w:rsidRPr="00AD655F">
        <w:rPr>
          <w:rFonts w:asciiTheme="majorEastAsia" w:eastAsiaTheme="majorEastAsia" w:hAnsiTheme="majorEastAsia" w:cs="Arial"/>
          <w:color w:val="404040"/>
          <w:sz w:val="22"/>
          <w:szCs w:val="22"/>
        </w:rPr>
        <w:t>敬请投资者妥善做好安排</w:t>
      </w:r>
      <w:r w:rsidRPr="00AD655F">
        <w:rPr>
          <w:rFonts w:asciiTheme="majorEastAsia" w:eastAsiaTheme="majorEastAsia" w:hAnsiTheme="majorEastAsia" w:cs="Arial" w:hint="eastAsia"/>
          <w:color w:val="404040"/>
          <w:sz w:val="22"/>
          <w:szCs w:val="22"/>
        </w:rPr>
        <w:t>。</w:t>
      </w:r>
    </w:p>
    <w:p w:rsidR="00A93F16" w:rsidRPr="00AD655F" w:rsidRDefault="00FC691A" w:rsidP="00A93F16">
      <w:pPr>
        <w:pStyle w:val="a3"/>
        <w:spacing w:before="510" w:beforeAutospacing="0" w:after="510" w:afterAutospacing="0"/>
        <w:jc w:val="both"/>
        <w:rPr>
          <w:rFonts w:asciiTheme="majorEastAsia" w:eastAsiaTheme="majorEastAsia" w:hAnsiTheme="majorEastAsia" w:cs="Arial"/>
          <w:color w:val="404040"/>
          <w:sz w:val="22"/>
          <w:szCs w:val="22"/>
        </w:rPr>
      </w:pPr>
      <w:r w:rsidRPr="00AD655F">
        <w:rPr>
          <w:rFonts w:asciiTheme="majorEastAsia" w:eastAsiaTheme="majorEastAsia" w:hAnsiTheme="majorEastAsia" w:cs="Arial" w:hint="eastAsia"/>
          <w:color w:val="404040"/>
          <w:sz w:val="22"/>
          <w:szCs w:val="22"/>
        </w:rPr>
        <w:t xml:space="preserve">    </w:t>
      </w:r>
      <w:r w:rsidR="00A93F16" w:rsidRPr="00AD655F">
        <w:rPr>
          <w:rFonts w:asciiTheme="majorEastAsia" w:eastAsiaTheme="majorEastAsia" w:hAnsiTheme="majorEastAsia" w:cs="Arial"/>
          <w:color w:val="404040"/>
          <w:sz w:val="22"/>
          <w:szCs w:val="22"/>
        </w:rPr>
        <w:t>投资者可通过以下途径了解或咨询相关情况：</w:t>
      </w:r>
    </w:p>
    <w:p w:rsidR="00A93F16" w:rsidRPr="00AD655F" w:rsidRDefault="00A93F16" w:rsidP="00A93F16">
      <w:pPr>
        <w:pStyle w:val="a3"/>
        <w:spacing w:before="510" w:beforeAutospacing="0" w:after="510" w:afterAutospacing="0"/>
        <w:jc w:val="both"/>
        <w:rPr>
          <w:rFonts w:asciiTheme="majorEastAsia" w:eastAsiaTheme="majorEastAsia" w:hAnsiTheme="majorEastAsia" w:cs="Arial"/>
          <w:color w:val="404040"/>
          <w:sz w:val="22"/>
          <w:szCs w:val="22"/>
        </w:rPr>
      </w:pPr>
      <w:r w:rsidRPr="00AD655F">
        <w:rPr>
          <w:rFonts w:asciiTheme="majorEastAsia" w:eastAsiaTheme="majorEastAsia" w:hAnsiTheme="majorEastAsia" w:cs="Arial"/>
          <w:color w:val="404040"/>
          <w:sz w:val="22"/>
          <w:szCs w:val="22"/>
        </w:rPr>
        <w:t xml:space="preserve">　　</w:t>
      </w:r>
      <w:r w:rsidRPr="00AD655F">
        <w:rPr>
          <w:rFonts w:asciiTheme="majorEastAsia" w:eastAsiaTheme="majorEastAsia" w:hAnsiTheme="majorEastAsia" w:cs="Arial" w:hint="eastAsia"/>
          <w:color w:val="404040"/>
          <w:sz w:val="22"/>
          <w:szCs w:val="22"/>
        </w:rPr>
        <w:t>东方</w:t>
      </w:r>
      <w:r w:rsidRPr="00AD655F">
        <w:rPr>
          <w:rFonts w:asciiTheme="majorEastAsia" w:eastAsiaTheme="majorEastAsia" w:hAnsiTheme="majorEastAsia" w:cs="Arial"/>
          <w:color w:val="404040"/>
          <w:sz w:val="22"/>
          <w:szCs w:val="22"/>
        </w:rPr>
        <w:t>基金客服电话：400-628-5888</w:t>
      </w:r>
    </w:p>
    <w:p w:rsidR="00A93F16" w:rsidRPr="00AD655F" w:rsidRDefault="00A93F16" w:rsidP="00A93F16">
      <w:pPr>
        <w:pStyle w:val="a3"/>
        <w:spacing w:before="510" w:beforeAutospacing="0" w:after="510" w:afterAutospacing="0"/>
        <w:jc w:val="both"/>
        <w:rPr>
          <w:rFonts w:asciiTheme="majorEastAsia" w:eastAsiaTheme="majorEastAsia" w:hAnsiTheme="majorEastAsia" w:cs="Arial"/>
          <w:color w:val="404040"/>
          <w:sz w:val="22"/>
          <w:szCs w:val="22"/>
        </w:rPr>
      </w:pPr>
      <w:r w:rsidRPr="00AD655F">
        <w:rPr>
          <w:rFonts w:asciiTheme="majorEastAsia" w:eastAsiaTheme="majorEastAsia" w:hAnsiTheme="majorEastAsia" w:cs="Arial"/>
          <w:color w:val="404040"/>
          <w:sz w:val="22"/>
          <w:szCs w:val="22"/>
        </w:rPr>
        <w:t xml:space="preserve">　　</w:t>
      </w:r>
      <w:r w:rsidRPr="00AD655F">
        <w:rPr>
          <w:rFonts w:asciiTheme="majorEastAsia" w:eastAsiaTheme="majorEastAsia" w:hAnsiTheme="majorEastAsia" w:cs="Arial" w:hint="eastAsia"/>
          <w:color w:val="404040"/>
          <w:sz w:val="22"/>
          <w:szCs w:val="22"/>
        </w:rPr>
        <w:t>东方</w:t>
      </w:r>
      <w:r w:rsidRPr="00AD655F">
        <w:rPr>
          <w:rFonts w:asciiTheme="majorEastAsia" w:eastAsiaTheme="majorEastAsia" w:hAnsiTheme="majorEastAsia" w:cs="Arial"/>
          <w:color w:val="404040"/>
          <w:sz w:val="22"/>
          <w:szCs w:val="22"/>
        </w:rPr>
        <w:t>基金网址：www.orient-fund.com</w:t>
      </w:r>
    </w:p>
    <w:p w:rsidR="00A93F16" w:rsidRPr="00AD655F" w:rsidRDefault="00A93F16" w:rsidP="00A93F16">
      <w:pPr>
        <w:pStyle w:val="a3"/>
        <w:spacing w:before="510" w:beforeAutospacing="0" w:after="510" w:afterAutospacing="0"/>
        <w:jc w:val="both"/>
        <w:rPr>
          <w:rFonts w:asciiTheme="majorEastAsia" w:eastAsiaTheme="majorEastAsia" w:hAnsiTheme="majorEastAsia" w:cs="Arial"/>
          <w:color w:val="404040"/>
          <w:sz w:val="22"/>
          <w:szCs w:val="22"/>
        </w:rPr>
      </w:pPr>
      <w:r w:rsidRPr="00AD655F">
        <w:rPr>
          <w:rFonts w:asciiTheme="majorEastAsia" w:eastAsiaTheme="majorEastAsia" w:hAnsiTheme="majorEastAsia" w:cs="Arial"/>
          <w:color w:val="404040"/>
          <w:sz w:val="22"/>
          <w:szCs w:val="22"/>
        </w:rPr>
        <w:t xml:space="preserve">　　风险提示：</w:t>
      </w:r>
      <w:r w:rsidR="00FC691A" w:rsidRPr="00AD655F">
        <w:rPr>
          <w:rFonts w:asciiTheme="majorEastAsia" w:eastAsiaTheme="majorEastAsia" w:hAnsiTheme="majorEastAsia" w:cs="Arial" w:hint="eastAsia"/>
          <w:color w:val="404040"/>
          <w:sz w:val="22"/>
          <w:szCs w:val="22"/>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A93F16" w:rsidRPr="00AD655F" w:rsidRDefault="00A93F16" w:rsidP="00A93F16">
      <w:pPr>
        <w:pStyle w:val="a3"/>
        <w:spacing w:before="510" w:beforeAutospacing="0" w:after="510" w:afterAutospacing="0"/>
        <w:jc w:val="both"/>
        <w:rPr>
          <w:rFonts w:asciiTheme="majorEastAsia" w:eastAsiaTheme="majorEastAsia" w:hAnsiTheme="majorEastAsia" w:cs="Arial"/>
          <w:color w:val="404040"/>
          <w:sz w:val="22"/>
          <w:szCs w:val="22"/>
        </w:rPr>
      </w:pPr>
      <w:r w:rsidRPr="00AD655F">
        <w:rPr>
          <w:rFonts w:asciiTheme="majorEastAsia" w:eastAsiaTheme="majorEastAsia" w:hAnsiTheme="majorEastAsia" w:cs="Arial"/>
          <w:color w:val="404040"/>
          <w:sz w:val="22"/>
          <w:szCs w:val="22"/>
        </w:rPr>
        <w:t xml:space="preserve">　　特此公告。</w:t>
      </w:r>
    </w:p>
    <w:p w:rsidR="00A93F16" w:rsidRPr="00AD655F" w:rsidRDefault="00A93F16" w:rsidP="00A93F16">
      <w:pPr>
        <w:pStyle w:val="a3"/>
        <w:spacing w:before="510" w:beforeAutospacing="0" w:after="510" w:afterAutospacing="0"/>
        <w:jc w:val="right"/>
        <w:rPr>
          <w:rFonts w:asciiTheme="majorEastAsia" w:eastAsiaTheme="majorEastAsia" w:hAnsiTheme="majorEastAsia" w:cs="Arial"/>
          <w:color w:val="404040"/>
          <w:sz w:val="22"/>
          <w:szCs w:val="22"/>
        </w:rPr>
      </w:pPr>
      <w:r w:rsidRPr="00AD655F">
        <w:rPr>
          <w:rFonts w:asciiTheme="majorEastAsia" w:eastAsiaTheme="majorEastAsia" w:hAnsiTheme="majorEastAsia" w:cs="Arial"/>
          <w:color w:val="404040"/>
          <w:sz w:val="22"/>
          <w:szCs w:val="22"/>
        </w:rPr>
        <w:t xml:space="preserve">　　</w:t>
      </w:r>
      <w:r w:rsidRPr="00AD655F">
        <w:rPr>
          <w:rFonts w:asciiTheme="majorEastAsia" w:eastAsiaTheme="majorEastAsia" w:hAnsiTheme="majorEastAsia" w:cs="Arial" w:hint="eastAsia"/>
          <w:color w:val="404040"/>
          <w:sz w:val="22"/>
          <w:szCs w:val="22"/>
        </w:rPr>
        <w:t>东方</w:t>
      </w:r>
      <w:r w:rsidRPr="00AD655F">
        <w:rPr>
          <w:rFonts w:asciiTheme="majorEastAsia" w:eastAsiaTheme="majorEastAsia" w:hAnsiTheme="majorEastAsia" w:cs="Arial"/>
          <w:color w:val="404040"/>
          <w:sz w:val="22"/>
          <w:szCs w:val="22"/>
        </w:rPr>
        <w:t>基金管理</w:t>
      </w:r>
      <w:r w:rsidRPr="00AD655F">
        <w:rPr>
          <w:rFonts w:asciiTheme="majorEastAsia" w:eastAsiaTheme="majorEastAsia" w:hAnsiTheme="majorEastAsia" w:cs="Arial" w:hint="eastAsia"/>
          <w:color w:val="404040"/>
          <w:sz w:val="22"/>
          <w:szCs w:val="22"/>
        </w:rPr>
        <w:t>股份</w:t>
      </w:r>
      <w:r w:rsidRPr="00AD655F">
        <w:rPr>
          <w:rFonts w:asciiTheme="majorEastAsia" w:eastAsiaTheme="majorEastAsia" w:hAnsiTheme="majorEastAsia" w:cs="Arial"/>
          <w:color w:val="404040"/>
          <w:sz w:val="22"/>
          <w:szCs w:val="22"/>
        </w:rPr>
        <w:t>有限公司</w:t>
      </w:r>
    </w:p>
    <w:p w:rsidR="00A93F16" w:rsidRPr="00AD655F" w:rsidRDefault="00A93F16" w:rsidP="00A93F16">
      <w:pPr>
        <w:pStyle w:val="a3"/>
        <w:spacing w:before="510" w:beforeAutospacing="0" w:after="510" w:afterAutospacing="0"/>
        <w:jc w:val="right"/>
        <w:rPr>
          <w:rFonts w:asciiTheme="majorEastAsia" w:eastAsiaTheme="majorEastAsia" w:hAnsiTheme="majorEastAsia" w:cs="Arial"/>
          <w:color w:val="404040"/>
          <w:sz w:val="22"/>
          <w:szCs w:val="22"/>
        </w:rPr>
      </w:pPr>
      <w:r w:rsidRPr="00AD655F">
        <w:rPr>
          <w:rFonts w:asciiTheme="majorEastAsia" w:eastAsiaTheme="majorEastAsia" w:hAnsiTheme="majorEastAsia" w:cs="Arial"/>
          <w:color w:val="404040"/>
          <w:sz w:val="22"/>
          <w:szCs w:val="22"/>
        </w:rPr>
        <w:t xml:space="preserve">　　2020年11月</w:t>
      </w:r>
      <w:r w:rsidR="006F237D">
        <w:rPr>
          <w:rFonts w:asciiTheme="majorEastAsia" w:eastAsiaTheme="majorEastAsia" w:hAnsiTheme="majorEastAsia" w:cs="Arial" w:hint="eastAsia"/>
          <w:color w:val="404040"/>
          <w:sz w:val="22"/>
          <w:szCs w:val="22"/>
        </w:rPr>
        <w:t>11</w:t>
      </w:r>
      <w:r w:rsidRPr="00AD655F">
        <w:rPr>
          <w:rFonts w:asciiTheme="majorEastAsia" w:eastAsiaTheme="majorEastAsia" w:hAnsiTheme="majorEastAsia" w:cs="Arial"/>
          <w:color w:val="404040"/>
          <w:sz w:val="22"/>
          <w:szCs w:val="22"/>
        </w:rPr>
        <w:t>日</w:t>
      </w:r>
    </w:p>
    <w:p w:rsidR="00A93F16" w:rsidRPr="00A93F16" w:rsidRDefault="00A93F16" w:rsidP="00A93F16">
      <w:pPr>
        <w:jc w:val="left"/>
        <w:rPr>
          <w:b/>
          <w:sz w:val="24"/>
          <w:szCs w:val="24"/>
        </w:rPr>
      </w:pPr>
    </w:p>
    <w:p w:rsidR="00A93F16" w:rsidRPr="00A93F16" w:rsidRDefault="00A93F16" w:rsidP="00A93F16">
      <w:pPr>
        <w:jc w:val="center"/>
        <w:rPr>
          <w:b/>
          <w:sz w:val="32"/>
          <w:szCs w:val="32"/>
        </w:rPr>
      </w:pPr>
    </w:p>
    <w:sectPr w:rsidR="00A93F16" w:rsidRPr="00A93F16" w:rsidSect="008B57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00" w:rsidRDefault="00322300" w:rsidP="00322300">
      <w:r>
        <w:separator/>
      </w:r>
    </w:p>
  </w:endnote>
  <w:endnote w:type="continuationSeparator" w:id="0">
    <w:p w:rsidR="00322300" w:rsidRDefault="00322300" w:rsidP="00322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00" w:rsidRDefault="00322300" w:rsidP="00322300">
      <w:r>
        <w:separator/>
      </w:r>
    </w:p>
  </w:footnote>
  <w:footnote w:type="continuationSeparator" w:id="0">
    <w:p w:rsidR="00322300" w:rsidRDefault="00322300" w:rsidP="00322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F16"/>
    <w:rsid w:val="00165846"/>
    <w:rsid w:val="00322300"/>
    <w:rsid w:val="004C7CB0"/>
    <w:rsid w:val="004D289F"/>
    <w:rsid w:val="00632C91"/>
    <w:rsid w:val="006F237D"/>
    <w:rsid w:val="007163B2"/>
    <w:rsid w:val="0082771E"/>
    <w:rsid w:val="008B57CE"/>
    <w:rsid w:val="00A93F16"/>
    <w:rsid w:val="00AD655F"/>
    <w:rsid w:val="00B63526"/>
    <w:rsid w:val="00C2517F"/>
    <w:rsid w:val="00D50F6D"/>
    <w:rsid w:val="00D761E3"/>
    <w:rsid w:val="00E64858"/>
    <w:rsid w:val="00EC2E99"/>
    <w:rsid w:val="00F0779C"/>
    <w:rsid w:val="00FC6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F1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22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2300"/>
    <w:rPr>
      <w:sz w:val="18"/>
      <w:szCs w:val="18"/>
    </w:rPr>
  </w:style>
  <w:style w:type="paragraph" w:styleId="a5">
    <w:name w:val="footer"/>
    <w:basedOn w:val="a"/>
    <w:link w:val="Char0"/>
    <w:uiPriority w:val="99"/>
    <w:semiHidden/>
    <w:unhideWhenUsed/>
    <w:rsid w:val="0032230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22300"/>
    <w:rPr>
      <w:sz w:val="18"/>
      <w:szCs w:val="18"/>
    </w:rPr>
  </w:style>
</w:styles>
</file>

<file path=word/webSettings.xml><?xml version="1.0" encoding="utf-8"?>
<w:webSettings xmlns:r="http://schemas.openxmlformats.org/officeDocument/2006/relationships" xmlns:w="http://schemas.openxmlformats.org/wordprocessingml/2006/main">
  <w:divs>
    <w:div w:id="8080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4</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邵磌</dc:creator>
  <cp:keywords/>
  <dc:description/>
  <cp:lastModifiedBy>ZHONGM</cp:lastModifiedBy>
  <cp:revision>2</cp:revision>
  <dcterms:created xsi:type="dcterms:W3CDTF">2020-11-10T16:00:00Z</dcterms:created>
  <dcterms:modified xsi:type="dcterms:W3CDTF">2020-11-10T16:00:00Z</dcterms:modified>
</cp:coreProperties>
</file>