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9" w:rsidRDefault="004E2D1B" w:rsidP="00B34BA9">
      <w:pPr>
        <w:spacing w:line="360" w:lineRule="auto"/>
        <w:jc w:val="center"/>
        <w:rPr>
          <w:rFonts w:ascii="黑体" w:eastAsia="黑体" w:hAnsi="ˎ̥"/>
          <w:b/>
          <w:bCs/>
          <w:color w:val="000000"/>
          <w:spacing w:val="24"/>
          <w:sz w:val="30"/>
          <w:szCs w:val="30"/>
        </w:rPr>
      </w:pPr>
      <w:r w:rsidRPr="004E2D1B">
        <w:rPr>
          <w:rFonts w:ascii="黑体" w:eastAsia="黑体" w:hAnsi="ˎ̥" w:hint="eastAsia"/>
          <w:b/>
          <w:bCs/>
          <w:color w:val="000000"/>
          <w:spacing w:val="24"/>
          <w:sz w:val="30"/>
          <w:szCs w:val="30"/>
        </w:rPr>
        <w:t>天弘智荟6个月持有期债券型证券投资基金</w:t>
      </w:r>
    </w:p>
    <w:p w:rsidR="0082797E" w:rsidRPr="00506EEB" w:rsidRDefault="00F045E2" w:rsidP="00B34BA9">
      <w:pPr>
        <w:spacing w:line="360" w:lineRule="auto"/>
        <w:jc w:val="center"/>
        <w:rPr>
          <w:rFonts w:ascii="黑体" w:eastAsia="黑体" w:hAnsi="ˎ̥" w:hint="eastAsia"/>
          <w:b/>
          <w:bCs/>
          <w:color w:val="000000"/>
          <w:spacing w:val="24"/>
          <w:sz w:val="30"/>
          <w:szCs w:val="30"/>
        </w:rPr>
      </w:pPr>
      <w:r w:rsidRPr="00506EEB">
        <w:rPr>
          <w:rFonts w:ascii="黑体" w:eastAsia="黑体" w:hAnsi="ˎ̥" w:hint="eastAsia"/>
          <w:b/>
          <w:bCs/>
          <w:color w:val="000000"/>
          <w:spacing w:val="24"/>
          <w:sz w:val="30"/>
          <w:szCs w:val="30"/>
        </w:rPr>
        <w:t>基金合同生效</w:t>
      </w:r>
      <w:r w:rsidR="00A641E2" w:rsidRPr="00506EEB">
        <w:rPr>
          <w:rFonts w:ascii="黑体" w:eastAsia="黑体" w:hAnsi="ˎ̥" w:hint="eastAsia"/>
          <w:b/>
          <w:bCs/>
          <w:color w:val="000000"/>
          <w:spacing w:val="24"/>
          <w:sz w:val="30"/>
          <w:szCs w:val="30"/>
        </w:rPr>
        <w:t>公告</w:t>
      </w:r>
    </w:p>
    <w:p w:rsidR="001D2F3A" w:rsidRPr="00506EEB" w:rsidRDefault="001D2F3A" w:rsidP="00FB20D6">
      <w:pPr>
        <w:jc w:val="center"/>
        <w:rPr>
          <w:rFonts w:ascii="仿宋_GB2312" w:eastAsia="仿宋_GB2312" w:hint="eastAsia"/>
          <w:b/>
          <w:sz w:val="24"/>
          <w:szCs w:val="24"/>
        </w:rPr>
      </w:pPr>
    </w:p>
    <w:p w:rsidR="00A641E2" w:rsidRPr="00506EEB" w:rsidRDefault="00FB20D6" w:rsidP="00FB20D6">
      <w:pPr>
        <w:jc w:val="center"/>
        <w:rPr>
          <w:rFonts w:ascii="仿宋_GB2312" w:eastAsia="仿宋_GB2312" w:hint="eastAsia"/>
          <w:b/>
          <w:sz w:val="24"/>
          <w:szCs w:val="24"/>
        </w:rPr>
      </w:pPr>
      <w:r w:rsidRPr="00506EEB">
        <w:rPr>
          <w:rFonts w:ascii="仿宋_GB2312" w:eastAsia="仿宋_GB2312" w:hint="eastAsia"/>
          <w:b/>
          <w:sz w:val="24"/>
          <w:szCs w:val="24"/>
        </w:rPr>
        <w:t>公告送出日期：</w:t>
      </w:r>
      <w:r w:rsidR="0086728C" w:rsidRPr="00506EEB">
        <w:rPr>
          <w:rFonts w:ascii="仿宋_GB2312" w:eastAsia="仿宋_GB2312" w:hint="eastAsia"/>
          <w:b/>
          <w:sz w:val="24"/>
          <w:szCs w:val="24"/>
        </w:rPr>
        <w:t>20</w:t>
      </w:r>
      <w:r w:rsidR="000D2D82" w:rsidRPr="00506EEB">
        <w:rPr>
          <w:rFonts w:ascii="仿宋_GB2312" w:eastAsia="仿宋_GB2312"/>
          <w:b/>
          <w:sz w:val="24"/>
          <w:szCs w:val="24"/>
        </w:rPr>
        <w:t>20</w:t>
      </w:r>
      <w:r w:rsidR="0086728C" w:rsidRPr="00506EEB">
        <w:rPr>
          <w:rFonts w:ascii="仿宋_GB2312" w:eastAsia="仿宋_GB2312" w:hint="eastAsia"/>
          <w:b/>
          <w:sz w:val="24"/>
          <w:szCs w:val="24"/>
        </w:rPr>
        <w:t>年</w:t>
      </w:r>
      <w:r w:rsidR="004E2D1B">
        <w:rPr>
          <w:rFonts w:ascii="仿宋_GB2312" w:eastAsia="仿宋_GB2312"/>
          <w:b/>
          <w:sz w:val="24"/>
          <w:szCs w:val="24"/>
        </w:rPr>
        <w:t>11</w:t>
      </w:r>
      <w:r w:rsidR="0086728C" w:rsidRPr="00506EEB">
        <w:rPr>
          <w:rFonts w:ascii="仿宋_GB2312" w:eastAsia="仿宋_GB2312" w:hint="eastAsia"/>
          <w:b/>
          <w:sz w:val="24"/>
          <w:szCs w:val="24"/>
        </w:rPr>
        <w:t>月</w:t>
      </w:r>
      <w:r w:rsidR="002503A9">
        <w:rPr>
          <w:rFonts w:ascii="仿宋_GB2312" w:eastAsia="仿宋_GB2312"/>
          <w:b/>
          <w:sz w:val="24"/>
          <w:szCs w:val="24"/>
        </w:rPr>
        <w:t>5</w:t>
      </w:r>
      <w:r w:rsidRPr="00506EEB">
        <w:rPr>
          <w:rFonts w:ascii="仿宋_GB2312" w:eastAsia="仿宋_GB2312" w:hint="eastAsia"/>
          <w:b/>
          <w:sz w:val="24"/>
          <w:szCs w:val="24"/>
        </w:rPr>
        <w:t>日</w:t>
      </w:r>
    </w:p>
    <w:p w:rsidR="00FB20D6" w:rsidRPr="00506EEB" w:rsidRDefault="00FB20D6" w:rsidP="00FF7554">
      <w:pPr>
        <w:outlineLvl w:val="0"/>
        <w:rPr>
          <w:rFonts w:ascii="宋体" w:hAnsi="宋体" w:hint="eastAsia"/>
          <w:b/>
          <w:bCs/>
          <w:color w:val="000000"/>
          <w:spacing w:val="24"/>
          <w:sz w:val="24"/>
          <w:szCs w:val="24"/>
        </w:rPr>
      </w:pPr>
    </w:p>
    <w:p w:rsidR="00FB20D6" w:rsidRPr="00506EEB" w:rsidRDefault="00FB20D6" w:rsidP="00FB20D6">
      <w:pPr>
        <w:rPr>
          <w:rFonts w:ascii="仿宋_GB2312" w:eastAsia="仿宋_GB2312" w:hint="eastAsia"/>
          <w:b/>
          <w:sz w:val="24"/>
          <w:szCs w:val="24"/>
        </w:rPr>
      </w:pPr>
      <w:r w:rsidRPr="00506EEB">
        <w:rPr>
          <w:rFonts w:ascii="仿宋_GB2312" w:eastAsia="仿宋_GB2312" w:hint="eastAsia"/>
          <w:b/>
          <w:sz w:val="24"/>
          <w:szCs w:val="24"/>
        </w:rPr>
        <w:t>1</w:t>
      </w:r>
      <w:r w:rsidR="002D5D62" w:rsidRPr="00506EEB">
        <w:rPr>
          <w:rFonts w:ascii="仿宋_GB2312" w:eastAsia="仿宋_GB2312" w:hint="eastAsia"/>
          <w:b/>
          <w:sz w:val="24"/>
          <w:szCs w:val="24"/>
        </w:rPr>
        <w:t>、</w:t>
      </w:r>
      <w:r w:rsidRPr="00506EEB">
        <w:rPr>
          <w:rFonts w:ascii="仿宋_GB2312" w:eastAsia="仿宋_GB2312" w:hint="eastAsia"/>
          <w:b/>
          <w:sz w:val="24"/>
          <w:szCs w:val="24"/>
        </w:rPr>
        <w:t>公告基本信息</w:t>
      </w:r>
    </w:p>
    <w:tbl>
      <w:tblPr>
        <w:tblW w:w="9240" w:type="dxa"/>
        <w:jc w:val="center"/>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0"/>
        <w:gridCol w:w="2835"/>
        <w:gridCol w:w="2835"/>
      </w:tblGrid>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基金名称</w:t>
            </w:r>
          </w:p>
        </w:tc>
        <w:tc>
          <w:tcPr>
            <w:tcW w:w="5670" w:type="dxa"/>
            <w:gridSpan w:val="2"/>
            <w:vAlign w:val="center"/>
          </w:tcPr>
          <w:p w:rsidR="00FB20D6" w:rsidRPr="00506EEB" w:rsidRDefault="004E2D1B" w:rsidP="00D513E5">
            <w:pPr>
              <w:spacing w:line="360" w:lineRule="auto"/>
              <w:rPr>
                <w:rFonts w:ascii="仿宋_GB2312" w:eastAsia="仿宋_GB2312" w:hAnsi="宋体" w:hint="eastAsia"/>
                <w:sz w:val="24"/>
                <w:szCs w:val="24"/>
              </w:rPr>
            </w:pPr>
            <w:r w:rsidRPr="004E2D1B">
              <w:rPr>
                <w:rFonts w:ascii="仿宋_GB2312" w:eastAsia="仿宋_GB2312" w:hAnsi="宋体" w:hint="eastAsia"/>
                <w:sz w:val="24"/>
                <w:szCs w:val="24"/>
              </w:rPr>
              <w:t>天弘智荟6个月持有期债券型证券投资基金</w:t>
            </w:r>
          </w:p>
        </w:tc>
      </w:tr>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基金简称</w:t>
            </w:r>
          </w:p>
        </w:tc>
        <w:tc>
          <w:tcPr>
            <w:tcW w:w="5670" w:type="dxa"/>
            <w:gridSpan w:val="2"/>
            <w:vAlign w:val="center"/>
          </w:tcPr>
          <w:p w:rsidR="00FB20D6" w:rsidRPr="00506EEB" w:rsidRDefault="004E2D1B" w:rsidP="005477BE">
            <w:pPr>
              <w:spacing w:line="360" w:lineRule="auto"/>
              <w:rPr>
                <w:rFonts w:ascii="仿宋_GB2312" w:eastAsia="仿宋_GB2312" w:hAnsi="宋体" w:hint="eastAsia"/>
                <w:sz w:val="24"/>
                <w:szCs w:val="24"/>
              </w:rPr>
            </w:pPr>
            <w:r w:rsidRPr="004E2D1B">
              <w:rPr>
                <w:rFonts w:ascii="仿宋_GB2312" w:eastAsia="仿宋_GB2312" w:hAnsi="宋体" w:hint="eastAsia"/>
                <w:sz w:val="24"/>
                <w:szCs w:val="24"/>
              </w:rPr>
              <w:t>天弘智荟6个月</w:t>
            </w:r>
          </w:p>
        </w:tc>
      </w:tr>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基金主代码</w:t>
            </w:r>
          </w:p>
        </w:tc>
        <w:tc>
          <w:tcPr>
            <w:tcW w:w="5670" w:type="dxa"/>
            <w:gridSpan w:val="2"/>
            <w:vAlign w:val="center"/>
          </w:tcPr>
          <w:p w:rsidR="00FB20D6" w:rsidRPr="00506EEB" w:rsidRDefault="004E2D1B" w:rsidP="00D513E5">
            <w:pPr>
              <w:spacing w:line="360" w:lineRule="auto"/>
              <w:rPr>
                <w:rFonts w:ascii="仿宋_GB2312" w:eastAsia="仿宋_GB2312" w:hAnsi="宋体" w:hint="eastAsia"/>
                <w:sz w:val="24"/>
                <w:szCs w:val="24"/>
              </w:rPr>
            </w:pPr>
            <w:r w:rsidRPr="004E2D1B">
              <w:rPr>
                <w:rFonts w:ascii="仿宋_GB2312" w:eastAsia="仿宋_GB2312" w:hAnsi="宋体"/>
                <w:sz w:val="24"/>
                <w:szCs w:val="24"/>
              </w:rPr>
              <w:t>009389</w:t>
            </w:r>
          </w:p>
        </w:tc>
      </w:tr>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基金运作方式</w:t>
            </w:r>
          </w:p>
        </w:tc>
        <w:tc>
          <w:tcPr>
            <w:tcW w:w="5670" w:type="dxa"/>
            <w:gridSpan w:val="2"/>
            <w:vAlign w:val="center"/>
          </w:tcPr>
          <w:p w:rsidR="00FB20D6" w:rsidRPr="00506EEB" w:rsidRDefault="004E2D1B" w:rsidP="004D0AD0">
            <w:pPr>
              <w:spacing w:line="360" w:lineRule="auto"/>
              <w:rPr>
                <w:rFonts w:ascii="仿宋_GB2312" w:eastAsia="仿宋_GB2312" w:hAnsi="宋体" w:hint="eastAsia"/>
                <w:sz w:val="24"/>
                <w:szCs w:val="24"/>
              </w:rPr>
            </w:pPr>
            <w:r w:rsidRPr="004E2D1B">
              <w:rPr>
                <w:rFonts w:ascii="仿宋_GB2312" w:eastAsia="仿宋_GB2312" w:hAnsi="宋体" w:hint="eastAsia"/>
                <w:sz w:val="24"/>
                <w:szCs w:val="24"/>
              </w:rPr>
              <w:t>契约型开放式</w:t>
            </w:r>
          </w:p>
        </w:tc>
      </w:tr>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基金合同生效日</w:t>
            </w:r>
          </w:p>
        </w:tc>
        <w:tc>
          <w:tcPr>
            <w:tcW w:w="5670" w:type="dxa"/>
            <w:gridSpan w:val="2"/>
            <w:vAlign w:val="center"/>
          </w:tcPr>
          <w:p w:rsidR="00FB20D6" w:rsidRPr="00506EEB" w:rsidRDefault="0086728C" w:rsidP="00945F42">
            <w:pPr>
              <w:rPr>
                <w:rFonts w:ascii="仿宋_GB2312" w:eastAsia="仿宋_GB2312" w:hAnsi="宋体" w:hint="eastAsia"/>
                <w:sz w:val="24"/>
                <w:szCs w:val="24"/>
              </w:rPr>
            </w:pPr>
            <w:r w:rsidRPr="00506EEB">
              <w:rPr>
                <w:rFonts w:ascii="仿宋_GB2312" w:eastAsia="仿宋_GB2312" w:hAnsi="宋体" w:hint="eastAsia"/>
                <w:sz w:val="24"/>
                <w:szCs w:val="24"/>
              </w:rPr>
              <w:t>20</w:t>
            </w:r>
            <w:r w:rsidR="000D2D82" w:rsidRPr="00506EEB">
              <w:rPr>
                <w:rFonts w:ascii="仿宋_GB2312" w:eastAsia="仿宋_GB2312" w:hAnsi="宋体"/>
                <w:sz w:val="24"/>
                <w:szCs w:val="24"/>
              </w:rPr>
              <w:t>20</w:t>
            </w:r>
            <w:r w:rsidRPr="00506EEB">
              <w:rPr>
                <w:rFonts w:ascii="仿宋_GB2312" w:eastAsia="仿宋_GB2312" w:hAnsi="宋体" w:hint="eastAsia"/>
                <w:sz w:val="24"/>
                <w:szCs w:val="24"/>
              </w:rPr>
              <w:t>年</w:t>
            </w:r>
            <w:r w:rsidR="004E2D1B">
              <w:rPr>
                <w:rFonts w:ascii="仿宋_GB2312" w:eastAsia="仿宋_GB2312" w:hAnsi="宋体"/>
                <w:sz w:val="24"/>
                <w:szCs w:val="24"/>
              </w:rPr>
              <w:t>11</w:t>
            </w:r>
            <w:r w:rsidRPr="00506EEB">
              <w:rPr>
                <w:rFonts w:ascii="仿宋_GB2312" w:eastAsia="仿宋_GB2312" w:hAnsi="宋体" w:hint="eastAsia"/>
                <w:sz w:val="24"/>
                <w:szCs w:val="24"/>
              </w:rPr>
              <w:t>月</w:t>
            </w:r>
            <w:r w:rsidR="00DE61C3">
              <w:rPr>
                <w:rFonts w:ascii="仿宋_GB2312" w:eastAsia="仿宋_GB2312" w:hAnsi="宋体"/>
                <w:sz w:val="24"/>
                <w:szCs w:val="24"/>
              </w:rPr>
              <w:t>4</w:t>
            </w:r>
            <w:r w:rsidR="00144DAC" w:rsidRPr="00506EEB">
              <w:rPr>
                <w:rFonts w:ascii="仿宋_GB2312" w:eastAsia="仿宋_GB2312" w:hAnsi="宋体" w:hint="eastAsia"/>
                <w:sz w:val="24"/>
                <w:szCs w:val="24"/>
              </w:rPr>
              <w:t>日</w:t>
            </w:r>
            <w:r w:rsidR="000D2D82" w:rsidRPr="00506EEB">
              <w:rPr>
                <w:rFonts w:ascii="仿宋_GB2312" w:eastAsia="仿宋_GB2312" w:hAnsi="宋体" w:hint="eastAsia"/>
                <w:sz w:val="24"/>
                <w:szCs w:val="24"/>
              </w:rPr>
              <w:t xml:space="preserve"> </w:t>
            </w:r>
          </w:p>
        </w:tc>
      </w:tr>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基金管理人名称</w:t>
            </w:r>
          </w:p>
        </w:tc>
        <w:tc>
          <w:tcPr>
            <w:tcW w:w="5670" w:type="dxa"/>
            <w:gridSpan w:val="2"/>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天弘基金管理有限公司</w:t>
            </w:r>
          </w:p>
        </w:tc>
      </w:tr>
      <w:tr w:rsidR="00FB20D6" w:rsidRPr="00506EEB" w:rsidTr="00414349">
        <w:trPr>
          <w:trHeight w:val="454"/>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基金托管人名称</w:t>
            </w:r>
          </w:p>
        </w:tc>
        <w:tc>
          <w:tcPr>
            <w:tcW w:w="5670" w:type="dxa"/>
            <w:gridSpan w:val="2"/>
            <w:vAlign w:val="center"/>
          </w:tcPr>
          <w:p w:rsidR="00FB20D6" w:rsidRPr="00506EEB" w:rsidRDefault="004E2D1B" w:rsidP="00E04DCB">
            <w:pPr>
              <w:rPr>
                <w:rFonts w:ascii="仿宋_GB2312" w:eastAsia="仿宋_GB2312" w:hAnsi="宋体" w:hint="eastAsia"/>
                <w:sz w:val="24"/>
                <w:szCs w:val="24"/>
              </w:rPr>
            </w:pPr>
            <w:r w:rsidRPr="004E2D1B">
              <w:rPr>
                <w:rFonts w:ascii="仿宋_GB2312" w:eastAsia="仿宋_GB2312" w:hAnsi="宋体" w:hint="eastAsia"/>
                <w:sz w:val="24"/>
                <w:szCs w:val="24"/>
              </w:rPr>
              <w:t>中国银行股份有限公司</w:t>
            </w:r>
          </w:p>
        </w:tc>
      </w:tr>
      <w:tr w:rsidR="00FB20D6" w:rsidRPr="00506EEB" w:rsidTr="00414349">
        <w:trPr>
          <w:trHeight w:val="1702"/>
          <w:jc w:val="center"/>
        </w:trPr>
        <w:tc>
          <w:tcPr>
            <w:tcW w:w="3570" w:type="dxa"/>
            <w:vAlign w:val="center"/>
          </w:tcPr>
          <w:p w:rsidR="00FB20D6" w:rsidRPr="00506EEB" w:rsidRDefault="00FB20D6" w:rsidP="00D60E83">
            <w:pPr>
              <w:rPr>
                <w:rFonts w:ascii="仿宋_GB2312" w:eastAsia="仿宋_GB2312" w:hAnsi="宋体" w:hint="eastAsia"/>
                <w:sz w:val="24"/>
                <w:szCs w:val="24"/>
              </w:rPr>
            </w:pPr>
            <w:r w:rsidRPr="00506EEB">
              <w:rPr>
                <w:rFonts w:ascii="仿宋_GB2312" w:eastAsia="仿宋_GB2312" w:hAnsi="宋体" w:hint="eastAsia"/>
                <w:sz w:val="24"/>
                <w:szCs w:val="24"/>
              </w:rPr>
              <w:t>公告依据</w:t>
            </w:r>
          </w:p>
        </w:tc>
        <w:tc>
          <w:tcPr>
            <w:tcW w:w="5670" w:type="dxa"/>
            <w:gridSpan w:val="2"/>
            <w:vAlign w:val="center"/>
          </w:tcPr>
          <w:p w:rsidR="00FB20D6" w:rsidRPr="00506EEB" w:rsidRDefault="007B532F" w:rsidP="00D513E5">
            <w:pPr>
              <w:rPr>
                <w:rFonts w:ascii="仿宋_GB2312" w:eastAsia="仿宋_GB2312" w:hAnsi="宋体" w:hint="eastAsia"/>
                <w:sz w:val="24"/>
                <w:szCs w:val="24"/>
              </w:rPr>
            </w:pPr>
            <w:r w:rsidRPr="00506EEB">
              <w:rPr>
                <w:rFonts w:ascii="仿宋_GB2312" w:eastAsia="仿宋_GB2312" w:hAnsi="宋体" w:hint="eastAsia"/>
                <w:sz w:val="24"/>
                <w:szCs w:val="24"/>
              </w:rPr>
              <w:t>《中华人民共和国证券投资基金法》、《</w:t>
            </w:r>
            <w:r w:rsidR="00A145FB" w:rsidRPr="00506EEB">
              <w:rPr>
                <w:rFonts w:ascii="仿宋_GB2312" w:eastAsia="仿宋_GB2312" w:hAnsi="宋体" w:hint="eastAsia"/>
                <w:sz w:val="24"/>
                <w:szCs w:val="24"/>
              </w:rPr>
              <w:t>公开募集</w:t>
            </w:r>
            <w:r w:rsidRPr="00506EEB">
              <w:rPr>
                <w:rFonts w:ascii="仿宋_GB2312" w:eastAsia="仿宋_GB2312" w:hAnsi="宋体" w:hint="eastAsia"/>
                <w:sz w:val="24"/>
                <w:szCs w:val="24"/>
              </w:rPr>
              <w:t>证券投资基金运作管理办法》</w:t>
            </w:r>
            <w:r w:rsidR="00A145FB" w:rsidRPr="00506EEB">
              <w:rPr>
                <w:rFonts w:ascii="仿宋_GB2312" w:eastAsia="仿宋_GB2312" w:hAnsi="宋体" w:hint="eastAsia"/>
                <w:sz w:val="24"/>
                <w:szCs w:val="24"/>
              </w:rPr>
              <w:t>、《</w:t>
            </w:r>
            <w:r w:rsidR="00FD3E49" w:rsidRPr="00506EEB">
              <w:rPr>
                <w:rFonts w:ascii="仿宋_GB2312" w:eastAsia="仿宋_GB2312" w:hAnsi="宋体" w:hint="eastAsia"/>
                <w:sz w:val="24"/>
                <w:szCs w:val="24"/>
              </w:rPr>
              <w:t>公开募集</w:t>
            </w:r>
            <w:r w:rsidR="00A145FB" w:rsidRPr="00506EEB">
              <w:rPr>
                <w:rFonts w:ascii="仿宋_GB2312" w:eastAsia="仿宋_GB2312" w:hAnsi="宋体" w:hint="eastAsia"/>
                <w:sz w:val="24"/>
                <w:szCs w:val="24"/>
              </w:rPr>
              <w:t>证券投资基金信息披露管理办法》</w:t>
            </w:r>
            <w:r w:rsidRPr="00506EEB">
              <w:rPr>
                <w:rFonts w:ascii="仿宋_GB2312" w:eastAsia="仿宋_GB2312" w:hAnsi="宋体" w:hint="eastAsia"/>
                <w:sz w:val="24"/>
                <w:szCs w:val="24"/>
              </w:rPr>
              <w:t>等法律法规以及</w:t>
            </w:r>
            <w:r w:rsidR="00FB20D6" w:rsidRPr="00506EEB">
              <w:rPr>
                <w:rFonts w:ascii="仿宋_GB2312" w:eastAsia="仿宋_GB2312" w:hAnsi="宋体" w:hint="eastAsia"/>
                <w:sz w:val="24"/>
                <w:szCs w:val="24"/>
              </w:rPr>
              <w:t>《</w:t>
            </w:r>
            <w:r w:rsidR="004E2D1B" w:rsidRPr="004E2D1B">
              <w:rPr>
                <w:rFonts w:ascii="仿宋_GB2312" w:eastAsia="仿宋_GB2312" w:hAnsi="宋体" w:hint="eastAsia"/>
                <w:sz w:val="24"/>
                <w:szCs w:val="24"/>
              </w:rPr>
              <w:t>天弘智荟6个月持有期债券型证券投资基金</w:t>
            </w:r>
            <w:r w:rsidR="0016605C" w:rsidRPr="00506EEB">
              <w:rPr>
                <w:rFonts w:ascii="仿宋_GB2312" w:eastAsia="仿宋_GB2312" w:hAnsi="宋体" w:hint="eastAsia"/>
                <w:sz w:val="24"/>
                <w:szCs w:val="24"/>
              </w:rPr>
              <w:t>基金</w:t>
            </w:r>
            <w:r w:rsidR="00FB20D6" w:rsidRPr="00506EEB">
              <w:rPr>
                <w:rFonts w:ascii="仿宋_GB2312" w:eastAsia="仿宋_GB2312" w:hAnsi="宋体" w:hint="eastAsia"/>
                <w:sz w:val="24"/>
                <w:szCs w:val="24"/>
              </w:rPr>
              <w:t>合同》、《</w:t>
            </w:r>
            <w:r w:rsidR="004E2D1B" w:rsidRPr="004E2D1B">
              <w:rPr>
                <w:rFonts w:ascii="仿宋_GB2312" w:eastAsia="仿宋_GB2312" w:hAnsi="宋体" w:hint="eastAsia"/>
                <w:sz w:val="24"/>
                <w:szCs w:val="24"/>
              </w:rPr>
              <w:t>天弘智荟6个月持有期债券型证券投资基金</w:t>
            </w:r>
            <w:r w:rsidR="00FB20D6" w:rsidRPr="00506EEB">
              <w:rPr>
                <w:rFonts w:ascii="仿宋_GB2312" w:eastAsia="仿宋_GB2312" w:hAnsi="宋体" w:hint="eastAsia"/>
                <w:sz w:val="24"/>
                <w:szCs w:val="24"/>
              </w:rPr>
              <w:t>招募说明书》</w:t>
            </w:r>
            <w:r w:rsidR="004E2D1B">
              <w:rPr>
                <w:rFonts w:ascii="仿宋_GB2312" w:eastAsia="仿宋_GB2312" w:hAnsi="宋体" w:hint="eastAsia"/>
                <w:sz w:val="24"/>
                <w:szCs w:val="24"/>
              </w:rPr>
              <w:t xml:space="preserve"> </w:t>
            </w:r>
          </w:p>
        </w:tc>
      </w:tr>
      <w:tr w:rsidR="003C03A5" w:rsidRPr="00506EEB" w:rsidTr="00414349">
        <w:trPr>
          <w:trHeight w:val="454"/>
          <w:jc w:val="center"/>
        </w:trPr>
        <w:tc>
          <w:tcPr>
            <w:tcW w:w="3570" w:type="dxa"/>
            <w:vAlign w:val="center"/>
          </w:tcPr>
          <w:p w:rsidR="003C03A5" w:rsidRPr="00506EEB" w:rsidRDefault="003C03A5" w:rsidP="00D60E83">
            <w:pPr>
              <w:rPr>
                <w:rFonts w:ascii="仿宋_GB2312" w:eastAsia="仿宋_GB2312" w:hAnsi="宋体" w:hint="eastAsia"/>
                <w:sz w:val="24"/>
                <w:szCs w:val="24"/>
              </w:rPr>
            </w:pPr>
            <w:r w:rsidRPr="00506EEB">
              <w:rPr>
                <w:rFonts w:ascii="仿宋_GB2312" w:eastAsia="仿宋_GB2312" w:hAnsi="宋体" w:hint="eastAsia"/>
                <w:sz w:val="24"/>
                <w:szCs w:val="24"/>
              </w:rPr>
              <w:t>下属分级</w:t>
            </w:r>
            <w:r w:rsidRPr="00506EEB">
              <w:rPr>
                <w:rFonts w:ascii="仿宋_GB2312" w:eastAsia="仿宋_GB2312" w:hAnsi="宋体"/>
                <w:sz w:val="24"/>
                <w:szCs w:val="24"/>
              </w:rPr>
              <w:t>基金的</w:t>
            </w:r>
            <w:r w:rsidRPr="00506EEB">
              <w:rPr>
                <w:rFonts w:ascii="仿宋_GB2312" w:eastAsia="仿宋_GB2312" w:hAnsi="宋体" w:hint="eastAsia"/>
                <w:sz w:val="24"/>
                <w:szCs w:val="24"/>
              </w:rPr>
              <w:t>基金</w:t>
            </w:r>
            <w:r w:rsidRPr="00506EEB">
              <w:rPr>
                <w:rFonts w:ascii="仿宋_GB2312" w:eastAsia="仿宋_GB2312" w:hAnsi="宋体"/>
                <w:sz w:val="24"/>
                <w:szCs w:val="24"/>
              </w:rPr>
              <w:t>简称</w:t>
            </w:r>
          </w:p>
        </w:tc>
        <w:tc>
          <w:tcPr>
            <w:tcW w:w="2835" w:type="dxa"/>
            <w:tcBorders>
              <w:right w:val="single" w:sz="4" w:space="0" w:color="auto"/>
            </w:tcBorders>
            <w:vAlign w:val="center"/>
          </w:tcPr>
          <w:p w:rsidR="003C03A5" w:rsidRPr="00506EEB" w:rsidRDefault="004E2D1B" w:rsidP="006F3FD4">
            <w:pPr>
              <w:jc w:val="left"/>
              <w:rPr>
                <w:rFonts w:ascii="仿宋_GB2312" w:eastAsia="仿宋_GB2312" w:hAnsi="宋体" w:hint="eastAsia"/>
                <w:sz w:val="24"/>
                <w:szCs w:val="24"/>
              </w:rPr>
            </w:pPr>
            <w:r w:rsidRPr="004E2D1B">
              <w:rPr>
                <w:rFonts w:ascii="仿宋_GB2312" w:eastAsia="仿宋_GB2312" w:hAnsi="宋体" w:hint="eastAsia"/>
                <w:sz w:val="24"/>
                <w:szCs w:val="24"/>
              </w:rPr>
              <w:t>天弘智荟6个月A</w:t>
            </w:r>
          </w:p>
        </w:tc>
        <w:tc>
          <w:tcPr>
            <w:tcW w:w="2835" w:type="dxa"/>
            <w:tcBorders>
              <w:left w:val="single" w:sz="4" w:space="0" w:color="auto"/>
            </w:tcBorders>
            <w:vAlign w:val="center"/>
          </w:tcPr>
          <w:p w:rsidR="003C03A5" w:rsidRPr="00506EEB" w:rsidRDefault="004E2D1B" w:rsidP="006F3FD4">
            <w:pPr>
              <w:jc w:val="left"/>
              <w:rPr>
                <w:rFonts w:ascii="仿宋_GB2312" w:eastAsia="仿宋_GB2312" w:hAnsi="宋体" w:hint="eastAsia"/>
                <w:sz w:val="24"/>
                <w:szCs w:val="24"/>
              </w:rPr>
            </w:pPr>
            <w:r w:rsidRPr="004E2D1B">
              <w:rPr>
                <w:rFonts w:ascii="仿宋_GB2312" w:eastAsia="仿宋_GB2312" w:hAnsi="宋体" w:hint="eastAsia"/>
                <w:sz w:val="24"/>
                <w:szCs w:val="24"/>
              </w:rPr>
              <w:t>天弘智荟6个月C</w:t>
            </w:r>
          </w:p>
        </w:tc>
      </w:tr>
      <w:tr w:rsidR="003C03A5" w:rsidRPr="00506EEB" w:rsidTr="00414349">
        <w:trPr>
          <w:trHeight w:val="454"/>
          <w:jc w:val="center"/>
        </w:trPr>
        <w:tc>
          <w:tcPr>
            <w:tcW w:w="3570" w:type="dxa"/>
            <w:vAlign w:val="center"/>
          </w:tcPr>
          <w:p w:rsidR="003C03A5" w:rsidRPr="00506EEB" w:rsidRDefault="003C03A5" w:rsidP="00D60E83">
            <w:pPr>
              <w:rPr>
                <w:rFonts w:ascii="仿宋_GB2312" w:eastAsia="仿宋_GB2312" w:hAnsi="宋体" w:hint="eastAsia"/>
                <w:sz w:val="24"/>
                <w:szCs w:val="24"/>
              </w:rPr>
            </w:pPr>
            <w:r w:rsidRPr="00506EEB">
              <w:rPr>
                <w:rFonts w:ascii="仿宋_GB2312" w:eastAsia="仿宋_GB2312" w:hAnsi="宋体" w:hint="eastAsia"/>
                <w:sz w:val="24"/>
                <w:szCs w:val="24"/>
              </w:rPr>
              <w:t>下属</w:t>
            </w:r>
            <w:r w:rsidRPr="00506EEB">
              <w:rPr>
                <w:rFonts w:ascii="仿宋_GB2312" w:eastAsia="仿宋_GB2312" w:hAnsi="宋体"/>
                <w:sz w:val="24"/>
                <w:szCs w:val="24"/>
              </w:rPr>
              <w:t>分级</w:t>
            </w:r>
            <w:r w:rsidRPr="00506EEB">
              <w:rPr>
                <w:rFonts w:ascii="仿宋_GB2312" w:eastAsia="仿宋_GB2312" w:hAnsi="宋体" w:hint="eastAsia"/>
                <w:sz w:val="24"/>
                <w:szCs w:val="24"/>
              </w:rPr>
              <w:t>基金</w:t>
            </w:r>
            <w:r w:rsidRPr="00506EEB">
              <w:rPr>
                <w:rFonts w:ascii="仿宋_GB2312" w:eastAsia="仿宋_GB2312" w:hAnsi="宋体"/>
                <w:sz w:val="24"/>
                <w:szCs w:val="24"/>
              </w:rPr>
              <w:t>的交易代码</w:t>
            </w:r>
          </w:p>
        </w:tc>
        <w:tc>
          <w:tcPr>
            <w:tcW w:w="2835" w:type="dxa"/>
            <w:tcBorders>
              <w:right w:val="single" w:sz="4" w:space="0" w:color="auto"/>
            </w:tcBorders>
            <w:vAlign w:val="center"/>
          </w:tcPr>
          <w:p w:rsidR="003C03A5" w:rsidRPr="00506EEB" w:rsidRDefault="004E2D1B" w:rsidP="006F3FD4">
            <w:pPr>
              <w:jc w:val="left"/>
              <w:rPr>
                <w:rFonts w:ascii="仿宋_GB2312" w:eastAsia="仿宋_GB2312" w:hAnsi="宋体" w:hint="eastAsia"/>
                <w:sz w:val="24"/>
                <w:szCs w:val="24"/>
              </w:rPr>
            </w:pPr>
            <w:r w:rsidRPr="004E2D1B">
              <w:rPr>
                <w:rFonts w:ascii="仿宋_GB2312" w:eastAsia="仿宋_GB2312" w:hAnsi="宋体"/>
                <w:sz w:val="24"/>
                <w:szCs w:val="24"/>
              </w:rPr>
              <w:t>009389</w:t>
            </w:r>
          </w:p>
        </w:tc>
        <w:tc>
          <w:tcPr>
            <w:tcW w:w="2835" w:type="dxa"/>
            <w:tcBorders>
              <w:left w:val="single" w:sz="4" w:space="0" w:color="auto"/>
            </w:tcBorders>
            <w:vAlign w:val="center"/>
          </w:tcPr>
          <w:p w:rsidR="003C03A5" w:rsidRPr="00506EEB" w:rsidRDefault="004E2D1B" w:rsidP="006F3FD4">
            <w:pPr>
              <w:jc w:val="left"/>
              <w:rPr>
                <w:rFonts w:ascii="仿宋_GB2312" w:eastAsia="仿宋_GB2312" w:hAnsi="宋体" w:hint="eastAsia"/>
                <w:sz w:val="24"/>
                <w:szCs w:val="24"/>
              </w:rPr>
            </w:pPr>
            <w:r w:rsidRPr="004E2D1B">
              <w:rPr>
                <w:rFonts w:ascii="仿宋_GB2312" w:eastAsia="仿宋_GB2312" w:hAnsi="宋体"/>
                <w:sz w:val="24"/>
                <w:szCs w:val="24"/>
              </w:rPr>
              <w:t>009390</w:t>
            </w:r>
          </w:p>
        </w:tc>
      </w:tr>
    </w:tbl>
    <w:p w:rsidR="001D2F3A" w:rsidRPr="00506EEB" w:rsidRDefault="001D2F3A" w:rsidP="00FF7554">
      <w:pPr>
        <w:outlineLvl w:val="0"/>
        <w:rPr>
          <w:rFonts w:ascii="仿宋_GB2312" w:eastAsia="仿宋_GB2312" w:hint="eastAsia"/>
          <w:szCs w:val="21"/>
        </w:rPr>
      </w:pPr>
    </w:p>
    <w:p w:rsidR="00FB20D6" w:rsidRPr="00506EEB" w:rsidRDefault="00FB20D6" w:rsidP="00FB20D6">
      <w:pPr>
        <w:rPr>
          <w:rFonts w:ascii="仿宋_GB2312" w:eastAsia="仿宋_GB2312" w:hint="eastAsia"/>
          <w:b/>
          <w:sz w:val="24"/>
          <w:szCs w:val="24"/>
        </w:rPr>
      </w:pPr>
      <w:r w:rsidRPr="00506EEB">
        <w:rPr>
          <w:rFonts w:ascii="仿宋_GB2312" w:eastAsia="仿宋_GB2312" w:hint="eastAsia"/>
          <w:b/>
          <w:sz w:val="24"/>
          <w:szCs w:val="24"/>
        </w:rPr>
        <w:t>2</w:t>
      </w:r>
      <w:r w:rsidR="002D5D62" w:rsidRPr="00506EEB">
        <w:rPr>
          <w:rFonts w:ascii="仿宋_GB2312" w:eastAsia="仿宋_GB2312" w:hint="eastAsia"/>
          <w:b/>
          <w:sz w:val="24"/>
          <w:szCs w:val="24"/>
        </w:rPr>
        <w:t>、</w:t>
      </w:r>
      <w:r w:rsidRPr="00506EEB">
        <w:rPr>
          <w:rFonts w:ascii="仿宋_GB2312" w:eastAsia="仿宋_GB2312" w:hint="eastAsia"/>
          <w:b/>
          <w:sz w:val="24"/>
          <w:szCs w:val="24"/>
        </w:rPr>
        <w:t>基金募集</w:t>
      </w:r>
      <w:r w:rsidR="00214190" w:rsidRPr="00506EEB">
        <w:rPr>
          <w:rFonts w:ascii="仿宋_GB2312" w:eastAsia="仿宋_GB2312" w:hint="eastAsia"/>
          <w:b/>
          <w:sz w:val="24"/>
          <w:szCs w:val="24"/>
        </w:rPr>
        <w:t>情况</w:t>
      </w:r>
    </w:p>
    <w:tbl>
      <w:tblPr>
        <w:tblW w:w="9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2031"/>
        <w:gridCol w:w="2032"/>
        <w:gridCol w:w="2126"/>
        <w:gridCol w:w="1943"/>
      </w:tblGrid>
      <w:tr w:rsidR="00AA1E2A"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AA1E2A" w:rsidP="00A55C66">
            <w:pPr>
              <w:rPr>
                <w:rFonts w:ascii="仿宋_GB2312" w:eastAsia="仿宋_GB2312" w:hAnsi="宋体"/>
                <w:sz w:val="24"/>
                <w:szCs w:val="24"/>
              </w:rPr>
            </w:pPr>
            <w:r w:rsidRPr="00506EEB">
              <w:rPr>
                <w:rFonts w:ascii="仿宋_GB2312" w:eastAsia="仿宋_GB2312" w:hAnsi="宋体" w:hint="eastAsia"/>
                <w:sz w:val="24"/>
                <w:szCs w:val="24"/>
              </w:rPr>
              <w:t>基金募集申请获中国证监会注册的文号</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4D0AD0" w:rsidP="002805C5">
            <w:pPr>
              <w:rPr>
                <w:rFonts w:ascii="仿宋_GB2312" w:eastAsia="仿宋_GB2312" w:hAnsi="宋体"/>
                <w:sz w:val="24"/>
                <w:szCs w:val="24"/>
              </w:rPr>
            </w:pPr>
            <w:r w:rsidRPr="00506EEB">
              <w:rPr>
                <w:rFonts w:ascii="仿宋_GB2312" w:eastAsia="仿宋_GB2312" w:hAnsi="宋体" w:hint="eastAsia"/>
                <w:sz w:val="24"/>
                <w:szCs w:val="24"/>
              </w:rPr>
              <w:t>证监许可【</w:t>
            </w:r>
            <w:r w:rsidR="005477BE" w:rsidRPr="00506EEB">
              <w:rPr>
                <w:rFonts w:ascii="仿宋_GB2312" w:eastAsia="仿宋_GB2312" w:hAnsi="宋体" w:hint="eastAsia"/>
                <w:sz w:val="24"/>
                <w:szCs w:val="24"/>
              </w:rPr>
              <w:t>20</w:t>
            </w:r>
            <w:r w:rsidR="008204F2" w:rsidRPr="00506EEB">
              <w:rPr>
                <w:rFonts w:ascii="仿宋_GB2312" w:eastAsia="仿宋_GB2312" w:hAnsi="宋体"/>
                <w:sz w:val="24"/>
                <w:szCs w:val="24"/>
              </w:rPr>
              <w:t>20</w:t>
            </w:r>
            <w:r w:rsidRPr="00506EEB">
              <w:rPr>
                <w:rFonts w:ascii="仿宋_GB2312" w:eastAsia="仿宋_GB2312" w:hAnsi="宋体" w:hint="eastAsia"/>
                <w:sz w:val="24"/>
                <w:szCs w:val="24"/>
              </w:rPr>
              <w:t>】</w:t>
            </w:r>
            <w:r w:rsidR="004E2D1B" w:rsidRPr="004E2D1B">
              <w:rPr>
                <w:rFonts w:ascii="仿宋_GB2312" w:eastAsia="仿宋_GB2312" w:hAnsi="宋体"/>
                <w:sz w:val="24"/>
                <w:szCs w:val="24"/>
              </w:rPr>
              <w:t>536</w:t>
            </w:r>
            <w:r w:rsidRPr="00506EEB">
              <w:rPr>
                <w:rFonts w:ascii="仿宋_GB2312" w:eastAsia="仿宋_GB2312" w:hAnsi="宋体" w:hint="eastAsia"/>
                <w:sz w:val="24"/>
                <w:szCs w:val="24"/>
              </w:rPr>
              <w:t>号</w:t>
            </w:r>
          </w:p>
        </w:tc>
      </w:tr>
      <w:tr w:rsidR="00AA1E2A"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AA1E2A" w:rsidP="00A55C66">
            <w:pPr>
              <w:rPr>
                <w:rFonts w:ascii="仿宋_GB2312" w:eastAsia="仿宋_GB2312" w:hAnsi="宋体"/>
                <w:sz w:val="24"/>
                <w:szCs w:val="24"/>
              </w:rPr>
            </w:pPr>
            <w:r w:rsidRPr="00506EEB">
              <w:rPr>
                <w:rFonts w:ascii="仿宋_GB2312" w:eastAsia="仿宋_GB2312" w:hAnsi="宋体" w:hint="eastAsia"/>
                <w:sz w:val="24"/>
                <w:szCs w:val="24"/>
              </w:rPr>
              <w:t>基金募集期间</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2805C5" w:rsidP="002805C5">
            <w:pPr>
              <w:rPr>
                <w:rFonts w:ascii="仿宋_GB2312" w:eastAsia="仿宋_GB2312" w:hAnsi="宋体"/>
                <w:sz w:val="24"/>
                <w:szCs w:val="24"/>
              </w:rPr>
            </w:pPr>
            <w:r w:rsidRPr="00506EEB">
              <w:rPr>
                <w:rFonts w:ascii="仿宋_GB2312" w:eastAsia="仿宋_GB2312" w:hAnsi="宋体" w:hint="eastAsia"/>
                <w:sz w:val="24"/>
                <w:szCs w:val="24"/>
              </w:rPr>
              <w:t>20</w:t>
            </w:r>
            <w:r w:rsidR="008204F2" w:rsidRPr="00506EEB">
              <w:rPr>
                <w:rFonts w:ascii="仿宋_GB2312" w:eastAsia="仿宋_GB2312" w:hAnsi="宋体"/>
                <w:sz w:val="24"/>
                <w:szCs w:val="24"/>
              </w:rPr>
              <w:t>20</w:t>
            </w:r>
            <w:r w:rsidRPr="00506EEB">
              <w:rPr>
                <w:rFonts w:ascii="仿宋_GB2312" w:eastAsia="仿宋_GB2312" w:hAnsi="宋体" w:hint="eastAsia"/>
                <w:sz w:val="24"/>
                <w:szCs w:val="24"/>
              </w:rPr>
              <w:t>年</w:t>
            </w:r>
            <w:r w:rsidR="004E2D1B">
              <w:rPr>
                <w:rFonts w:ascii="仿宋_GB2312" w:eastAsia="仿宋_GB2312" w:hAnsi="宋体"/>
                <w:sz w:val="24"/>
                <w:szCs w:val="24"/>
              </w:rPr>
              <w:t>9</w:t>
            </w:r>
            <w:r w:rsidR="00E72E34" w:rsidRPr="00506EEB">
              <w:rPr>
                <w:rFonts w:ascii="仿宋_GB2312" w:eastAsia="仿宋_GB2312" w:hAnsi="宋体" w:hint="eastAsia"/>
                <w:sz w:val="24"/>
                <w:szCs w:val="24"/>
              </w:rPr>
              <w:t>月</w:t>
            </w:r>
            <w:r w:rsidR="008204F2" w:rsidRPr="00506EEB">
              <w:rPr>
                <w:rFonts w:ascii="仿宋_GB2312" w:eastAsia="仿宋_GB2312" w:hAnsi="宋体"/>
                <w:sz w:val="24"/>
                <w:szCs w:val="24"/>
              </w:rPr>
              <w:t>2</w:t>
            </w:r>
            <w:r w:rsidR="004E2D1B">
              <w:rPr>
                <w:rFonts w:ascii="仿宋_GB2312" w:eastAsia="仿宋_GB2312" w:hAnsi="宋体"/>
                <w:sz w:val="24"/>
                <w:szCs w:val="24"/>
              </w:rPr>
              <w:t>2</w:t>
            </w:r>
            <w:r w:rsidR="004D0AD0" w:rsidRPr="00506EEB">
              <w:rPr>
                <w:rFonts w:ascii="仿宋_GB2312" w:eastAsia="仿宋_GB2312" w:hAnsi="宋体" w:hint="eastAsia"/>
                <w:sz w:val="24"/>
                <w:szCs w:val="24"/>
              </w:rPr>
              <w:t>日至</w:t>
            </w:r>
            <w:bookmarkStart w:id="0" w:name="OLE_LINK1"/>
            <w:bookmarkStart w:id="1" w:name="OLE_LINK2"/>
            <w:r w:rsidRPr="00506EEB">
              <w:rPr>
                <w:rFonts w:ascii="仿宋_GB2312" w:eastAsia="仿宋_GB2312" w:hAnsi="宋体" w:hint="eastAsia"/>
                <w:sz w:val="24"/>
                <w:szCs w:val="24"/>
              </w:rPr>
              <w:t>20</w:t>
            </w:r>
            <w:r w:rsidR="008204F2" w:rsidRPr="00506EEB">
              <w:rPr>
                <w:rFonts w:ascii="仿宋_GB2312" w:eastAsia="仿宋_GB2312" w:hAnsi="宋体"/>
                <w:sz w:val="24"/>
                <w:szCs w:val="24"/>
              </w:rPr>
              <w:t>20</w:t>
            </w:r>
            <w:r w:rsidRPr="00506EEB">
              <w:rPr>
                <w:rFonts w:ascii="仿宋_GB2312" w:eastAsia="仿宋_GB2312" w:hAnsi="宋体" w:hint="eastAsia"/>
                <w:sz w:val="24"/>
                <w:szCs w:val="24"/>
              </w:rPr>
              <w:t>年</w:t>
            </w:r>
            <w:r w:rsidR="004E2D1B">
              <w:rPr>
                <w:rFonts w:ascii="仿宋_GB2312" w:eastAsia="仿宋_GB2312" w:hAnsi="宋体"/>
                <w:sz w:val="24"/>
                <w:szCs w:val="24"/>
              </w:rPr>
              <w:t>1</w:t>
            </w:r>
            <w:r w:rsidR="00C120B0">
              <w:rPr>
                <w:rFonts w:ascii="仿宋_GB2312" w:eastAsia="仿宋_GB2312" w:hAnsi="宋体"/>
                <w:sz w:val="24"/>
                <w:szCs w:val="24"/>
              </w:rPr>
              <w:t>0</w:t>
            </w:r>
            <w:r w:rsidRPr="00506EEB">
              <w:rPr>
                <w:rFonts w:ascii="仿宋_GB2312" w:eastAsia="仿宋_GB2312" w:hAnsi="宋体" w:hint="eastAsia"/>
                <w:sz w:val="24"/>
                <w:szCs w:val="24"/>
              </w:rPr>
              <w:t>月</w:t>
            </w:r>
            <w:r w:rsidR="00C120B0">
              <w:rPr>
                <w:rFonts w:ascii="仿宋_GB2312" w:eastAsia="仿宋_GB2312" w:hAnsi="宋体"/>
                <w:sz w:val="24"/>
                <w:szCs w:val="24"/>
              </w:rPr>
              <w:t>30</w:t>
            </w:r>
            <w:r w:rsidR="004D0AD0" w:rsidRPr="00506EEB">
              <w:rPr>
                <w:rFonts w:ascii="仿宋_GB2312" w:eastAsia="仿宋_GB2312" w:hAnsi="宋体" w:hint="eastAsia"/>
                <w:sz w:val="24"/>
                <w:szCs w:val="24"/>
              </w:rPr>
              <w:t>日</w:t>
            </w:r>
            <w:bookmarkEnd w:id="0"/>
            <w:bookmarkEnd w:id="1"/>
          </w:p>
        </w:tc>
      </w:tr>
      <w:tr w:rsidR="00AA1E2A"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AA1E2A" w:rsidP="00A55C66">
            <w:pPr>
              <w:rPr>
                <w:rFonts w:ascii="仿宋_GB2312" w:eastAsia="仿宋_GB2312" w:hAnsi="宋体"/>
                <w:sz w:val="24"/>
                <w:szCs w:val="24"/>
              </w:rPr>
            </w:pPr>
            <w:r w:rsidRPr="00506EEB">
              <w:rPr>
                <w:rFonts w:ascii="仿宋_GB2312" w:eastAsia="仿宋_GB2312" w:hAnsi="宋体" w:hint="eastAsia"/>
                <w:sz w:val="24"/>
                <w:szCs w:val="24"/>
              </w:rPr>
              <w:t>验资机构名称</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AA1E2A" w:rsidP="00A55C66">
            <w:pPr>
              <w:rPr>
                <w:rFonts w:ascii="仿宋_GB2312" w:eastAsia="仿宋_GB2312" w:hAnsi="宋体"/>
                <w:sz w:val="24"/>
                <w:szCs w:val="24"/>
              </w:rPr>
            </w:pPr>
            <w:r w:rsidRPr="00506EEB">
              <w:rPr>
                <w:rFonts w:ascii="仿宋_GB2312" w:eastAsia="仿宋_GB2312" w:hAnsi="宋体" w:hint="eastAsia"/>
                <w:sz w:val="24"/>
                <w:szCs w:val="24"/>
              </w:rPr>
              <w:t>普华永道中天会计师事务所（特殊普通合伙）</w:t>
            </w:r>
          </w:p>
        </w:tc>
      </w:tr>
      <w:tr w:rsidR="00AA1E2A"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AA1E2A" w:rsidP="00A55C66">
            <w:pPr>
              <w:rPr>
                <w:rFonts w:ascii="仿宋_GB2312" w:eastAsia="仿宋_GB2312" w:hAnsi="宋体"/>
                <w:sz w:val="24"/>
                <w:szCs w:val="24"/>
              </w:rPr>
            </w:pPr>
            <w:r w:rsidRPr="00506EEB">
              <w:rPr>
                <w:rFonts w:ascii="仿宋_GB2312" w:eastAsia="仿宋_GB2312" w:hAnsi="宋体" w:hint="eastAsia"/>
                <w:sz w:val="24"/>
                <w:szCs w:val="24"/>
              </w:rPr>
              <w:t>募集资金划入基金托管专户的日期</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2805C5" w:rsidP="0093756C">
            <w:pPr>
              <w:rPr>
                <w:rFonts w:ascii="仿宋_GB2312" w:eastAsia="仿宋_GB2312" w:hAnsi="宋体"/>
                <w:sz w:val="24"/>
                <w:szCs w:val="24"/>
              </w:rPr>
            </w:pPr>
            <w:r w:rsidRPr="00506EEB">
              <w:rPr>
                <w:rFonts w:ascii="仿宋_GB2312" w:eastAsia="仿宋_GB2312" w:hAnsi="宋体" w:hint="eastAsia"/>
                <w:sz w:val="24"/>
                <w:szCs w:val="24"/>
              </w:rPr>
              <w:t>20</w:t>
            </w:r>
            <w:r w:rsidR="008204F2" w:rsidRPr="00506EEB">
              <w:rPr>
                <w:rFonts w:ascii="仿宋_GB2312" w:eastAsia="仿宋_GB2312" w:hAnsi="宋体"/>
                <w:sz w:val="24"/>
                <w:szCs w:val="24"/>
              </w:rPr>
              <w:t>20</w:t>
            </w:r>
            <w:r w:rsidRPr="00506EEB">
              <w:rPr>
                <w:rFonts w:ascii="仿宋_GB2312" w:eastAsia="仿宋_GB2312" w:hAnsi="宋体" w:hint="eastAsia"/>
                <w:sz w:val="24"/>
                <w:szCs w:val="24"/>
              </w:rPr>
              <w:t>年</w:t>
            </w:r>
            <w:r w:rsidR="00C120B0">
              <w:rPr>
                <w:rFonts w:ascii="仿宋_GB2312" w:eastAsia="仿宋_GB2312" w:hAnsi="宋体"/>
                <w:sz w:val="24"/>
                <w:szCs w:val="24"/>
              </w:rPr>
              <w:t>11</w:t>
            </w:r>
            <w:r w:rsidRPr="00506EEB">
              <w:rPr>
                <w:rFonts w:ascii="仿宋_GB2312" w:eastAsia="仿宋_GB2312" w:hAnsi="宋体" w:hint="eastAsia"/>
                <w:sz w:val="24"/>
                <w:szCs w:val="24"/>
              </w:rPr>
              <w:t>月</w:t>
            </w:r>
            <w:r w:rsidR="00C120B0">
              <w:rPr>
                <w:rFonts w:ascii="仿宋_GB2312" w:eastAsia="仿宋_GB2312" w:hAnsi="宋体"/>
                <w:sz w:val="24"/>
                <w:szCs w:val="24"/>
              </w:rPr>
              <w:t>3</w:t>
            </w:r>
            <w:r w:rsidR="00804033" w:rsidRPr="00506EEB">
              <w:rPr>
                <w:rFonts w:ascii="仿宋_GB2312" w:eastAsia="仿宋_GB2312" w:hAnsi="宋体" w:hint="eastAsia"/>
                <w:sz w:val="24"/>
                <w:szCs w:val="24"/>
              </w:rPr>
              <w:t>日</w:t>
            </w:r>
          </w:p>
        </w:tc>
      </w:tr>
      <w:tr w:rsidR="00AA1E2A"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AA1E2A" w:rsidP="00A55C66">
            <w:pPr>
              <w:rPr>
                <w:rFonts w:ascii="仿宋_GB2312" w:eastAsia="仿宋_GB2312" w:hAnsi="宋体"/>
                <w:sz w:val="24"/>
                <w:szCs w:val="24"/>
              </w:rPr>
            </w:pPr>
            <w:r w:rsidRPr="00506EEB">
              <w:rPr>
                <w:rFonts w:ascii="仿宋_GB2312" w:eastAsia="仿宋_GB2312" w:hAnsi="宋体" w:hint="eastAsia"/>
                <w:sz w:val="24"/>
                <w:szCs w:val="24"/>
              </w:rPr>
              <w:t>募集有效认购总户数（单位：户）</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AA1E2A" w:rsidRPr="00506EEB" w:rsidRDefault="009D148B" w:rsidP="00A55C66">
            <w:pPr>
              <w:rPr>
                <w:rFonts w:ascii="仿宋_GB2312" w:eastAsia="仿宋_GB2312" w:hAnsi="宋体"/>
                <w:sz w:val="24"/>
                <w:szCs w:val="24"/>
              </w:rPr>
            </w:pPr>
            <w:r>
              <w:rPr>
                <w:rFonts w:ascii="仿宋_GB2312" w:eastAsia="仿宋_GB2312" w:hAnsi="宋体" w:hint="eastAsia"/>
                <w:sz w:val="24"/>
                <w:szCs w:val="24"/>
              </w:rPr>
              <w:t>2589</w:t>
            </w:r>
          </w:p>
        </w:tc>
      </w:tr>
      <w:tr w:rsidR="00657C3A" w:rsidRPr="00506EEB" w:rsidTr="006942C8">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tcPr>
          <w:p w:rsidR="00A65A51" w:rsidRPr="00506EEB" w:rsidRDefault="00A65A51" w:rsidP="00A55C66">
            <w:pPr>
              <w:rPr>
                <w:rFonts w:ascii="仿宋_GB2312" w:eastAsia="仿宋_GB2312" w:hAnsi="宋体" w:hint="eastAsia"/>
                <w:sz w:val="24"/>
                <w:szCs w:val="24"/>
              </w:rPr>
            </w:pPr>
            <w:r w:rsidRPr="00506EEB">
              <w:rPr>
                <w:rFonts w:ascii="仿宋_GB2312" w:eastAsia="仿宋_GB2312" w:hAnsi="宋体" w:hint="eastAsia"/>
                <w:sz w:val="24"/>
                <w:szCs w:val="24"/>
              </w:rPr>
              <w:t>份额</w:t>
            </w:r>
            <w:r w:rsidRPr="00506EEB">
              <w:rPr>
                <w:rFonts w:ascii="仿宋_GB2312" w:eastAsia="仿宋_GB2312" w:hAnsi="宋体"/>
                <w:sz w:val="24"/>
                <w:szCs w:val="24"/>
              </w:rPr>
              <w:t>级别</w:t>
            </w:r>
          </w:p>
        </w:tc>
        <w:tc>
          <w:tcPr>
            <w:tcW w:w="2032" w:type="dxa"/>
            <w:tcBorders>
              <w:top w:val="single" w:sz="4" w:space="0" w:color="000000"/>
              <w:left w:val="single" w:sz="4" w:space="0" w:color="000000"/>
              <w:bottom w:val="single" w:sz="4" w:space="0" w:color="000000"/>
              <w:right w:val="single" w:sz="4" w:space="0" w:color="000000"/>
            </w:tcBorders>
            <w:vAlign w:val="center"/>
          </w:tcPr>
          <w:p w:rsidR="00A65A51" w:rsidRPr="00506EEB" w:rsidRDefault="004E2D1B" w:rsidP="004E5DDA">
            <w:pPr>
              <w:rPr>
                <w:rFonts w:ascii="仿宋_GB2312" w:eastAsia="仿宋_GB2312" w:hAnsi="宋体" w:hint="eastAsia"/>
                <w:sz w:val="24"/>
                <w:szCs w:val="24"/>
              </w:rPr>
            </w:pPr>
            <w:r w:rsidRPr="004E2D1B">
              <w:rPr>
                <w:rFonts w:ascii="仿宋_GB2312" w:eastAsia="仿宋_GB2312" w:hAnsi="宋体" w:hint="eastAsia"/>
                <w:sz w:val="24"/>
                <w:szCs w:val="24"/>
              </w:rPr>
              <w:t>天弘智荟6个月A</w:t>
            </w:r>
          </w:p>
        </w:tc>
        <w:tc>
          <w:tcPr>
            <w:tcW w:w="2126" w:type="dxa"/>
            <w:tcBorders>
              <w:top w:val="single" w:sz="4" w:space="0" w:color="000000"/>
              <w:left w:val="single" w:sz="4" w:space="0" w:color="000000"/>
              <w:bottom w:val="single" w:sz="4" w:space="0" w:color="000000"/>
              <w:right w:val="single" w:sz="4" w:space="0" w:color="000000"/>
            </w:tcBorders>
            <w:vAlign w:val="center"/>
          </w:tcPr>
          <w:p w:rsidR="00A65A51" w:rsidRPr="00506EEB" w:rsidRDefault="004E2D1B" w:rsidP="004E5DDA">
            <w:pPr>
              <w:rPr>
                <w:rFonts w:ascii="仿宋_GB2312" w:eastAsia="仿宋_GB2312" w:hAnsi="宋体" w:hint="eastAsia"/>
                <w:sz w:val="24"/>
                <w:szCs w:val="24"/>
              </w:rPr>
            </w:pPr>
            <w:r w:rsidRPr="004E2D1B">
              <w:rPr>
                <w:rFonts w:ascii="仿宋_GB2312" w:eastAsia="仿宋_GB2312" w:hAnsi="宋体" w:hint="eastAsia"/>
                <w:sz w:val="24"/>
                <w:szCs w:val="24"/>
              </w:rPr>
              <w:t>天弘智荟6个月C</w:t>
            </w:r>
          </w:p>
        </w:tc>
        <w:tc>
          <w:tcPr>
            <w:tcW w:w="1943" w:type="dxa"/>
            <w:tcBorders>
              <w:top w:val="single" w:sz="4" w:space="0" w:color="000000"/>
              <w:left w:val="single" w:sz="4" w:space="0" w:color="000000"/>
              <w:bottom w:val="single" w:sz="4" w:space="0" w:color="000000"/>
              <w:right w:val="single" w:sz="4" w:space="0" w:color="000000"/>
            </w:tcBorders>
            <w:vAlign w:val="center"/>
          </w:tcPr>
          <w:p w:rsidR="00A65A51" w:rsidRPr="00506EEB" w:rsidRDefault="00A65A51" w:rsidP="00395AED">
            <w:pPr>
              <w:jc w:val="center"/>
              <w:rPr>
                <w:rFonts w:ascii="仿宋_GB2312" w:eastAsia="仿宋_GB2312" w:hAnsi="宋体" w:hint="eastAsia"/>
                <w:sz w:val="24"/>
                <w:szCs w:val="24"/>
              </w:rPr>
            </w:pPr>
            <w:r w:rsidRPr="00506EEB">
              <w:rPr>
                <w:rFonts w:ascii="仿宋_GB2312" w:eastAsia="仿宋_GB2312" w:hAnsi="宋体" w:hint="eastAsia"/>
                <w:sz w:val="24"/>
                <w:szCs w:val="24"/>
              </w:rPr>
              <w:t>合计</w:t>
            </w:r>
          </w:p>
        </w:tc>
      </w:tr>
      <w:tr w:rsidR="00657C3A" w:rsidRPr="00506EEB" w:rsidTr="006942C8">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tcPr>
          <w:p w:rsidR="00A65A51" w:rsidRPr="00506EEB" w:rsidRDefault="00A65A51" w:rsidP="00A55C66">
            <w:pPr>
              <w:rPr>
                <w:rFonts w:ascii="仿宋_GB2312" w:eastAsia="仿宋_GB2312" w:hAnsi="宋体" w:hint="eastAsia"/>
                <w:sz w:val="24"/>
                <w:szCs w:val="24"/>
              </w:rPr>
            </w:pPr>
            <w:r w:rsidRPr="00506EEB">
              <w:rPr>
                <w:rFonts w:ascii="仿宋_GB2312" w:eastAsia="仿宋_GB2312" w:hAnsi="宋体" w:hint="eastAsia"/>
                <w:sz w:val="24"/>
                <w:szCs w:val="24"/>
              </w:rPr>
              <w:t>募集期间净认购金额（单位：人民币元）</w:t>
            </w:r>
          </w:p>
        </w:tc>
        <w:tc>
          <w:tcPr>
            <w:tcW w:w="2032" w:type="dxa"/>
            <w:tcBorders>
              <w:top w:val="single" w:sz="4" w:space="0" w:color="000000"/>
              <w:left w:val="single" w:sz="4" w:space="0" w:color="000000"/>
              <w:bottom w:val="single" w:sz="4" w:space="0" w:color="000000"/>
              <w:right w:val="single" w:sz="4" w:space="0" w:color="000000"/>
            </w:tcBorders>
            <w:vAlign w:val="center"/>
          </w:tcPr>
          <w:p w:rsidR="00A65A51" w:rsidRPr="00102296" w:rsidRDefault="009D148B" w:rsidP="006F3FD4">
            <w:pPr>
              <w:jc w:val="left"/>
              <w:rPr>
                <w:rFonts w:ascii="仿宋_GB2312" w:eastAsia="仿宋_GB2312" w:hAnsi="宋体"/>
                <w:sz w:val="24"/>
                <w:szCs w:val="28"/>
              </w:rPr>
            </w:pPr>
            <w:r w:rsidRPr="009D148B">
              <w:rPr>
                <w:rFonts w:ascii="仿宋_GB2312" w:eastAsia="仿宋_GB2312" w:hAnsi="宋体"/>
                <w:sz w:val="24"/>
                <w:szCs w:val="28"/>
              </w:rPr>
              <w:t>177,424,493.69</w:t>
            </w:r>
          </w:p>
        </w:tc>
        <w:tc>
          <w:tcPr>
            <w:tcW w:w="2126" w:type="dxa"/>
            <w:tcBorders>
              <w:top w:val="single" w:sz="4" w:space="0" w:color="000000"/>
              <w:left w:val="single" w:sz="4" w:space="0" w:color="000000"/>
              <w:bottom w:val="single" w:sz="4" w:space="0" w:color="000000"/>
              <w:right w:val="single" w:sz="4" w:space="0" w:color="000000"/>
            </w:tcBorders>
            <w:vAlign w:val="center"/>
          </w:tcPr>
          <w:p w:rsidR="00A65A51" w:rsidRPr="00414349" w:rsidRDefault="009D148B" w:rsidP="006F3FD4">
            <w:pPr>
              <w:jc w:val="left"/>
              <w:rPr>
                <w:rFonts w:ascii="仿宋_GB2312" w:eastAsia="仿宋_GB2312" w:hAnsi="宋体"/>
                <w:sz w:val="24"/>
                <w:szCs w:val="28"/>
              </w:rPr>
            </w:pPr>
            <w:r w:rsidRPr="009D148B">
              <w:rPr>
                <w:rFonts w:ascii="仿宋_GB2312" w:eastAsia="仿宋_GB2312" w:hAnsi="宋体"/>
                <w:sz w:val="24"/>
                <w:szCs w:val="28"/>
              </w:rPr>
              <w:t>110,063,662.29</w:t>
            </w:r>
          </w:p>
        </w:tc>
        <w:tc>
          <w:tcPr>
            <w:tcW w:w="1943" w:type="dxa"/>
            <w:tcBorders>
              <w:top w:val="single" w:sz="4" w:space="0" w:color="000000"/>
              <w:left w:val="single" w:sz="4" w:space="0" w:color="000000"/>
              <w:bottom w:val="single" w:sz="4" w:space="0" w:color="000000"/>
              <w:right w:val="single" w:sz="4" w:space="0" w:color="000000"/>
            </w:tcBorders>
            <w:vAlign w:val="center"/>
          </w:tcPr>
          <w:p w:rsidR="00A65A51" w:rsidRPr="00102296" w:rsidRDefault="009D148B" w:rsidP="006F3FD4">
            <w:pPr>
              <w:jc w:val="left"/>
              <w:rPr>
                <w:rFonts w:ascii="仿宋_GB2312" w:eastAsia="仿宋_GB2312" w:hAnsi="宋体" w:hint="eastAsia"/>
                <w:sz w:val="24"/>
                <w:szCs w:val="28"/>
              </w:rPr>
            </w:pPr>
            <w:r w:rsidRPr="009D148B">
              <w:rPr>
                <w:rFonts w:ascii="仿宋_GB2312" w:eastAsia="仿宋_GB2312" w:hAnsi="宋体"/>
                <w:sz w:val="24"/>
                <w:szCs w:val="28"/>
              </w:rPr>
              <w:t>287,488,155.98</w:t>
            </w:r>
          </w:p>
        </w:tc>
      </w:tr>
      <w:tr w:rsidR="00657C3A" w:rsidRPr="00506EEB" w:rsidTr="006942C8">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A65A51" w:rsidRPr="00506EEB" w:rsidRDefault="00A65A51" w:rsidP="00A55C66">
            <w:pPr>
              <w:rPr>
                <w:rFonts w:ascii="仿宋_GB2312" w:eastAsia="仿宋_GB2312" w:hAnsi="宋体"/>
                <w:sz w:val="24"/>
                <w:szCs w:val="24"/>
              </w:rPr>
            </w:pPr>
            <w:r w:rsidRPr="00506EEB">
              <w:rPr>
                <w:rFonts w:ascii="仿宋_GB2312" w:eastAsia="仿宋_GB2312" w:hAnsi="宋体" w:hint="eastAsia"/>
                <w:sz w:val="24"/>
                <w:szCs w:val="24"/>
              </w:rPr>
              <w:t>认购资金在募集期间产生的利息（单位：人民币元）</w:t>
            </w:r>
          </w:p>
        </w:tc>
        <w:tc>
          <w:tcPr>
            <w:tcW w:w="2032" w:type="dxa"/>
            <w:tcBorders>
              <w:top w:val="single" w:sz="4" w:space="0" w:color="000000"/>
              <w:left w:val="single" w:sz="4" w:space="0" w:color="000000"/>
              <w:bottom w:val="single" w:sz="4" w:space="0" w:color="000000"/>
              <w:right w:val="single" w:sz="4" w:space="0" w:color="000000"/>
            </w:tcBorders>
            <w:vAlign w:val="center"/>
          </w:tcPr>
          <w:p w:rsidR="00A65A51" w:rsidRPr="00C120B0" w:rsidRDefault="009D148B" w:rsidP="0096375F">
            <w:pPr>
              <w:jc w:val="left"/>
              <w:rPr>
                <w:rFonts w:hint="eastAsia"/>
                <w:b/>
                <w:bCs/>
                <w:color w:val="000000"/>
                <w:kern w:val="0"/>
                <w:sz w:val="22"/>
              </w:rPr>
            </w:pPr>
            <w:r w:rsidRPr="00C120B0">
              <w:rPr>
                <w:rFonts w:ascii="仿宋_GB2312" w:eastAsia="仿宋_GB2312" w:hAnsi="宋体" w:hint="eastAsia"/>
                <w:sz w:val="24"/>
                <w:szCs w:val="28"/>
              </w:rPr>
              <w:t>116,902.63</w:t>
            </w:r>
            <w:r>
              <w:rPr>
                <w:rFonts w:hint="eastAsia"/>
                <w:b/>
                <w:bCs/>
                <w:color w:val="000000"/>
                <w:sz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A65A51" w:rsidRPr="00102296" w:rsidRDefault="009D148B" w:rsidP="009D148B">
            <w:pPr>
              <w:jc w:val="left"/>
              <w:rPr>
                <w:rFonts w:ascii="仿宋_GB2312" w:eastAsia="仿宋_GB2312" w:hAnsi="宋体" w:hint="eastAsia"/>
                <w:sz w:val="24"/>
                <w:szCs w:val="28"/>
              </w:rPr>
            </w:pPr>
            <w:r w:rsidRPr="00C120B0">
              <w:rPr>
                <w:rFonts w:ascii="仿宋_GB2312" w:eastAsia="仿宋_GB2312" w:hAnsi="宋体" w:hint="eastAsia"/>
                <w:sz w:val="24"/>
                <w:szCs w:val="28"/>
              </w:rPr>
              <w:t>66,624.86</w:t>
            </w:r>
          </w:p>
        </w:tc>
        <w:tc>
          <w:tcPr>
            <w:tcW w:w="1943" w:type="dxa"/>
            <w:tcBorders>
              <w:top w:val="single" w:sz="4" w:space="0" w:color="000000"/>
              <w:left w:val="single" w:sz="4" w:space="0" w:color="000000"/>
              <w:bottom w:val="single" w:sz="4" w:space="0" w:color="000000"/>
              <w:right w:val="single" w:sz="4" w:space="0" w:color="000000"/>
            </w:tcBorders>
            <w:vAlign w:val="center"/>
          </w:tcPr>
          <w:p w:rsidR="00A65A51" w:rsidRPr="00102296" w:rsidRDefault="009D148B" w:rsidP="009D148B">
            <w:pPr>
              <w:jc w:val="left"/>
              <w:rPr>
                <w:rFonts w:ascii="仿宋_GB2312" w:eastAsia="仿宋_GB2312" w:hAnsi="宋体" w:hint="eastAsia"/>
                <w:sz w:val="24"/>
                <w:szCs w:val="28"/>
              </w:rPr>
            </w:pPr>
            <w:r w:rsidRPr="00C120B0">
              <w:rPr>
                <w:rFonts w:ascii="仿宋_GB2312" w:eastAsia="仿宋_GB2312" w:hAnsi="宋体" w:hint="eastAsia"/>
                <w:sz w:val="24"/>
                <w:szCs w:val="28"/>
              </w:rPr>
              <w:t>183,527.49</w:t>
            </w:r>
          </w:p>
        </w:tc>
      </w:tr>
      <w:tr w:rsidR="009D148B" w:rsidRPr="00506EEB" w:rsidTr="006942C8">
        <w:trPr>
          <w:trHeight w:val="454"/>
          <w:jc w:val="center"/>
        </w:trPr>
        <w:tc>
          <w:tcPr>
            <w:tcW w:w="1100" w:type="dxa"/>
            <w:vMerge w:val="restart"/>
            <w:tcBorders>
              <w:top w:val="single" w:sz="4" w:space="0" w:color="000000"/>
              <w:left w:val="single" w:sz="4" w:space="0" w:color="000000"/>
              <w:bottom w:val="single" w:sz="4" w:space="0" w:color="000000"/>
              <w:right w:val="single" w:sz="4" w:space="0" w:color="000000"/>
            </w:tcBorders>
            <w:vAlign w:val="center"/>
            <w:hideMark/>
          </w:tcPr>
          <w:p w:rsidR="009D148B" w:rsidRPr="00506EEB" w:rsidRDefault="009D148B" w:rsidP="009D148B">
            <w:pPr>
              <w:rPr>
                <w:rFonts w:ascii="仿宋_GB2312" w:eastAsia="仿宋_GB2312" w:hAnsi="宋体"/>
                <w:sz w:val="24"/>
                <w:szCs w:val="24"/>
              </w:rPr>
            </w:pPr>
            <w:r w:rsidRPr="00506EEB">
              <w:rPr>
                <w:rFonts w:ascii="仿宋_GB2312" w:eastAsia="仿宋_GB2312" w:hAnsi="宋体" w:hint="eastAsia"/>
                <w:sz w:val="24"/>
                <w:szCs w:val="24"/>
              </w:rPr>
              <w:lastRenderedPageBreak/>
              <w:t>募集份额（单位：份）</w:t>
            </w: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9D148B" w:rsidRPr="00506EEB" w:rsidRDefault="009D148B" w:rsidP="009D148B">
            <w:pPr>
              <w:rPr>
                <w:rFonts w:ascii="仿宋_GB2312" w:eastAsia="仿宋_GB2312" w:hAnsi="宋体"/>
                <w:sz w:val="24"/>
                <w:szCs w:val="24"/>
              </w:rPr>
            </w:pPr>
            <w:r w:rsidRPr="00506EEB">
              <w:rPr>
                <w:rFonts w:ascii="仿宋_GB2312" w:eastAsia="仿宋_GB2312" w:hAnsi="宋体" w:hint="eastAsia"/>
                <w:sz w:val="24"/>
                <w:szCs w:val="24"/>
              </w:rPr>
              <w:t>有效认购份额</w:t>
            </w:r>
          </w:p>
        </w:tc>
        <w:tc>
          <w:tcPr>
            <w:tcW w:w="2032" w:type="dxa"/>
            <w:tcBorders>
              <w:top w:val="single" w:sz="4" w:space="0" w:color="000000"/>
              <w:left w:val="single" w:sz="4" w:space="0" w:color="000000"/>
              <w:bottom w:val="single" w:sz="4" w:space="0" w:color="000000"/>
              <w:right w:val="single" w:sz="4" w:space="0" w:color="000000"/>
            </w:tcBorders>
            <w:vAlign w:val="center"/>
          </w:tcPr>
          <w:p w:rsidR="009D148B" w:rsidRPr="006F3FD4" w:rsidRDefault="009D148B" w:rsidP="009D148B">
            <w:pPr>
              <w:jc w:val="left"/>
              <w:rPr>
                <w:rFonts w:ascii="仿宋_GB2312" w:eastAsia="仿宋_GB2312" w:hAnsi="宋体"/>
                <w:sz w:val="24"/>
                <w:szCs w:val="28"/>
              </w:rPr>
            </w:pPr>
            <w:r w:rsidRPr="009D148B">
              <w:rPr>
                <w:rFonts w:ascii="仿宋_GB2312" w:eastAsia="仿宋_GB2312" w:hAnsi="宋体"/>
                <w:sz w:val="24"/>
                <w:szCs w:val="28"/>
              </w:rPr>
              <w:t>177,424,493.69</w:t>
            </w:r>
          </w:p>
        </w:tc>
        <w:tc>
          <w:tcPr>
            <w:tcW w:w="2126" w:type="dxa"/>
            <w:tcBorders>
              <w:top w:val="single" w:sz="4" w:space="0" w:color="000000"/>
              <w:left w:val="single" w:sz="4" w:space="0" w:color="000000"/>
              <w:bottom w:val="single" w:sz="4" w:space="0" w:color="000000"/>
              <w:right w:val="single" w:sz="4" w:space="0" w:color="000000"/>
            </w:tcBorders>
            <w:vAlign w:val="center"/>
          </w:tcPr>
          <w:p w:rsidR="009D148B" w:rsidRPr="00102296" w:rsidRDefault="009D148B" w:rsidP="009D148B">
            <w:pPr>
              <w:jc w:val="left"/>
              <w:rPr>
                <w:rFonts w:ascii="仿宋_GB2312" w:eastAsia="仿宋_GB2312" w:hAnsi="宋体"/>
                <w:sz w:val="24"/>
                <w:szCs w:val="28"/>
              </w:rPr>
            </w:pPr>
            <w:r w:rsidRPr="009D148B">
              <w:rPr>
                <w:rFonts w:ascii="仿宋_GB2312" w:eastAsia="仿宋_GB2312" w:hAnsi="宋体"/>
                <w:sz w:val="24"/>
                <w:szCs w:val="28"/>
              </w:rPr>
              <w:t>110,063,662.29</w:t>
            </w:r>
          </w:p>
        </w:tc>
        <w:tc>
          <w:tcPr>
            <w:tcW w:w="1943" w:type="dxa"/>
            <w:tcBorders>
              <w:top w:val="single" w:sz="4" w:space="0" w:color="000000"/>
              <w:left w:val="single" w:sz="4" w:space="0" w:color="000000"/>
              <w:bottom w:val="single" w:sz="4" w:space="0" w:color="000000"/>
              <w:right w:val="single" w:sz="4" w:space="0" w:color="000000"/>
            </w:tcBorders>
            <w:vAlign w:val="center"/>
          </w:tcPr>
          <w:p w:rsidR="009D148B" w:rsidRPr="00102296" w:rsidRDefault="009D148B" w:rsidP="009D148B">
            <w:pPr>
              <w:jc w:val="left"/>
              <w:rPr>
                <w:rFonts w:ascii="仿宋_GB2312" w:eastAsia="仿宋_GB2312" w:hAnsi="宋体"/>
                <w:sz w:val="24"/>
                <w:szCs w:val="28"/>
              </w:rPr>
            </w:pPr>
            <w:r w:rsidRPr="009D148B">
              <w:rPr>
                <w:rFonts w:ascii="仿宋_GB2312" w:eastAsia="仿宋_GB2312" w:hAnsi="宋体"/>
                <w:sz w:val="24"/>
                <w:szCs w:val="28"/>
              </w:rPr>
              <w:t>287,488,155.98</w:t>
            </w:r>
          </w:p>
        </w:tc>
      </w:tr>
      <w:tr w:rsidR="009D148B" w:rsidRPr="00506EEB" w:rsidTr="006942C8">
        <w:trPr>
          <w:trHeight w:val="454"/>
          <w:jc w:val="center"/>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9D148B" w:rsidRPr="00506EEB" w:rsidRDefault="009D148B" w:rsidP="009D148B">
            <w:pPr>
              <w:widowControl/>
              <w:jc w:val="left"/>
              <w:rPr>
                <w:rFonts w:ascii="仿宋_GB2312" w:eastAsia="仿宋_GB2312" w:hAnsi="宋体"/>
                <w:sz w:val="24"/>
                <w:szCs w:val="24"/>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9D148B" w:rsidRPr="00506EEB" w:rsidRDefault="009D148B" w:rsidP="009D148B">
            <w:pPr>
              <w:rPr>
                <w:rFonts w:ascii="仿宋_GB2312" w:eastAsia="仿宋_GB2312" w:hAnsi="宋体"/>
                <w:sz w:val="24"/>
                <w:szCs w:val="24"/>
              </w:rPr>
            </w:pPr>
            <w:r w:rsidRPr="00506EEB">
              <w:rPr>
                <w:rFonts w:ascii="仿宋_GB2312" w:eastAsia="仿宋_GB2312" w:hAnsi="宋体" w:hint="eastAsia"/>
                <w:sz w:val="24"/>
                <w:szCs w:val="24"/>
              </w:rPr>
              <w:t>利息结转的份额</w:t>
            </w:r>
          </w:p>
        </w:tc>
        <w:tc>
          <w:tcPr>
            <w:tcW w:w="2032" w:type="dxa"/>
            <w:tcBorders>
              <w:top w:val="single" w:sz="4" w:space="0" w:color="000000"/>
              <w:left w:val="single" w:sz="4" w:space="0" w:color="000000"/>
              <w:bottom w:val="single" w:sz="4" w:space="0" w:color="000000"/>
              <w:right w:val="single" w:sz="4" w:space="0" w:color="000000"/>
            </w:tcBorders>
            <w:vAlign w:val="bottom"/>
          </w:tcPr>
          <w:p w:rsidR="009D148B" w:rsidRPr="006F3FD4" w:rsidRDefault="009D148B" w:rsidP="009D148B">
            <w:pPr>
              <w:jc w:val="left"/>
              <w:rPr>
                <w:rFonts w:ascii="仿宋_GB2312" w:eastAsia="仿宋_GB2312" w:hAnsi="宋体" w:hint="eastAsia"/>
                <w:sz w:val="24"/>
                <w:szCs w:val="28"/>
              </w:rPr>
            </w:pPr>
            <w:r w:rsidRPr="009D148B">
              <w:rPr>
                <w:rFonts w:ascii="仿宋_GB2312" w:eastAsia="仿宋_GB2312" w:hAnsi="宋体"/>
                <w:sz w:val="24"/>
                <w:szCs w:val="28"/>
              </w:rPr>
              <w:t>116,902.63</w:t>
            </w:r>
          </w:p>
        </w:tc>
        <w:tc>
          <w:tcPr>
            <w:tcW w:w="2126" w:type="dxa"/>
            <w:tcBorders>
              <w:top w:val="single" w:sz="4" w:space="0" w:color="000000"/>
              <w:left w:val="single" w:sz="4" w:space="0" w:color="000000"/>
              <w:bottom w:val="single" w:sz="4" w:space="0" w:color="000000"/>
              <w:right w:val="single" w:sz="4" w:space="0" w:color="000000"/>
            </w:tcBorders>
            <w:vAlign w:val="bottom"/>
          </w:tcPr>
          <w:p w:rsidR="009D148B" w:rsidRPr="00102296" w:rsidRDefault="009D148B" w:rsidP="009D148B">
            <w:pPr>
              <w:jc w:val="left"/>
              <w:rPr>
                <w:rFonts w:ascii="仿宋_GB2312" w:eastAsia="仿宋_GB2312" w:hAnsi="宋体" w:hint="eastAsia"/>
                <w:sz w:val="24"/>
                <w:szCs w:val="28"/>
              </w:rPr>
            </w:pPr>
            <w:r w:rsidRPr="009D148B">
              <w:rPr>
                <w:rFonts w:ascii="仿宋_GB2312" w:eastAsia="仿宋_GB2312" w:hAnsi="宋体"/>
                <w:sz w:val="24"/>
                <w:szCs w:val="28"/>
              </w:rPr>
              <w:t>66,624.86</w:t>
            </w:r>
          </w:p>
        </w:tc>
        <w:tc>
          <w:tcPr>
            <w:tcW w:w="1943" w:type="dxa"/>
            <w:tcBorders>
              <w:top w:val="single" w:sz="4" w:space="0" w:color="000000"/>
              <w:left w:val="single" w:sz="4" w:space="0" w:color="000000"/>
              <w:bottom w:val="single" w:sz="4" w:space="0" w:color="000000"/>
              <w:right w:val="single" w:sz="4" w:space="0" w:color="000000"/>
            </w:tcBorders>
            <w:vAlign w:val="bottom"/>
          </w:tcPr>
          <w:p w:rsidR="009D148B" w:rsidRPr="00102296" w:rsidRDefault="009D148B" w:rsidP="009D148B">
            <w:pPr>
              <w:jc w:val="left"/>
              <w:rPr>
                <w:rFonts w:ascii="仿宋_GB2312" w:eastAsia="仿宋_GB2312" w:hAnsi="宋体" w:hint="eastAsia"/>
                <w:sz w:val="24"/>
                <w:szCs w:val="28"/>
              </w:rPr>
            </w:pPr>
            <w:r w:rsidRPr="009D148B">
              <w:rPr>
                <w:rFonts w:ascii="仿宋_GB2312" w:eastAsia="仿宋_GB2312" w:hAnsi="宋体"/>
                <w:sz w:val="24"/>
                <w:szCs w:val="28"/>
              </w:rPr>
              <w:t>183,527.49</w:t>
            </w:r>
          </w:p>
        </w:tc>
      </w:tr>
      <w:tr w:rsidR="0093756C" w:rsidRPr="00506EEB" w:rsidTr="006942C8">
        <w:trPr>
          <w:trHeight w:val="454"/>
          <w:jc w:val="center"/>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93756C" w:rsidRPr="00506EEB" w:rsidRDefault="0093756C" w:rsidP="0093756C">
            <w:pPr>
              <w:widowControl/>
              <w:jc w:val="left"/>
              <w:rPr>
                <w:rFonts w:ascii="仿宋_GB2312" w:eastAsia="仿宋_GB2312" w:hAnsi="宋体"/>
                <w:sz w:val="24"/>
                <w:szCs w:val="24"/>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93756C" w:rsidRPr="00506EEB" w:rsidRDefault="0093756C" w:rsidP="0093756C">
            <w:pPr>
              <w:rPr>
                <w:rFonts w:ascii="仿宋_GB2312" w:eastAsia="仿宋_GB2312" w:hAnsi="宋体"/>
                <w:sz w:val="24"/>
                <w:szCs w:val="24"/>
              </w:rPr>
            </w:pPr>
            <w:r w:rsidRPr="00506EEB">
              <w:rPr>
                <w:rFonts w:ascii="仿宋_GB2312" w:eastAsia="仿宋_GB2312" w:hAnsi="宋体" w:hint="eastAsia"/>
                <w:sz w:val="24"/>
                <w:szCs w:val="24"/>
              </w:rPr>
              <w:t>合计</w:t>
            </w:r>
          </w:p>
        </w:tc>
        <w:tc>
          <w:tcPr>
            <w:tcW w:w="2032" w:type="dxa"/>
            <w:tcBorders>
              <w:top w:val="single" w:sz="4" w:space="0" w:color="000000"/>
              <w:left w:val="single" w:sz="4" w:space="0" w:color="000000"/>
              <w:bottom w:val="single" w:sz="4" w:space="0" w:color="000000"/>
              <w:right w:val="single" w:sz="4" w:space="0" w:color="000000"/>
            </w:tcBorders>
            <w:vAlign w:val="bottom"/>
          </w:tcPr>
          <w:p w:rsidR="0093756C" w:rsidRPr="006F3FD4" w:rsidRDefault="009D148B" w:rsidP="006F3FD4">
            <w:pPr>
              <w:jc w:val="left"/>
              <w:rPr>
                <w:rFonts w:ascii="仿宋_GB2312" w:eastAsia="仿宋_GB2312" w:hAnsi="宋体"/>
                <w:sz w:val="24"/>
                <w:szCs w:val="28"/>
              </w:rPr>
            </w:pPr>
            <w:r w:rsidRPr="009D148B">
              <w:rPr>
                <w:rFonts w:ascii="仿宋_GB2312" w:eastAsia="仿宋_GB2312" w:hAnsi="宋体"/>
                <w:sz w:val="24"/>
                <w:szCs w:val="28"/>
              </w:rPr>
              <w:t>177,541,396.32</w:t>
            </w:r>
          </w:p>
        </w:tc>
        <w:tc>
          <w:tcPr>
            <w:tcW w:w="2126" w:type="dxa"/>
            <w:tcBorders>
              <w:top w:val="single" w:sz="4" w:space="0" w:color="000000"/>
              <w:left w:val="single" w:sz="4" w:space="0" w:color="000000"/>
              <w:bottom w:val="single" w:sz="4" w:space="0" w:color="000000"/>
              <w:right w:val="single" w:sz="4" w:space="0" w:color="000000"/>
            </w:tcBorders>
            <w:vAlign w:val="bottom"/>
          </w:tcPr>
          <w:p w:rsidR="0093756C" w:rsidRPr="00102296" w:rsidRDefault="009D148B" w:rsidP="006F3FD4">
            <w:pPr>
              <w:jc w:val="left"/>
              <w:rPr>
                <w:rFonts w:ascii="仿宋_GB2312" w:eastAsia="仿宋_GB2312" w:hAnsi="宋体"/>
                <w:sz w:val="24"/>
                <w:szCs w:val="28"/>
              </w:rPr>
            </w:pPr>
            <w:r w:rsidRPr="009D148B">
              <w:rPr>
                <w:rFonts w:ascii="仿宋_GB2312" w:eastAsia="仿宋_GB2312" w:hAnsi="宋体"/>
                <w:sz w:val="24"/>
                <w:szCs w:val="28"/>
              </w:rPr>
              <w:t>110,130,287.15</w:t>
            </w:r>
          </w:p>
        </w:tc>
        <w:tc>
          <w:tcPr>
            <w:tcW w:w="1943" w:type="dxa"/>
            <w:tcBorders>
              <w:top w:val="single" w:sz="4" w:space="0" w:color="000000"/>
              <w:left w:val="single" w:sz="4" w:space="0" w:color="000000"/>
              <w:bottom w:val="single" w:sz="4" w:space="0" w:color="000000"/>
              <w:right w:val="single" w:sz="4" w:space="0" w:color="000000"/>
            </w:tcBorders>
            <w:vAlign w:val="bottom"/>
          </w:tcPr>
          <w:p w:rsidR="0093756C" w:rsidRPr="00102296" w:rsidRDefault="009D148B" w:rsidP="006F3FD4">
            <w:pPr>
              <w:jc w:val="left"/>
              <w:rPr>
                <w:rFonts w:ascii="仿宋_GB2312" w:eastAsia="仿宋_GB2312" w:hAnsi="宋体"/>
                <w:sz w:val="24"/>
                <w:szCs w:val="28"/>
              </w:rPr>
            </w:pPr>
            <w:r w:rsidRPr="009D148B">
              <w:rPr>
                <w:rFonts w:ascii="仿宋_GB2312" w:eastAsia="仿宋_GB2312" w:hAnsi="宋体"/>
                <w:sz w:val="24"/>
                <w:szCs w:val="28"/>
              </w:rPr>
              <w:t>287,671,683.47</w:t>
            </w:r>
          </w:p>
        </w:tc>
      </w:tr>
      <w:tr w:rsidR="00CA1910" w:rsidRPr="00506EEB" w:rsidTr="006942C8">
        <w:trPr>
          <w:trHeight w:val="454"/>
          <w:jc w:val="center"/>
        </w:trPr>
        <w:tc>
          <w:tcPr>
            <w:tcW w:w="1100" w:type="dxa"/>
            <w:vMerge w:val="restart"/>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rPr>
                <w:rFonts w:ascii="仿宋_GB2312" w:eastAsia="仿宋_GB2312" w:hAnsi="宋体"/>
                <w:sz w:val="24"/>
                <w:szCs w:val="24"/>
              </w:rPr>
            </w:pPr>
            <w:r w:rsidRPr="00506EEB">
              <w:rPr>
                <w:rFonts w:ascii="仿宋_GB2312" w:eastAsia="仿宋_GB2312" w:hAnsi="宋体" w:hint="eastAsia"/>
                <w:sz w:val="24"/>
                <w:szCs w:val="24"/>
              </w:rPr>
              <w:t>其中：募集期间基金管理人运用固有资金认购本基金情况</w:t>
            </w: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rPr>
                <w:rFonts w:ascii="仿宋_GB2312" w:eastAsia="仿宋_GB2312" w:hAnsi="宋体"/>
                <w:sz w:val="24"/>
                <w:szCs w:val="24"/>
              </w:rPr>
            </w:pPr>
            <w:r w:rsidRPr="00506EEB">
              <w:rPr>
                <w:rFonts w:ascii="仿宋_GB2312" w:eastAsia="仿宋_GB2312" w:hAnsi="宋体" w:hint="eastAsia"/>
                <w:sz w:val="24"/>
                <w:szCs w:val="24"/>
              </w:rPr>
              <w:t>认购的基金份额（单位：份）</w:t>
            </w:r>
          </w:p>
        </w:tc>
        <w:tc>
          <w:tcPr>
            <w:tcW w:w="2032" w:type="dxa"/>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595CE0" w:rsidP="00C120B0">
            <w:pPr>
              <w:ind w:left="120" w:hangingChars="50" w:hanging="12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CA1910" w:rsidRPr="00506EEB" w:rsidRDefault="00595CE0" w:rsidP="00C120B0">
            <w:pPr>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w:t>
            </w:r>
          </w:p>
        </w:tc>
        <w:tc>
          <w:tcPr>
            <w:tcW w:w="1943" w:type="dxa"/>
            <w:tcBorders>
              <w:top w:val="single" w:sz="4" w:space="0" w:color="000000"/>
              <w:left w:val="single" w:sz="4" w:space="0" w:color="000000"/>
              <w:bottom w:val="single" w:sz="4" w:space="0" w:color="000000"/>
              <w:right w:val="single" w:sz="4" w:space="0" w:color="000000"/>
            </w:tcBorders>
            <w:vAlign w:val="center"/>
          </w:tcPr>
          <w:p w:rsidR="00CA1910" w:rsidRPr="00506EEB" w:rsidRDefault="00595CE0" w:rsidP="00C120B0">
            <w:pPr>
              <w:ind w:left="120" w:hangingChars="50" w:hanging="12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w:t>
            </w:r>
          </w:p>
        </w:tc>
      </w:tr>
      <w:tr w:rsidR="006A513C" w:rsidRPr="00506EEB" w:rsidTr="006942C8">
        <w:trPr>
          <w:trHeight w:val="454"/>
          <w:jc w:val="center"/>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A513C" w:rsidRPr="00506EEB" w:rsidRDefault="006A513C" w:rsidP="006A513C">
            <w:pPr>
              <w:widowControl/>
              <w:jc w:val="left"/>
              <w:rPr>
                <w:rFonts w:ascii="仿宋_GB2312" w:eastAsia="仿宋_GB2312" w:hAnsi="宋体"/>
                <w:sz w:val="24"/>
                <w:szCs w:val="24"/>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6A513C" w:rsidRPr="00506EEB" w:rsidRDefault="006A513C" w:rsidP="006A513C">
            <w:pPr>
              <w:rPr>
                <w:rFonts w:ascii="仿宋_GB2312" w:eastAsia="仿宋_GB2312" w:hAnsi="宋体"/>
                <w:sz w:val="24"/>
                <w:szCs w:val="24"/>
              </w:rPr>
            </w:pPr>
            <w:r w:rsidRPr="00506EEB">
              <w:rPr>
                <w:rFonts w:ascii="仿宋_GB2312" w:eastAsia="仿宋_GB2312" w:hAnsi="宋体" w:hint="eastAsia"/>
                <w:sz w:val="24"/>
                <w:szCs w:val="24"/>
              </w:rPr>
              <w:t>占基金总份额比例</w:t>
            </w:r>
          </w:p>
        </w:tc>
        <w:tc>
          <w:tcPr>
            <w:tcW w:w="2032" w:type="dxa"/>
            <w:tcBorders>
              <w:top w:val="single" w:sz="4" w:space="0" w:color="000000"/>
              <w:left w:val="single" w:sz="4" w:space="0" w:color="000000"/>
              <w:bottom w:val="single" w:sz="4" w:space="0" w:color="000000"/>
              <w:right w:val="single" w:sz="4" w:space="0" w:color="000000"/>
            </w:tcBorders>
            <w:vAlign w:val="center"/>
            <w:hideMark/>
          </w:tcPr>
          <w:p w:rsidR="006A513C" w:rsidRPr="00506EEB" w:rsidRDefault="00595CE0" w:rsidP="00C120B0">
            <w:pPr>
              <w:ind w:left="120" w:hangingChars="50" w:hanging="120"/>
              <w:jc w:val="center"/>
              <w:rPr>
                <w:rFonts w:ascii="仿宋_GB2312" w:eastAsia="仿宋_GB2312" w:hAnsi="宋体"/>
                <w:color w:val="000000"/>
                <w:sz w:val="24"/>
                <w:szCs w:val="24"/>
              </w:rPr>
            </w:pPr>
            <w:r>
              <w:rPr>
                <w:rFonts w:ascii="仿宋_GB2312" w:eastAsia="仿宋_GB2312" w:hAnsi="宋体" w:hint="eastAsia"/>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6A513C" w:rsidRPr="00506EEB" w:rsidRDefault="00595CE0" w:rsidP="00C120B0">
            <w:pPr>
              <w:ind w:left="120" w:hangingChars="50" w:hanging="120"/>
              <w:jc w:val="center"/>
              <w:rPr>
                <w:rFonts w:ascii="仿宋_GB2312" w:eastAsia="仿宋_GB2312" w:hAnsi="宋体"/>
                <w:color w:val="000000"/>
                <w:sz w:val="24"/>
                <w:szCs w:val="24"/>
              </w:rPr>
            </w:pPr>
            <w:r>
              <w:rPr>
                <w:rFonts w:ascii="仿宋_GB2312" w:eastAsia="仿宋_GB2312" w:hAnsi="宋体" w:hint="eastAsia"/>
                <w:color w:val="000000"/>
                <w:sz w:val="24"/>
                <w:szCs w:val="24"/>
              </w:rPr>
              <w:t>-</w:t>
            </w:r>
          </w:p>
        </w:tc>
        <w:tc>
          <w:tcPr>
            <w:tcW w:w="1943" w:type="dxa"/>
            <w:tcBorders>
              <w:top w:val="single" w:sz="4" w:space="0" w:color="000000"/>
              <w:left w:val="single" w:sz="4" w:space="0" w:color="000000"/>
              <w:bottom w:val="single" w:sz="4" w:space="0" w:color="000000"/>
              <w:right w:val="single" w:sz="4" w:space="0" w:color="000000"/>
            </w:tcBorders>
            <w:vAlign w:val="center"/>
          </w:tcPr>
          <w:p w:rsidR="006A513C" w:rsidRPr="00506EEB" w:rsidRDefault="00595CE0" w:rsidP="00C120B0">
            <w:pPr>
              <w:ind w:left="120" w:hangingChars="50" w:hanging="120"/>
              <w:jc w:val="center"/>
              <w:rPr>
                <w:rFonts w:ascii="仿宋_GB2312" w:eastAsia="仿宋_GB2312" w:hAnsi="宋体"/>
                <w:color w:val="000000"/>
                <w:sz w:val="24"/>
                <w:szCs w:val="24"/>
              </w:rPr>
            </w:pPr>
            <w:r>
              <w:rPr>
                <w:rFonts w:ascii="仿宋_GB2312" w:eastAsia="仿宋_GB2312" w:hAnsi="宋体" w:hint="eastAsia"/>
                <w:color w:val="000000"/>
                <w:sz w:val="24"/>
                <w:szCs w:val="24"/>
              </w:rPr>
              <w:t>-</w:t>
            </w:r>
          </w:p>
        </w:tc>
      </w:tr>
      <w:tr w:rsidR="00CA1910" w:rsidRPr="00506EEB" w:rsidTr="00414349">
        <w:trPr>
          <w:trHeight w:val="454"/>
          <w:jc w:val="center"/>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widowControl/>
              <w:jc w:val="left"/>
              <w:rPr>
                <w:rFonts w:ascii="仿宋_GB2312" w:eastAsia="仿宋_GB2312" w:hAnsi="宋体"/>
                <w:sz w:val="24"/>
                <w:szCs w:val="24"/>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rPr>
                <w:rFonts w:ascii="仿宋_GB2312" w:eastAsia="仿宋_GB2312" w:hAnsi="宋体"/>
                <w:sz w:val="24"/>
                <w:szCs w:val="24"/>
              </w:rPr>
            </w:pPr>
            <w:r w:rsidRPr="00506EEB">
              <w:rPr>
                <w:rFonts w:ascii="仿宋_GB2312" w:eastAsia="仿宋_GB2312" w:hAnsi="宋体" w:hint="eastAsia"/>
                <w:sz w:val="24"/>
                <w:szCs w:val="24"/>
              </w:rPr>
              <w:t>其他需要说明的事项</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6F3FD4" w:rsidP="001C0D68">
            <w:pPr>
              <w:jc w:val="left"/>
              <w:rPr>
                <w:rFonts w:ascii="仿宋_GB2312" w:eastAsia="仿宋_GB2312" w:hAnsi="宋体" w:hint="eastAsia"/>
                <w:color w:val="000000"/>
                <w:sz w:val="24"/>
                <w:szCs w:val="24"/>
              </w:rPr>
            </w:pPr>
            <w:r>
              <w:rPr>
                <w:rFonts w:ascii="仿宋_GB2312" w:eastAsia="仿宋_GB2312" w:hAnsi="宋体" w:hint="eastAsia"/>
                <w:color w:val="000000"/>
                <w:sz w:val="24"/>
                <w:szCs w:val="24"/>
              </w:rPr>
              <w:t>无</w:t>
            </w:r>
          </w:p>
        </w:tc>
      </w:tr>
      <w:tr w:rsidR="009D148B" w:rsidRPr="00506EEB" w:rsidTr="006942C8">
        <w:trPr>
          <w:trHeight w:val="454"/>
          <w:jc w:val="center"/>
        </w:trPr>
        <w:tc>
          <w:tcPr>
            <w:tcW w:w="1100" w:type="dxa"/>
            <w:vMerge w:val="restart"/>
            <w:tcBorders>
              <w:top w:val="single" w:sz="4" w:space="0" w:color="000000"/>
              <w:left w:val="single" w:sz="4" w:space="0" w:color="000000"/>
              <w:bottom w:val="single" w:sz="4" w:space="0" w:color="000000"/>
              <w:right w:val="single" w:sz="4" w:space="0" w:color="000000"/>
            </w:tcBorders>
            <w:vAlign w:val="center"/>
            <w:hideMark/>
          </w:tcPr>
          <w:p w:rsidR="009D148B" w:rsidRPr="00506EEB" w:rsidRDefault="009D148B" w:rsidP="009D148B">
            <w:pPr>
              <w:rPr>
                <w:rFonts w:ascii="仿宋_GB2312" w:eastAsia="仿宋_GB2312" w:hAnsi="宋体"/>
                <w:sz w:val="24"/>
                <w:szCs w:val="24"/>
              </w:rPr>
            </w:pPr>
            <w:r w:rsidRPr="00506EEB">
              <w:rPr>
                <w:rFonts w:ascii="仿宋_GB2312" w:eastAsia="仿宋_GB2312" w:hAnsi="宋体" w:hint="eastAsia"/>
                <w:sz w:val="24"/>
                <w:szCs w:val="24"/>
              </w:rPr>
              <w:t>其中：募集期间基金管理人的从业人员认购本基金情况</w:t>
            </w: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9D148B" w:rsidRPr="00506EEB" w:rsidRDefault="009D148B" w:rsidP="009D148B">
            <w:pPr>
              <w:rPr>
                <w:rFonts w:ascii="仿宋_GB2312" w:eastAsia="仿宋_GB2312" w:hAnsi="宋体" w:hint="eastAsia"/>
                <w:color w:val="000000"/>
                <w:sz w:val="24"/>
                <w:szCs w:val="24"/>
              </w:rPr>
            </w:pPr>
            <w:r w:rsidRPr="00506EEB">
              <w:rPr>
                <w:rFonts w:ascii="仿宋_GB2312" w:eastAsia="仿宋_GB2312" w:hAnsi="宋体" w:hint="eastAsia"/>
                <w:color w:val="000000"/>
                <w:sz w:val="24"/>
                <w:szCs w:val="24"/>
              </w:rPr>
              <w:t>认购的基金份额（单位：份）（</w:t>
            </w:r>
            <w:r w:rsidRPr="00506EEB">
              <w:rPr>
                <w:rFonts w:ascii="仿宋_GB2312" w:eastAsia="仿宋_GB2312" w:hAnsi="宋体"/>
                <w:color w:val="000000"/>
                <w:sz w:val="24"/>
                <w:szCs w:val="24"/>
              </w:rPr>
              <w:t>含利息折份额）</w:t>
            </w:r>
          </w:p>
        </w:tc>
        <w:tc>
          <w:tcPr>
            <w:tcW w:w="2032" w:type="dxa"/>
            <w:tcBorders>
              <w:top w:val="single" w:sz="4" w:space="0" w:color="000000"/>
              <w:left w:val="single" w:sz="4" w:space="0" w:color="000000"/>
              <w:bottom w:val="single" w:sz="4" w:space="0" w:color="000000"/>
              <w:right w:val="single" w:sz="4" w:space="0" w:color="000000"/>
            </w:tcBorders>
            <w:vAlign w:val="center"/>
          </w:tcPr>
          <w:p w:rsidR="009D148B" w:rsidRPr="00506EEB" w:rsidRDefault="009D148B" w:rsidP="009D148B">
            <w:pPr>
              <w:ind w:left="120" w:hangingChars="50" w:hanging="120"/>
              <w:jc w:val="left"/>
              <w:rPr>
                <w:rFonts w:ascii="仿宋_GB2312" w:eastAsia="仿宋_GB2312" w:hAnsi="宋体" w:hint="eastAsia"/>
                <w:color w:val="000000"/>
                <w:sz w:val="24"/>
                <w:szCs w:val="24"/>
              </w:rPr>
            </w:pPr>
            <w:r>
              <w:rPr>
                <w:rFonts w:ascii="仿宋_GB2312" w:eastAsia="仿宋_GB2312" w:hAnsi="宋体" w:hint="eastAsia"/>
                <w:color w:val="000000"/>
                <w:sz w:val="24"/>
                <w:szCs w:val="24"/>
              </w:rPr>
              <w:t>54.77</w:t>
            </w:r>
          </w:p>
        </w:tc>
        <w:tc>
          <w:tcPr>
            <w:tcW w:w="2126" w:type="dxa"/>
            <w:tcBorders>
              <w:top w:val="single" w:sz="4" w:space="0" w:color="000000"/>
              <w:left w:val="single" w:sz="4" w:space="0" w:color="000000"/>
              <w:bottom w:val="single" w:sz="4" w:space="0" w:color="000000"/>
              <w:right w:val="single" w:sz="4" w:space="0" w:color="000000"/>
            </w:tcBorders>
            <w:vAlign w:val="center"/>
          </w:tcPr>
          <w:p w:rsidR="009D148B" w:rsidRPr="00506EEB" w:rsidRDefault="009D148B" w:rsidP="009D148B">
            <w:pPr>
              <w:ind w:left="120" w:hangingChars="50" w:hanging="120"/>
              <w:jc w:val="left"/>
              <w:rPr>
                <w:rFonts w:ascii="仿宋_GB2312" w:eastAsia="仿宋_GB2312" w:hAnsi="宋体" w:hint="eastAsia"/>
                <w:color w:val="000000"/>
                <w:sz w:val="24"/>
                <w:szCs w:val="24"/>
              </w:rPr>
            </w:pPr>
            <w:r>
              <w:rPr>
                <w:rFonts w:ascii="仿宋_GB2312" w:eastAsia="仿宋_GB2312" w:hAnsi="宋体" w:hint="eastAsia"/>
                <w:color w:val="000000"/>
                <w:sz w:val="24"/>
                <w:szCs w:val="24"/>
              </w:rPr>
              <w:t>144.86</w:t>
            </w:r>
          </w:p>
        </w:tc>
        <w:tc>
          <w:tcPr>
            <w:tcW w:w="1943" w:type="dxa"/>
            <w:tcBorders>
              <w:top w:val="single" w:sz="4" w:space="0" w:color="000000"/>
              <w:left w:val="single" w:sz="4" w:space="0" w:color="000000"/>
              <w:bottom w:val="single" w:sz="4" w:space="0" w:color="000000"/>
              <w:right w:val="single" w:sz="4" w:space="0" w:color="000000"/>
            </w:tcBorders>
            <w:vAlign w:val="center"/>
          </w:tcPr>
          <w:p w:rsidR="009D148B" w:rsidRPr="00506EEB" w:rsidRDefault="009D148B" w:rsidP="009D148B">
            <w:pPr>
              <w:ind w:left="120" w:hangingChars="50" w:hanging="120"/>
              <w:jc w:val="left"/>
              <w:rPr>
                <w:rFonts w:ascii="仿宋_GB2312" w:eastAsia="仿宋_GB2312" w:hAnsi="宋体" w:hint="eastAsia"/>
                <w:color w:val="000000"/>
                <w:sz w:val="24"/>
                <w:szCs w:val="24"/>
              </w:rPr>
            </w:pPr>
            <w:r>
              <w:rPr>
                <w:rFonts w:ascii="仿宋_GB2312" w:eastAsia="仿宋_GB2312" w:hAnsi="宋体" w:hint="eastAsia"/>
                <w:color w:val="000000"/>
                <w:sz w:val="24"/>
                <w:szCs w:val="24"/>
              </w:rPr>
              <w:t>199.63</w:t>
            </w:r>
          </w:p>
        </w:tc>
      </w:tr>
      <w:tr w:rsidR="006A513C" w:rsidRPr="00506EEB" w:rsidTr="006942C8">
        <w:trPr>
          <w:trHeight w:val="454"/>
          <w:jc w:val="center"/>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A513C" w:rsidRPr="00506EEB" w:rsidRDefault="006A513C" w:rsidP="006A513C">
            <w:pPr>
              <w:widowControl/>
              <w:jc w:val="left"/>
              <w:rPr>
                <w:rFonts w:ascii="仿宋_GB2312" w:eastAsia="仿宋_GB2312" w:hAnsi="宋体"/>
                <w:sz w:val="24"/>
                <w:szCs w:val="24"/>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6A513C" w:rsidRPr="00506EEB" w:rsidRDefault="006A513C" w:rsidP="006A513C">
            <w:pPr>
              <w:rPr>
                <w:rFonts w:ascii="仿宋_GB2312" w:eastAsia="仿宋_GB2312" w:hAnsi="宋体"/>
                <w:color w:val="000000"/>
                <w:sz w:val="24"/>
                <w:szCs w:val="24"/>
              </w:rPr>
            </w:pPr>
            <w:r w:rsidRPr="00506EEB">
              <w:rPr>
                <w:rFonts w:ascii="仿宋_GB2312" w:eastAsia="仿宋_GB2312" w:hAnsi="宋体" w:hint="eastAsia"/>
                <w:color w:val="000000"/>
                <w:sz w:val="24"/>
                <w:szCs w:val="24"/>
              </w:rPr>
              <w:t>占基金总份额比例</w:t>
            </w:r>
          </w:p>
        </w:tc>
        <w:tc>
          <w:tcPr>
            <w:tcW w:w="2032" w:type="dxa"/>
            <w:tcBorders>
              <w:top w:val="single" w:sz="4" w:space="0" w:color="000000"/>
              <w:left w:val="single" w:sz="4" w:space="0" w:color="000000"/>
              <w:bottom w:val="single" w:sz="4" w:space="0" w:color="000000"/>
              <w:right w:val="single" w:sz="4" w:space="0" w:color="000000"/>
            </w:tcBorders>
            <w:vAlign w:val="center"/>
          </w:tcPr>
          <w:p w:rsidR="006A513C" w:rsidRPr="00506EEB" w:rsidRDefault="00595CE0" w:rsidP="006F3FD4">
            <w:pPr>
              <w:ind w:left="120" w:hangingChars="50" w:hanging="120"/>
              <w:jc w:val="left"/>
              <w:rPr>
                <w:rFonts w:ascii="仿宋_GB2312" w:eastAsia="仿宋_GB2312" w:hAnsi="宋体" w:hint="eastAsia"/>
                <w:color w:val="000000"/>
                <w:sz w:val="24"/>
                <w:szCs w:val="24"/>
              </w:rPr>
            </w:pPr>
            <w:r w:rsidRPr="00595CE0">
              <w:rPr>
                <w:rFonts w:ascii="仿宋_GB2312" w:eastAsia="仿宋_GB2312" w:hAnsi="宋体"/>
                <w:color w:val="000000"/>
                <w:sz w:val="24"/>
                <w:szCs w:val="24"/>
              </w:rPr>
              <w:t>0.000031%</w:t>
            </w:r>
          </w:p>
        </w:tc>
        <w:tc>
          <w:tcPr>
            <w:tcW w:w="2126" w:type="dxa"/>
            <w:tcBorders>
              <w:top w:val="single" w:sz="4" w:space="0" w:color="000000"/>
              <w:left w:val="single" w:sz="4" w:space="0" w:color="000000"/>
              <w:bottom w:val="single" w:sz="4" w:space="0" w:color="000000"/>
              <w:right w:val="single" w:sz="4" w:space="0" w:color="000000"/>
            </w:tcBorders>
            <w:vAlign w:val="center"/>
          </w:tcPr>
          <w:p w:rsidR="006A513C" w:rsidRPr="00506EEB" w:rsidRDefault="00595CE0" w:rsidP="006F3FD4">
            <w:pPr>
              <w:ind w:left="120" w:hangingChars="50" w:hanging="120"/>
              <w:jc w:val="left"/>
              <w:rPr>
                <w:rFonts w:ascii="仿宋_GB2312" w:eastAsia="仿宋_GB2312" w:hAnsi="宋体" w:hint="eastAsia"/>
                <w:color w:val="000000"/>
                <w:sz w:val="24"/>
                <w:szCs w:val="24"/>
              </w:rPr>
            </w:pPr>
            <w:r w:rsidRPr="00595CE0">
              <w:rPr>
                <w:rFonts w:ascii="仿宋_GB2312" w:eastAsia="仿宋_GB2312" w:hAnsi="宋体"/>
                <w:color w:val="000000"/>
                <w:sz w:val="24"/>
                <w:szCs w:val="24"/>
              </w:rPr>
              <w:t>0.000132%</w:t>
            </w:r>
          </w:p>
        </w:tc>
        <w:tc>
          <w:tcPr>
            <w:tcW w:w="1943" w:type="dxa"/>
            <w:tcBorders>
              <w:top w:val="single" w:sz="4" w:space="0" w:color="000000"/>
              <w:left w:val="single" w:sz="4" w:space="0" w:color="000000"/>
              <w:bottom w:val="single" w:sz="4" w:space="0" w:color="000000"/>
              <w:right w:val="single" w:sz="4" w:space="0" w:color="000000"/>
            </w:tcBorders>
            <w:vAlign w:val="center"/>
          </w:tcPr>
          <w:p w:rsidR="006A513C" w:rsidRPr="00506EEB" w:rsidRDefault="00595CE0" w:rsidP="006F3FD4">
            <w:pPr>
              <w:ind w:left="120" w:hangingChars="50" w:hanging="120"/>
              <w:jc w:val="left"/>
              <w:rPr>
                <w:rFonts w:ascii="仿宋_GB2312" w:eastAsia="仿宋_GB2312" w:hAnsi="宋体" w:hint="eastAsia"/>
                <w:color w:val="000000"/>
                <w:sz w:val="24"/>
                <w:szCs w:val="24"/>
              </w:rPr>
            </w:pPr>
            <w:r w:rsidRPr="00595CE0">
              <w:rPr>
                <w:rFonts w:ascii="仿宋_GB2312" w:eastAsia="仿宋_GB2312" w:hAnsi="宋体"/>
                <w:color w:val="000000"/>
                <w:sz w:val="24"/>
                <w:szCs w:val="24"/>
              </w:rPr>
              <w:t>0.000069%</w:t>
            </w:r>
          </w:p>
        </w:tc>
      </w:tr>
      <w:tr w:rsidR="00CA1910"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rPr>
                <w:rFonts w:ascii="仿宋_GB2312" w:eastAsia="仿宋_GB2312" w:hAnsi="宋体"/>
                <w:sz w:val="24"/>
                <w:szCs w:val="24"/>
              </w:rPr>
            </w:pPr>
            <w:r w:rsidRPr="00506EEB">
              <w:rPr>
                <w:rFonts w:ascii="仿宋_GB2312" w:eastAsia="仿宋_GB2312" w:hAnsi="宋体" w:hint="eastAsia"/>
                <w:sz w:val="24"/>
                <w:szCs w:val="24"/>
              </w:rPr>
              <w:t>募集期限届满基金是否符合法律法规规定的办理基金备案手续的条件</w:t>
            </w:r>
          </w:p>
        </w:tc>
        <w:tc>
          <w:tcPr>
            <w:tcW w:w="6101" w:type="dxa"/>
            <w:gridSpan w:val="3"/>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rPr>
                <w:rFonts w:ascii="仿宋_GB2312" w:eastAsia="仿宋_GB2312" w:hAnsi="宋体"/>
                <w:sz w:val="24"/>
                <w:szCs w:val="24"/>
              </w:rPr>
            </w:pPr>
            <w:r w:rsidRPr="00506EEB">
              <w:rPr>
                <w:rFonts w:ascii="仿宋_GB2312" w:eastAsia="仿宋_GB2312" w:hAnsi="宋体" w:hint="eastAsia"/>
                <w:sz w:val="24"/>
                <w:szCs w:val="24"/>
              </w:rPr>
              <w:t>是</w:t>
            </w:r>
          </w:p>
        </w:tc>
      </w:tr>
      <w:tr w:rsidR="00CA1910" w:rsidRPr="00506EEB" w:rsidTr="00414349">
        <w:trPr>
          <w:trHeight w:val="45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hideMark/>
          </w:tcPr>
          <w:p w:rsidR="00CA1910" w:rsidRPr="00506EEB" w:rsidRDefault="00CA1910" w:rsidP="00CA1910">
            <w:pPr>
              <w:rPr>
                <w:rFonts w:ascii="仿宋_GB2312" w:eastAsia="仿宋_GB2312" w:hAnsi="宋体"/>
                <w:sz w:val="24"/>
                <w:szCs w:val="24"/>
              </w:rPr>
            </w:pPr>
            <w:r w:rsidRPr="00506EEB">
              <w:rPr>
                <w:rFonts w:ascii="仿宋_GB2312" w:eastAsia="仿宋_GB2312" w:hAnsi="宋体" w:hint="eastAsia"/>
                <w:sz w:val="24"/>
                <w:szCs w:val="24"/>
              </w:rPr>
              <w:t>向中国证监会办理基金备案手续获得书面确认的日期</w:t>
            </w:r>
          </w:p>
        </w:tc>
        <w:tc>
          <w:tcPr>
            <w:tcW w:w="6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910" w:rsidRPr="00506EEB" w:rsidRDefault="00BB41AF" w:rsidP="00945F42">
            <w:pPr>
              <w:rPr>
                <w:rFonts w:ascii="仿宋_GB2312" w:eastAsia="仿宋_GB2312" w:hAnsi="宋体" w:hint="eastAsia"/>
                <w:sz w:val="24"/>
                <w:szCs w:val="24"/>
              </w:rPr>
            </w:pPr>
            <w:r w:rsidRPr="00C120B0">
              <w:rPr>
                <w:rFonts w:ascii="仿宋_GB2312" w:eastAsia="仿宋_GB2312" w:hAnsi="宋体" w:hint="eastAsia"/>
                <w:sz w:val="24"/>
                <w:szCs w:val="24"/>
              </w:rPr>
              <w:t>20</w:t>
            </w:r>
            <w:r w:rsidR="008204F2" w:rsidRPr="00C120B0">
              <w:rPr>
                <w:rFonts w:ascii="仿宋_GB2312" w:eastAsia="仿宋_GB2312" w:hAnsi="宋体"/>
                <w:sz w:val="24"/>
                <w:szCs w:val="24"/>
              </w:rPr>
              <w:t>20</w:t>
            </w:r>
            <w:r w:rsidRPr="00C120B0">
              <w:rPr>
                <w:rFonts w:ascii="仿宋_GB2312" w:eastAsia="仿宋_GB2312" w:hAnsi="宋体" w:hint="eastAsia"/>
                <w:sz w:val="24"/>
                <w:szCs w:val="24"/>
              </w:rPr>
              <w:t>年</w:t>
            </w:r>
            <w:r w:rsidR="00EC0EAF" w:rsidRPr="00C120B0">
              <w:rPr>
                <w:rFonts w:ascii="仿宋_GB2312" w:eastAsia="仿宋_GB2312" w:hAnsi="宋体"/>
                <w:sz w:val="24"/>
                <w:szCs w:val="24"/>
              </w:rPr>
              <w:t>11</w:t>
            </w:r>
            <w:r w:rsidRPr="00C120B0">
              <w:rPr>
                <w:rFonts w:ascii="仿宋_GB2312" w:eastAsia="仿宋_GB2312" w:hAnsi="宋体" w:hint="eastAsia"/>
                <w:sz w:val="24"/>
                <w:szCs w:val="24"/>
              </w:rPr>
              <w:t>月</w:t>
            </w:r>
            <w:r w:rsidR="00DE61C3">
              <w:rPr>
                <w:rFonts w:ascii="仿宋_GB2312" w:eastAsia="仿宋_GB2312" w:hAnsi="宋体"/>
                <w:sz w:val="24"/>
                <w:szCs w:val="24"/>
              </w:rPr>
              <w:t>4</w:t>
            </w:r>
            <w:r w:rsidR="00CA1910" w:rsidRPr="00C120B0">
              <w:rPr>
                <w:rFonts w:ascii="仿宋_GB2312" w:eastAsia="仿宋_GB2312" w:hAnsi="宋体" w:hint="eastAsia"/>
                <w:sz w:val="24"/>
                <w:szCs w:val="24"/>
              </w:rPr>
              <w:t>日</w:t>
            </w:r>
          </w:p>
        </w:tc>
      </w:tr>
    </w:tbl>
    <w:p w:rsidR="006D217C" w:rsidRPr="00506EEB" w:rsidRDefault="002D5DB0" w:rsidP="005B5768">
      <w:pPr>
        <w:spacing w:line="360" w:lineRule="auto"/>
        <w:ind w:firstLineChars="200" w:firstLine="420"/>
        <w:rPr>
          <w:rFonts w:ascii="仿宋_GB2312" w:eastAsia="仿宋_GB2312"/>
          <w:szCs w:val="21"/>
        </w:rPr>
      </w:pPr>
      <w:r w:rsidRPr="00506EEB">
        <w:rPr>
          <w:rFonts w:ascii="仿宋_GB2312" w:eastAsia="仿宋_GB2312" w:hint="eastAsia"/>
          <w:szCs w:val="21"/>
        </w:rPr>
        <w:t>注：</w:t>
      </w:r>
      <w:r w:rsidR="008B6A24" w:rsidRPr="00506EEB">
        <w:rPr>
          <w:rFonts w:ascii="仿宋_GB2312" w:eastAsia="仿宋_GB2312" w:hint="eastAsia"/>
          <w:szCs w:val="21"/>
        </w:rPr>
        <w:t>按照有关规定，</w:t>
      </w:r>
      <w:r w:rsidRPr="00506EEB">
        <w:rPr>
          <w:rFonts w:ascii="仿宋_GB2312" w:eastAsia="仿宋_GB2312" w:hint="eastAsia"/>
          <w:szCs w:val="21"/>
        </w:rPr>
        <w:t>本基金基金合同生效前的信息披露费、会计师费、律师费等费用由本基金管理人承担，不从基金资产中列支。</w:t>
      </w:r>
    </w:p>
    <w:p w:rsidR="00165F16" w:rsidRPr="00506EEB" w:rsidRDefault="00165F16" w:rsidP="00122488">
      <w:pPr>
        <w:spacing w:line="360" w:lineRule="auto"/>
        <w:rPr>
          <w:rFonts w:ascii="仿宋_GB2312" w:eastAsia="仿宋_GB2312" w:hint="eastAsia"/>
          <w:szCs w:val="21"/>
        </w:rPr>
      </w:pPr>
    </w:p>
    <w:p w:rsidR="00FB20D6" w:rsidRPr="00506EEB" w:rsidRDefault="006817F9" w:rsidP="00B42383">
      <w:pPr>
        <w:rPr>
          <w:rFonts w:ascii="仿宋_GB2312" w:eastAsia="仿宋_GB2312" w:hint="eastAsia"/>
          <w:b/>
          <w:sz w:val="24"/>
          <w:szCs w:val="24"/>
        </w:rPr>
      </w:pPr>
      <w:r>
        <w:rPr>
          <w:rFonts w:ascii="仿宋_GB2312" w:eastAsia="仿宋_GB2312"/>
          <w:b/>
          <w:sz w:val="24"/>
          <w:szCs w:val="24"/>
        </w:rPr>
        <w:t>3</w:t>
      </w:r>
      <w:r w:rsidR="002D5D62" w:rsidRPr="00506EEB">
        <w:rPr>
          <w:rFonts w:ascii="仿宋_GB2312" w:eastAsia="仿宋_GB2312" w:hint="eastAsia"/>
          <w:b/>
          <w:sz w:val="24"/>
          <w:szCs w:val="24"/>
        </w:rPr>
        <w:t>、</w:t>
      </w:r>
      <w:r w:rsidR="00FB20D6" w:rsidRPr="00506EEB">
        <w:rPr>
          <w:rFonts w:ascii="仿宋_GB2312" w:eastAsia="仿宋_GB2312" w:hint="eastAsia"/>
          <w:b/>
          <w:sz w:val="24"/>
          <w:szCs w:val="24"/>
        </w:rPr>
        <w:t>其他需要提示的事项</w:t>
      </w:r>
    </w:p>
    <w:p w:rsidR="00C120B0" w:rsidRPr="00506EEB" w:rsidRDefault="000655FE" w:rsidP="00C120B0">
      <w:pPr>
        <w:autoSpaceDE w:val="0"/>
        <w:autoSpaceDN w:val="0"/>
        <w:adjustRightInd w:val="0"/>
        <w:spacing w:line="500" w:lineRule="exact"/>
        <w:ind w:firstLineChars="200" w:firstLine="480"/>
        <w:rPr>
          <w:rFonts w:ascii="仿宋_GB2312" w:eastAsia="仿宋_GB2312" w:hAnsi="宋体" w:cs="宋体" w:hint="eastAsia"/>
          <w:color w:val="000000"/>
          <w:kern w:val="0"/>
          <w:sz w:val="24"/>
        </w:rPr>
      </w:pPr>
      <w:r w:rsidRPr="00506EEB">
        <w:rPr>
          <w:rFonts w:ascii="仿宋_GB2312" w:eastAsia="仿宋_GB2312" w:hAnsi="宋体" w:cs="宋体" w:hint="eastAsia"/>
          <w:color w:val="000000"/>
          <w:kern w:val="0"/>
          <w:sz w:val="24"/>
        </w:rPr>
        <w:t>销售机构受理投资人认购申请并不代表该申请成功，申请的成功与否须以本基金注册登记</w:t>
      </w:r>
      <w:r w:rsidR="003B3B5D" w:rsidRPr="00506EEB">
        <w:rPr>
          <w:rFonts w:ascii="仿宋_GB2312" w:eastAsia="仿宋_GB2312" w:hAnsi="宋体" w:cs="宋体" w:hint="eastAsia"/>
          <w:color w:val="000000"/>
          <w:kern w:val="0"/>
          <w:sz w:val="24"/>
        </w:rPr>
        <w:t>机构</w:t>
      </w:r>
      <w:r w:rsidRPr="00506EEB">
        <w:rPr>
          <w:rFonts w:ascii="仿宋_GB2312" w:eastAsia="仿宋_GB2312" w:hAnsi="宋体" w:cs="宋体" w:hint="eastAsia"/>
          <w:color w:val="000000"/>
          <w:kern w:val="0"/>
          <w:sz w:val="24"/>
        </w:rPr>
        <w:t>的确认结果为准。基金份额持有人可以到销售机构的网点进行交易确认单的查询和打印，也可以通过本基金管理人的网站（www.thfund.com.cn）或客户服务电话（</w:t>
      </w:r>
      <w:r w:rsidR="000D7C3C" w:rsidRPr="00506EEB">
        <w:rPr>
          <w:rFonts w:ascii="仿宋_GB2312" w:eastAsia="仿宋_GB2312" w:hAnsi="宋体" w:cs="宋体"/>
          <w:color w:val="000000"/>
          <w:kern w:val="0"/>
          <w:sz w:val="24"/>
        </w:rPr>
        <w:t>95046</w:t>
      </w:r>
      <w:r w:rsidRPr="00506EEB">
        <w:rPr>
          <w:rFonts w:ascii="仿宋_GB2312" w:eastAsia="仿宋_GB2312" w:hAnsi="宋体" w:cs="宋体" w:hint="eastAsia"/>
          <w:color w:val="000000"/>
          <w:kern w:val="0"/>
          <w:sz w:val="24"/>
        </w:rPr>
        <w:t>）查询交易确认情况。</w:t>
      </w:r>
    </w:p>
    <w:p w:rsidR="00B659C6" w:rsidRPr="00506EEB" w:rsidRDefault="00155EB3" w:rsidP="00155EB3">
      <w:pPr>
        <w:autoSpaceDE w:val="0"/>
        <w:autoSpaceDN w:val="0"/>
        <w:adjustRightInd w:val="0"/>
        <w:spacing w:line="500" w:lineRule="exact"/>
        <w:ind w:firstLineChars="200" w:firstLine="480"/>
        <w:rPr>
          <w:rFonts w:ascii="仿宋_GB2312" w:eastAsia="仿宋_GB2312" w:hAnsi="宋体" w:cs="宋体"/>
          <w:color w:val="000000"/>
          <w:kern w:val="0"/>
          <w:sz w:val="24"/>
        </w:rPr>
      </w:pPr>
      <w:r w:rsidRPr="00155EB3">
        <w:rPr>
          <w:rFonts w:ascii="仿宋_GB2312" w:eastAsia="仿宋_GB2312" w:hAnsi="宋体" w:cs="宋体" w:hint="eastAsia"/>
          <w:color w:val="000000"/>
          <w:kern w:val="0"/>
          <w:sz w:val="24"/>
        </w:rPr>
        <w:t>本基金对每份基金份额设置 6 个月的最短持有期。对于每份基金份额，最短持有期起始日指基金合同生效日（对于认购份额而言</w:t>
      </w:r>
      <w:r>
        <w:rPr>
          <w:rFonts w:ascii="仿宋_GB2312" w:eastAsia="仿宋_GB2312" w:hAnsi="宋体" w:cs="宋体" w:hint="eastAsia"/>
          <w:color w:val="000000"/>
          <w:kern w:val="0"/>
          <w:sz w:val="24"/>
        </w:rPr>
        <w:t>，下同</w:t>
      </w:r>
      <w:r w:rsidRPr="00155EB3">
        <w:rPr>
          <w:rFonts w:ascii="仿宋_GB2312" w:eastAsia="仿宋_GB2312" w:hAnsi="宋体" w:cs="宋体" w:hint="eastAsia"/>
          <w:color w:val="000000"/>
          <w:kern w:val="0"/>
          <w:sz w:val="24"/>
        </w:rPr>
        <w:t>）或者该基金份额申购申请确认日（对于申购份额而言</w:t>
      </w:r>
      <w:r>
        <w:rPr>
          <w:rFonts w:ascii="仿宋_GB2312" w:eastAsia="仿宋_GB2312" w:hAnsi="宋体" w:cs="宋体" w:hint="eastAsia"/>
          <w:color w:val="000000"/>
          <w:kern w:val="0"/>
          <w:sz w:val="24"/>
        </w:rPr>
        <w:t>，下同</w:t>
      </w:r>
      <w:r w:rsidRPr="00155EB3">
        <w:rPr>
          <w:rFonts w:ascii="仿宋_GB2312" w:eastAsia="仿宋_GB2312" w:hAnsi="宋体" w:cs="宋体" w:hint="eastAsia"/>
          <w:color w:val="000000"/>
          <w:kern w:val="0"/>
          <w:sz w:val="24"/>
        </w:rPr>
        <w:t>）；最短持有期到期日指该基金份额持有期起始日起 6 个月后的对应日。如无此对应日期或该对应日为非工作日，则顺延至</w:t>
      </w:r>
      <w:r w:rsidRPr="00155EB3">
        <w:rPr>
          <w:rFonts w:ascii="仿宋_GB2312" w:eastAsia="仿宋_GB2312" w:hAnsi="宋体" w:cs="宋体" w:hint="eastAsia"/>
          <w:color w:val="000000"/>
          <w:kern w:val="0"/>
          <w:sz w:val="24"/>
        </w:rPr>
        <w:lastRenderedPageBreak/>
        <w:t>下一工作日。在每份基金份额的最短持有期到期日前（不含当日），基金份额持有人不能对该基金份额提出赎回申请；每份基金份额的最短持有期到期日起（含当日），基金份额持有人可对该基金份额提出赎回申请。</w:t>
      </w:r>
    </w:p>
    <w:p w:rsidR="003E6665" w:rsidRPr="00506EEB" w:rsidRDefault="0074540F" w:rsidP="00C120B0">
      <w:pPr>
        <w:autoSpaceDE w:val="0"/>
        <w:autoSpaceDN w:val="0"/>
        <w:adjustRightInd w:val="0"/>
        <w:spacing w:line="500" w:lineRule="exact"/>
        <w:ind w:firstLineChars="200" w:firstLine="480"/>
        <w:rPr>
          <w:rFonts w:ascii="仿宋_GB2312" w:eastAsia="仿宋_GB2312" w:hAnsi="宋体" w:cs="宋体"/>
          <w:color w:val="000000"/>
          <w:kern w:val="0"/>
          <w:sz w:val="24"/>
        </w:rPr>
      </w:pPr>
      <w:r w:rsidRPr="00506EEB">
        <w:rPr>
          <w:rFonts w:ascii="仿宋_GB2312" w:eastAsia="仿宋_GB2312" w:hAnsi="宋体" w:cs="宋体" w:hint="eastAsia"/>
          <w:color w:val="000000"/>
          <w:kern w:val="0"/>
          <w:sz w:val="24"/>
        </w:rPr>
        <w:t>风险提示：</w:t>
      </w:r>
    </w:p>
    <w:p w:rsidR="0074540F" w:rsidRPr="00506EEB" w:rsidRDefault="0074540F" w:rsidP="00C120B0">
      <w:pPr>
        <w:autoSpaceDE w:val="0"/>
        <w:autoSpaceDN w:val="0"/>
        <w:adjustRightInd w:val="0"/>
        <w:spacing w:line="500" w:lineRule="exact"/>
        <w:ind w:firstLineChars="200" w:firstLine="480"/>
        <w:rPr>
          <w:rFonts w:ascii="仿宋_GB2312" w:eastAsia="仿宋_GB2312" w:hAnsi="宋体" w:cs="宋体" w:hint="eastAsia"/>
          <w:color w:val="000000"/>
          <w:kern w:val="0"/>
          <w:sz w:val="24"/>
        </w:rPr>
      </w:pPr>
      <w:r w:rsidRPr="00506EEB">
        <w:rPr>
          <w:rFonts w:ascii="仿宋_GB2312" w:eastAsia="仿宋_GB2312" w:hAnsi="宋体" w:cs="宋体" w:hint="eastAsia"/>
          <w:color w:val="000000"/>
          <w:kern w:val="0"/>
          <w:sz w:val="24"/>
        </w:rPr>
        <w:t>本基金管理人承诺以诚实信用、勤勉尽责的原则管理和</w:t>
      </w:r>
      <w:r w:rsidR="00ED21C2" w:rsidRPr="00506EEB">
        <w:rPr>
          <w:rFonts w:ascii="仿宋_GB2312" w:eastAsia="仿宋_GB2312" w:hAnsi="宋体" w:cs="宋体" w:hint="eastAsia"/>
          <w:color w:val="000000"/>
          <w:kern w:val="0"/>
          <w:sz w:val="24"/>
        </w:rPr>
        <w:t>运用基金资产，但不保证基金一定盈利，也不保证最低收益。敬请投资者</w:t>
      </w:r>
      <w:r w:rsidRPr="00506EEB">
        <w:rPr>
          <w:rFonts w:ascii="仿宋_GB2312" w:eastAsia="仿宋_GB2312" w:hAnsi="宋体" w:cs="宋体" w:hint="eastAsia"/>
          <w:color w:val="000000"/>
          <w:kern w:val="0"/>
          <w:sz w:val="24"/>
        </w:rPr>
        <w:t>注意投资风险。投资者投资于上述基金前应认真阅读</w:t>
      </w:r>
      <w:r w:rsidR="004649BA" w:rsidRPr="00506EEB">
        <w:rPr>
          <w:rFonts w:ascii="仿宋_GB2312" w:eastAsia="仿宋_GB2312" w:hAnsi="宋体" w:cs="宋体" w:hint="eastAsia"/>
          <w:color w:val="000000"/>
          <w:kern w:val="0"/>
          <w:sz w:val="24"/>
        </w:rPr>
        <w:t>本</w:t>
      </w:r>
      <w:r w:rsidRPr="00506EEB">
        <w:rPr>
          <w:rFonts w:ascii="仿宋_GB2312" w:eastAsia="仿宋_GB2312" w:hAnsi="宋体" w:cs="宋体" w:hint="eastAsia"/>
          <w:color w:val="000000"/>
          <w:kern w:val="0"/>
          <w:sz w:val="24"/>
        </w:rPr>
        <w:t>基金的</w:t>
      </w:r>
      <w:r w:rsidR="004649BA" w:rsidRPr="00506EEB">
        <w:rPr>
          <w:rFonts w:ascii="仿宋_GB2312" w:eastAsia="仿宋_GB2312" w:hAnsi="宋体" w:cs="宋体" w:hint="eastAsia"/>
          <w:color w:val="000000"/>
          <w:kern w:val="0"/>
          <w:sz w:val="24"/>
        </w:rPr>
        <w:t>《</w:t>
      </w:r>
      <w:r w:rsidRPr="00506EEB">
        <w:rPr>
          <w:rFonts w:ascii="仿宋_GB2312" w:eastAsia="仿宋_GB2312" w:hAnsi="宋体" w:cs="宋体" w:hint="eastAsia"/>
          <w:color w:val="000000"/>
          <w:kern w:val="0"/>
          <w:sz w:val="24"/>
        </w:rPr>
        <w:t>基金合同</w:t>
      </w:r>
      <w:r w:rsidR="004649BA" w:rsidRPr="00506EEB">
        <w:rPr>
          <w:rFonts w:ascii="仿宋_GB2312" w:eastAsia="仿宋_GB2312" w:hAnsi="宋体" w:cs="宋体" w:hint="eastAsia"/>
          <w:color w:val="000000"/>
          <w:kern w:val="0"/>
          <w:sz w:val="24"/>
        </w:rPr>
        <w:t>》</w:t>
      </w:r>
      <w:r w:rsidR="00940D20" w:rsidRPr="00506EEB">
        <w:rPr>
          <w:rFonts w:ascii="仿宋_GB2312" w:eastAsia="仿宋_GB2312" w:hAnsi="宋体" w:cs="宋体" w:hint="eastAsia"/>
          <w:color w:val="000000"/>
          <w:kern w:val="0"/>
          <w:sz w:val="24"/>
        </w:rPr>
        <w:t>和</w:t>
      </w:r>
      <w:r w:rsidR="003B3B5D" w:rsidRPr="00506EEB">
        <w:rPr>
          <w:rFonts w:ascii="仿宋_GB2312" w:eastAsia="仿宋_GB2312" w:hAnsi="宋体" w:cs="宋体" w:hint="eastAsia"/>
          <w:color w:val="000000"/>
          <w:kern w:val="0"/>
          <w:sz w:val="24"/>
        </w:rPr>
        <w:t>更新的</w:t>
      </w:r>
      <w:r w:rsidR="00940D20" w:rsidRPr="00506EEB">
        <w:rPr>
          <w:rFonts w:ascii="仿宋_GB2312" w:eastAsia="仿宋_GB2312" w:hAnsi="宋体" w:cs="宋体" w:hint="eastAsia"/>
          <w:color w:val="000000"/>
          <w:kern w:val="0"/>
          <w:sz w:val="24"/>
        </w:rPr>
        <w:t>《</w:t>
      </w:r>
      <w:r w:rsidRPr="00506EEB">
        <w:rPr>
          <w:rFonts w:ascii="仿宋_GB2312" w:eastAsia="仿宋_GB2312" w:hAnsi="宋体" w:cs="宋体" w:hint="eastAsia"/>
          <w:color w:val="000000"/>
          <w:kern w:val="0"/>
          <w:sz w:val="24"/>
        </w:rPr>
        <w:t>招募说明书</w:t>
      </w:r>
      <w:r w:rsidR="00940D20" w:rsidRPr="00506EEB">
        <w:rPr>
          <w:rFonts w:ascii="仿宋_GB2312" w:eastAsia="仿宋_GB2312" w:hAnsi="宋体" w:cs="宋体" w:hint="eastAsia"/>
          <w:color w:val="000000"/>
          <w:kern w:val="0"/>
          <w:sz w:val="24"/>
        </w:rPr>
        <w:t>》</w:t>
      </w:r>
      <w:r w:rsidRPr="00506EEB">
        <w:rPr>
          <w:rFonts w:ascii="仿宋_GB2312" w:eastAsia="仿宋_GB2312" w:hAnsi="宋体" w:cs="宋体" w:hint="eastAsia"/>
          <w:color w:val="000000"/>
          <w:kern w:val="0"/>
          <w:sz w:val="24"/>
        </w:rPr>
        <w:t>。</w:t>
      </w:r>
    </w:p>
    <w:p w:rsidR="002D5DB0" w:rsidRPr="00506EEB" w:rsidRDefault="002D5DB0" w:rsidP="00C120B0">
      <w:pPr>
        <w:autoSpaceDE w:val="0"/>
        <w:autoSpaceDN w:val="0"/>
        <w:adjustRightInd w:val="0"/>
        <w:spacing w:line="500" w:lineRule="exact"/>
        <w:ind w:firstLineChars="200" w:firstLine="480"/>
        <w:rPr>
          <w:rFonts w:ascii="仿宋_GB2312" w:eastAsia="仿宋_GB2312" w:hAnsi="宋体" w:cs="宋体"/>
          <w:color w:val="000000"/>
          <w:kern w:val="0"/>
          <w:sz w:val="24"/>
        </w:rPr>
      </w:pPr>
      <w:r w:rsidRPr="00506EEB">
        <w:rPr>
          <w:rFonts w:ascii="仿宋_GB2312" w:eastAsia="仿宋_GB2312" w:hAnsi="宋体" w:cs="宋体" w:hint="eastAsia"/>
          <w:color w:val="000000"/>
          <w:kern w:val="0"/>
          <w:sz w:val="24"/>
        </w:rPr>
        <w:t>特此公告</w:t>
      </w:r>
      <w:r w:rsidR="008B6A24" w:rsidRPr="00506EEB">
        <w:rPr>
          <w:rFonts w:ascii="仿宋_GB2312" w:eastAsia="仿宋_GB2312" w:hAnsi="宋体" w:cs="宋体" w:hint="eastAsia"/>
          <w:color w:val="000000"/>
          <w:kern w:val="0"/>
          <w:sz w:val="24"/>
        </w:rPr>
        <w:t>。</w:t>
      </w:r>
    </w:p>
    <w:p w:rsidR="00CF1402" w:rsidRPr="00506EEB" w:rsidRDefault="00CF1402" w:rsidP="0010536B">
      <w:pPr>
        <w:autoSpaceDE w:val="0"/>
        <w:autoSpaceDN w:val="0"/>
        <w:adjustRightInd w:val="0"/>
        <w:spacing w:line="500" w:lineRule="exact"/>
        <w:ind w:firstLineChars="200" w:firstLine="480"/>
        <w:jc w:val="left"/>
        <w:rPr>
          <w:rFonts w:ascii="仿宋_GB2312" w:eastAsia="仿宋_GB2312" w:hAnsi="宋体" w:cs="宋体"/>
          <w:color w:val="000000"/>
          <w:kern w:val="0"/>
          <w:sz w:val="24"/>
        </w:rPr>
      </w:pPr>
    </w:p>
    <w:p w:rsidR="00CF1402" w:rsidRPr="00506EEB" w:rsidRDefault="00CF1402" w:rsidP="0010536B">
      <w:pPr>
        <w:autoSpaceDE w:val="0"/>
        <w:autoSpaceDN w:val="0"/>
        <w:adjustRightInd w:val="0"/>
        <w:spacing w:line="500" w:lineRule="exact"/>
        <w:ind w:firstLineChars="200" w:firstLine="480"/>
        <w:jc w:val="left"/>
        <w:rPr>
          <w:rFonts w:ascii="仿宋_GB2312" w:eastAsia="仿宋_GB2312" w:hAnsi="宋体" w:cs="宋体" w:hint="eastAsia"/>
          <w:color w:val="000000"/>
          <w:kern w:val="0"/>
          <w:sz w:val="24"/>
        </w:rPr>
      </w:pPr>
    </w:p>
    <w:p w:rsidR="00DB2E1B" w:rsidRPr="00506EEB" w:rsidRDefault="00DB2E1B" w:rsidP="002D5C4A">
      <w:pPr>
        <w:spacing w:line="360" w:lineRule="auto"/>
        <w:ind w:right="240" w:firstLineChars="200" w:firstLine="480"/>
        <w:jc w:val="right"/>
        <w:rPr>
          <w:rFonts w:ascii="仿宋_GB2312" w:eastAsia="仿宋_GB2312" w:hint="eastAsia"/>
          <w:sz w:val="24"/>
          <w:szCs w:val="24"/>
        </w:rPr>
      </w:pPr>
      <w:r w:rsidRPr="00506EEB">
        <w:rPr>
          <w:rFonts w:ascii="仿宋_GB2312" w:eastAsia="仿宋_GB2312" w:hint="eastAsia"/>
          <w:sz w:val="24"/>
          <w:szCs w:val="24"/>
        </w:rPr>
        <w:t>天弘基金管理有限公司</w:t>
      </w:r>
    </w:p>
    <w:p w:rsidR="00997AB8" w:rsidRPr="001D2F3A" w:rsidRDefault="00DB2E1B" w:rsidP="002B7584">
      <w:pPr>
        <w:wordWrap w:val="0"/>
        <w:spacing w:line="360" w:lineRule="auto"/>
        <w:ind w:right="240" w:firstLineChars="200" w:firstLine="480"/>
        <w:jc w:val="right"/>
        <w:rPr>
          <w:rFonts w:ascii="仿宋_GB2312" w:eastAsia="仿宋_GB2312" w:hint="eastAsia"/>
          <w:sz w:val="24"/>
          <w:szCs w:val="24"/>
        </w:rPr>
      </w:pPr>
      <w:r w:rsidRPr="00506EEB">
        <w:rPr>
          <w:rFonts w:ascii="仿宋_GB2312" w:eastAsia="仿宋_GB2312" w:hint="eastAsia"/>
          <w:sz w:val="24"/>
          <w:szCs w:val="24"/>
        </w:rPr>
        <w:t>二○</w:t>
      </w:r>
      <w:r w:rsidR="008204F2" w:rsidRPr="00506EEB">
        <w:rPr>
          <w:rFonts w:ascii="仿宋_GB2312" w:eastAsia="仿宋_GB2312" w:hint="eastAsia"/>
          <w:sz w:val="24"/>
          <w:szCs w:val="24"/>
        </w:rPr>
        <w:t>二〇</w:t>
      </w:r>
      <w:r w:rsidR="00945F42" w:rsidRPr="00506EEB">
        <w:rPr>
          <w:rFonts w:ascii="仿宋_GB2312" w:eastAsia="仿宋_GB2312" w:hint="eastAsia"/>
          <w:sz w:val="24"/>
          <w:szCs w:val="24"/>
        </w:rPr>
        <w:t>年</w:t>
      </w:r>
      <w:r w:rsidR="00B34BA9">
        <w:rPr>
          <w:rFonts w:ascii="仿宋_GB2312" w:eastAsia="仿宋_GB2312" w:hint="eastAsia"/>
          <w:sz w:val="24"/>
          <w:szCs w:val="24"/>
        </w:rPr>
        <w:t>十一</w:t>
      </w:r>
      <w:r w:rsidR="00945F42" w:rsidRPr="00506EEB">
        <w:rPr>
          <w:rFonts w:ascii="仿宋_GB2312" w:eastAsia="仿宋_GB2312" w:hint="eastAsia"/>
          <w:sz w:val="24"/>
          <w:szCs w:val="24"/>
        </w:rPr>
        <w:t>月</w:t>
      </w:r>
      <w:r w:rsidR="002503A9">
        <w:rPr>
          <w:rFonts w:ascii="仿宋_GB2312" w:eastAsia="仿宋_GB2312" w:hint="eastAsia"/>
          <w:sz w:val="24"/>
          <w:szCs w:val="24"/>
        </w:rPr>
        <w:t>五</w:t>
      </w:r>
      <w:r w:rsidR="00945F42" w:rsidRPr="00506EEB">
        <w:rPr>
          <w:rFonts w:ascii="仿宋_GB2312" w:eastAsia="仿宋_GB2312" w:hint="eastAsia"/>
          <w:sz w:val="24"/>
          <w:szCs w:val="24"/>
        </w:rPr>
        <w:t>日</w:t>
      </w:r>
    </w:p>
    <w:sectPr w:rsidR="00997AB8" w:rsidRPr="001D2F3A" w:rsidSect="009E6AA8">
      <w:footerReference w:type="default" r:id="rId7"/>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E1" w:rsidRDefault="00B12FE1" w:rsidP="000617D1">
      <w:r>
        <w:separator/>
      </w:r>
    </w:p>
  </w:endnote>
  <w:endnote w:type="continuationSeparator" w:id="0">
    <w:p w:rsidR="00B12FE1" w:rsidRDefault="00B12FE1" w:rsidP="0006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FB" w:rsidRDefault="00A145FB" w:rsidP="00A655C5">
    <w:pPr>
      <w:pStyle w:val="a4"/>
      <w:jc w:val="right"/>
    </w:pPr>
    <w:fldSimple w:instr=" PAGE   \* MERGEFORMAT ">
      <w:r w:rsidR="00547392" w:rsidRPr="00547392">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E1" w:rsidRDefault="00B12FE1" w:rsidP="000617D1">
      <w:r>
        <w:separator/>
      </w:r>
    </w:p>
  </w:footnote>
  <w:footnote w:type="continuationSeparator" w:id="0">
    <w:p w:rsidR="00B12FE1" w:rsidRDefault="00B12FE1" w:rsidP="00061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487"/>
    <w:multiLevelType w:val="hybridMultilevel"/>
    <w:tmpl w:val="A978F364"/>
    <w:lvl w:ilvl="0" w:tplc="8E26E9EE">
      <w:start w:val="1"/>
      <w:numFmt w:val="decimal"/>
      <w:lvlText w:val="%1"/>
      <w:lvlJc w:val="left"/>
      <w:pPr>
        <w:ind w:left="18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1441CD"/>
    <w:multiLevelType w:val="hybridMultilevel"/>
    <w:tmpl w:val="96EC3F76"/>
    <w:lvl w:ilvl="0" w:tplc="EFBCC24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131FC1"/>
    <w:multiLevelType w:val="hybridMultilevel"/>
    <w:tmpl w:val="303857E0"/>
    <w:lvl w:ilvl="0" w:tplc="B79456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AB8"/>
    <w:rsid w:val="00011007"/>
    <w:rsid w:val="000117A8"/>
    <w:rsid w:val="00017702"/>
    <w:rsid w:val="00017966"/>
    <w:rsid w:val="00032B10"/>
    <w:rsid w:val="00033C5E"/>
    <w:rsid w:val="000363AE"/>
    <w:rsid w:val="00037A55"/>
    <w:rsid w:val="00042544"/>
    <w:rsid w:val="00045A98"/>
    <w:rsid w:val="0005105E"/>
    <w:rsid w:val="00051778"/>
    <w:rsid w:val="000548F6"/>
    <w:rsid w:val="000617D1"/>
    <w:rsid w:val="000628C3"/>
    <w:rsid w:val="00063260"/>
    <w:rsid w:val="000655FE"/>
    <w:rsid w:val="00075FFC"/>
    <w:rsid w:val="000765ED"/>
    <w:rsid w:val="00077864"/>
    <w:rsid w:val="00077CAE"/>
    <w:rsid w:val="00080954"/>
    <w:rsid w:val="000912A6"/>
    <w:rsid w:val="000962BB"/>
    <w:rsid w:val="000B0699"/>
    <w:rsid w:val="000B7F6E"/>
    <w:rsid w:val="000C02A1"/>
    <w:rsid w:val="000C31E4"/>
    <w:rsid w:val="000C4E9F"/>
    <w:rsid w:val="000C71B4"/>
    <w:rsid w:val="000D2D82"/>
    <w:rsid w:val="000D5833"/>
    <w:rsid w:val="000D7C3C"/>
    <w:rsid w:val="000E6A48"/>
    <w:rsid w:val="000E6D43"/>
    <w:rsid w:val="000F350B"/>
    <w:rsid w:val="000F52CF"/>
    <w:rsid w:val="000F67EF"/>
    <w:rsid w:val="000F6A4F"/>
    <w:rsid w:val="00101736"/>
    <w:rsid w:val="00102296"/>
    <w:rsid w:val="0010536B"/>
    <w:rsid w:val="001056FF"/>
    <w:rsid w:val="00106096"/>
    <w:rsid w:val="00122488"/>
    <w:rsid w:val="001253A5"/>
    <w:rsid w:val="001366EA"/>
    <w:rsid w:val="00141CEA"/>
    <w:rsid w:val="00144DAC"/>
    <w:rsid w:val="00153663"/>
    <w:rsid w:val="00155EB3"/>
    <w:rsid w:val="0016095F"/>
    <w:rsid w:val="0016175B"/>
    <w:rsid w:val="00164253"/>
    <w:rsid w:val="001649AC"/>
    <w:rsid w:val="00165F16"/>
    <w:rsid w:val="0016605C"/>
    <w:rsid w:val="00170534"/>
    <w:rsid w:val="00177B41"/>
    <w:rsid w:val="00180696"/>
    <w:rsid w:val="00183750"/>
    <w:rsid w:val="00186843"/>
    <w:rsid w:val="00196843"/>
    <w:rsid w:val="001974A5"/>
    <w:rsid w:val="001A0F5C"/>
    <w:rsid w:val="001A39FB"/>
    <w:rsid w:val="001B146D"/>
    <w:rsid w:val="001B381F"/>
    <w:rsid w:val="001B6285"/>
    <w:rsid w:val="001C0D68"/>
    <w:rsid w:val="001C17D5"/>
    <w:rsid w:val="001C2563"/>
    <w:rsid w:val="001C371C"/>
    <w:rsid w:val="001C5281"/>
    <w:rsid w:val="001C6134"/>
    <w:rsid w:val="001D2F3A"/>
    <w:rsid w:val="001D34CF"/>
    <w:rsid w:val="001D670E"/>
    <w:rsid w:val="001E03C1"/>
    <w:rsid w:val="001E24D8"/>
    <w:rsid w:val="001E54A6"/>
    <w:rsid w:val="001E5770"/>
    <w:rsid w:val="00202A3A"/>
    <w:rsid w:val="0021345E"/>
    <w:rsid w:val="00214190"/>
    <w:rsid w:val="00214D67"/>
    <w:rsid w:val="00220830"/>
    <w:rsid w:val="00225D76"/>
    <w:rsid w:val="0023487A"/>
    <w:rsid w:val="00240C75"/>
    <w:rsid w:val="00243C4D"/>
    <w:rsid w:val="00244768"/>
    <w:rsid w:val="002503A9"/>
    <w:rsid w:val="0025137F"/>
    <w:rsid w:val="002631D2"/>
    <w:rsid w:val="00263B5E"/>
    <w:rsid w:val="00267C9C"/>
    <w:rsid w:val="00267D37"/>
    <w:rsid w:val="002801C8"/>
    <w:rsid w:val="002805C5"/>
    <w:rsid w:val="00286745"/>
    <w:rsid w:val="00290F04"/>
    <w:rsid w:val="00291EA1"/>
    <w:rsid w:val="0029220F"/>
    <w:rsid w:val="00292767"/>
    <w:rsid w:val="00296E97"/>
    <w:rsid w:val="002A0360"/>
    <w:rsid w:val="002A249C"/>
    <w:rsid w:val="002A26F5"/>
    <w:rsid w:val="002A454A"/>
    <w:rsid w:val="002B7584"/>
    <w:rsid w:val="002C0801"/>
    <w:rsid w:val="002C5320"/>
    <w:rsid w:val="002D0885"/>
    <w:rsid w:val="002D1274"/>
    <w:rsid w:val="002D3432"/>
    <w:rsid w:val="002D5C4A"/>
    <w:rsid w:val="002D5D62"/>
    <w:rsid w:val="002D5DB0"/>
    <w:rsid w:val="002D6305"/>
    <w:rsid w:val="002D71A2"/>
    <w:rsid w:val="002E01D5"/>
    <w:rsid w:val="002E020C"/>
    <w:rsid w:val="002E2FCD"/>
    <w:rsid w:val="002E7433"/>
    <w:rsid w:val="002E7805"/>
    <w:rsid w:val="002F077C"/>
    <w:rsid w:val="002F7555"/>
    <w:rsid w:val="0030437C"/>
    <w:rsid w:val="0030667D"/>
    <w:rsid w:val="00313415"/>
    <w:rsid w:val="003171CB"/>
    <w:rsid w:val="00321DE1"/>
    <w:rsid w:val="00322FE4"/>
    <w:rsid w:val="003303FE"/>
    <w:rsid w:val="00332E0D"/>
    <w:rsid w:val="00347626"/>
    <w:rsid w:val="00351CE7"/>
    <w:rsid w:val="003550E9"/>
    <w:rsid w:val="0035572D"/>
    <w:rsid w:val="0035780E"/>
    <w:rsid w:val="00367D3F"/>
    <w:rsid w:val="0037252C"/>
    <w:rsid w:val="003838FF"/>
    <w:rsid w:val="00387A46"/>
    <w:rsid w:val="00391226"/>
    <w:rsid w:val="00395AED"/>
    <w:rsid w:val="00397614"/>
    <w:rsid w:val="003A1B7B"/>
    <w:rsid w:val="003A3A91"/>
    <w:rsid w:val="003A5001"/>
    <w:rsid w:val="003A66BC"/>
    <w:rsid w:val="003A6FC0"/>
    <w:rsid w:val="003B3B5D"/>
    <w:rsid w:val="003C03A5"/>
    <w:rsid w:val="003C1693"/>
    <w:rsid w:val="003C5D23"/>
    <w:rsid w:val="003D1CB1"/>
    <w:rsid w:val="003E4F6A"/>
    <w:rsid w:val="003E5068"/>
    <w:rsid w:val="003E5941"/>
    <w:rsid w:val="003E6665"/>
    <w:rsid w:val="003E77A9"/>
    <w:rsid w:val="00400D8A"/>
    <w:rsid w:val="00410343"/>
    <w:rsid w:val="00414349"/>
    <w:rsid w:val="00414B41"/>
    <w:rsid w:val="00415F35"/>
    <w:rsid w:val="00420D5C"/>
    <w:rsid w:val="00421DEF"/>
    <w:rsid w:val="00425559"/>
    <w:rsid w:val="004266E7"/>
    <w:rsid w:val="004307E2"/>
    <w:rsid w:val="00435A69"/>
    <w:rsid w:val="004432D4"/>
    <w:rsid w:val="004433EF"/>
    <w:rsid w:val="0044506E"/>
    <w:rsid w:val="00451669"/>
    <w:rsid w:val="00453462"/>
    <w:rsid w:val="0045719E"/>
    <w:rsid w:val="004611F4"/>
    <w:rsid w:val="004649BA"/>
    <w:rsid w:val="00464B6E"/>
    <w:rsid w:val="00474D0D"/>
    <w:rsid w:val="00482C00"/>
    <w:rsid w:val="004839AF"/>
    <w:rsid w:val="0048494A"/>
    <w:rsid w:val="00485F58"/>
    <w:rsid w:val="00494C1B"/>
    <w:rsid w:val="004B0E43"/>
    <w:rsid w:val="004B1DD1"/>
    <w:rsid w:val="004B2A65"/>
    <w:rsid w:val="004B3920"/>
    <w:rsid w:val="004B6139"/>
    <w:rsid w:val="004C1A52"/>
    <w:rsid w:val="004C2E5E"/>
    <w:rsid w:val="004D0AD0"/>
    <w:rsid w:val="004D4A57"/>
    <w:rsid w:val="004D4A9E"/>
    <w:rsid w:val="004D6502"/>
    <w:rsid w:val="004E2D1B"/>
    <w:rsid w:val="004E5DDA"/>
    <w:rsid w:val="004E7F92"/>
    <w:rsid w:val="004F336C"/>
    <w:rsid w:val="004F7A81"/>
    <w:rsid w:val="00502DA1"/>
    <w:rsid w:val="00505A90"/>
    <w:rsid w:val="00506EEB"/>
    <w:rsid w:val="00512A95"/>
    <w:rsid w:val="00515B3B"/>
    <w:rsid w:val="00515B9D"/>
    <w:rsid w:val="00521D89"/>
    <w:rsid w:val="00526512"/>
    <w:rsid w:val="0052664F"/>
    <w:rsid w:val="00530650"/>
    <w:rsid w:val="0053327A"/>
    <w:rsid w:val="005352D8"/>
    <w:rsid w:val="00536C86"/>
    <w:rsid w:val="005415CC"/>
    <w:rsid w:val="00541FBC"/>
    <w:rsid w:val="00545360"/>
    <w:rsid w:val="00547392"/>
    <w:rsid w:val="005477BE"/>
    <w:rsid w:val="00551A2F"/>
    <w:rsid w:val="0055263D"/>
    <w:rsid w:val="00555D3B"/>
    <w:rsid w:val="005608BF"/>
    <w:rsid w:val="0056297C"/>
    <w:rsid w:val="00562EB9"/>
    <w:rsid w:val="005640FF"/>
    <w:rsid w:val="0056584C"/>
    <w:rsid w:val="00566D1B"/>
    <w:rsid w:val="00567250"/>
    <w:rsid w:val="00574CA6"/>
    <w:rsid w:val="00583073"/>
    <w:rsid w:val="00584CAF"/>
    <w:rsid w:val="00587233"/>
    <w:rsid w:val="00591D5D"/>
    <w:rsid w:val="005922D3"/>
    <w:rsid w:val="0059546F"/>
    <w:rsid w:val="00595CE0"/>
    <w:rsid w:val="005A3BAF"/>
    <w:rsid w:val="005B0882"/>
    <w:rsid w:val="005B5768"/>
    <w:rsid w:val="005B6324"/>
    <w:rsid w:val="005C0099"/>
    <w:rsid w:val="005C494E"/>
    <w:rsid w:val="005C4C79"/>
    <w:rsid w:val="005C5AA0"/>
    <w:rsid w:val="005C6896"/>
    <w:rsid w:val="005D361F"/>
    <w:rsid w:val="005D6167"/>
    <w:rsid w:val="005E2C89"/>
    <w:rsid w:val="005E32D6"/>
    <w:rsid w:val="005E34F2"/>
    <w:rsid w:val="005F2394"/>
    <w:rsid w:val="005F419D"/>
    <w:rsid w:val="005F5B78"/>
    <w:rsid w:val="00600D84"/>
    <w:rsid w:val="006127A9"/>
    <w:rsid w:val="0062346D"/>
    <w:rsid w:val="0062495C"/>
    <w:rsid w:val="00625BFF"/>
    <w:rsid w:val="0064022F"/>
    <w:rsid w:val="006429AB"/>
    <w:rsid w:val="0065251D"/>
    <w:rsid w:val="00653E48"/>
    <w:rsid w:val="00655D36"/>
    <w:rsid w:val="0065632C"/>
    <w:rsid w:val="00657A7C"/>
    <w:rsid w:val="00657C3A"/>
    <w:rsid w:val="00662721"/>
    <w:rsid w:val="00663D50"/>
    <w:rsid w:val="00670B7F"/>
    <w:rsid w:val="00673560"/>
    <w:rsid w:val="006775D3"/>
    <w:rsid w:val="006817F9"/>
    <w:rsid w:val="006931A5"/>
    <w:rsid w:val="006942C8"/>
    <w:rsid w:val="00694458"/>
    <w:rsid w:val="00694702"/>
    <w:rsid w:val="006A0CBE"/>
    <w:rsid w:val="006A4D58"/>
    <w:rsid w:val="006A513C"/>
    <w:rsid w:val="006B5A99"/>
    <w:rsid w:val="006B5F4D"/>
    <w:rsid w:val="006D217C"/>
    <w:rsid w:val="006D299A"/>
    <w:rsid w:val="006D643B"/>
    <w:rsid w:val="006E29AB"/>
    <w:rsid w:val="006E4800"/>
    <w:rsid w:val="006E5725"/>
    <w:rsid w:val="006E7C31"/>
    <w:rsid w:val="006F0067"/>
    <w:rsid w:val="006F3FD4"/>
    <w:rsid w:val="00721E96"/>
    <w:rsid w:val="00723A0A"/>
    <w:rsid w:val="0073197B"/>
    <w:rsid w:val="00742F11"/>
    <w:rsid w:val="0074540F"/>
    <w:rsid w:val="00746016"/>
    <w:rsid w:val="007503B6"/>
    <w:rsid w:val="00757C73"/>
    <w:rsid w:val="00770B23"/>
    <w:rsid w:val="00771819"/>
    <w:rsid w:val="00773DEF"/>
    <w:rsid w:val="007765D9"/>
    <w:rsid w:val="00783D10"/>
    <w:rsid w:val="00787E1D"/>
    <w:rsid w:val="00792639"/>
    <w:rsid w:val="007A1304"/>
    <w:rsid w:val="007A6E97"/>
    <w:rsid w:val="007B1AF5"/>
    <w:rsid w:val="007B25C0"/>
    <w:rsid w:val="007B4E86"/>
    <w:rsid w:val="007B532F"/>
    <w:rsid w:val="007B682A"/>
    <w:rsid w:val="007B6D2C"/>
    <w:rsid w:val="007B75FE"/>
    <w:rsid w:val="007C095B"/>
    <w:rsid w:val="007C2669"/>
    <w:rsid w:val="007C4B41"/>
    <w:rsid w:val="00804033"/>
    <w:rsid w:val="0080652D"/>
    <w:rsid w:val="00816079"/>
    <w:rsid w:val="00816C4F"/>
    <w:rsid w:val="008204F2"/>
    <w:rsid w:val="00821935"/>
    <w:rsid w:val="0082797E"/>
    <w:rsid w:val="00831555"/>
    <w:rsid w:val="00834349"/>
    <w:rsid w:val="008355AE"/>
    <w:rsid w:val="00836BF4"/>
    <w:rsid w:val="008441A1"/>
    <w:rsid w:val="00844E6D"/>
    <w:rsid w:val="00845C6D"/>
    <w:rsid w:val="00846924"/>
    <w:rsid w:val="00850F56"/>
    <w:rsid w:val="0085646C"/>
    <w:rsid w:val="00860AED"/>
    <w:rsid w:val="00864E5B"/>
    <w:rsid w:val="0086728C"/>
    <w:rsid w:val="00871C1A"/>
    <w:rsid w:val="0087459D"/>
    <w:rsid w:val="008748C8"/>
    <w:rsid w:val="00876AA6"/>
    <w:rsid w:val="00876E7D"/>
    <w:rsid w:val="00877D47"/>
    <w:rsid w:val="008849CB"/>
    <w:rsid w:val="00885287"/>
    <w:rsid w:val="00896850"/>
    <w:rsid w:val="008A0E26"/>
    <w:rsid w:val="008A19CA"/>
    <w:rsid w:val="008A1C65"/>
    <w:rsid w:val="008A2AEB"/>
    <w:rsid w:val="008B0A92"/>
    <w:rsid w:val="008B2E52"/>
    <w:rsid w:val="008B6A24"/>
    <w:rsid w:val="008C24BD"/>
    <w:rsid w:val="008C3EC8"/>
    <w:rsid w:val="008C793F"/>
    <w:rsid w:val="008D05AA"/>
    <w:rsid w:val="008D2C77"/>
    <w:rsid w:val="008E2092"/>
    <w:rsid w:val="008F14C7"/>
    <w:rsid w:val="008F733B"/>
    <w:rsid w:val="009015BF"/>
    <w:rsid w:val="0090339D"/>
    <w:rsid w:val="00913E0A"/>
    <w:rsid w:val="00925C8D"/>
    <w:rsid w:val="009343FC"/>
    <w:rsid w:val="00934461"/>
    <w:rsid w:val="00936812"/>
    <w:rsid w:val="0093756C"/>
    <w:rsid w:val="00940D20"/>
    <w:rsid w:val="009441ED"/>
    <w:rsid w:val="0094592C"/>
    <w:rsid w:val="00945F42"/>
    <w:rsid w:val="00953EF7"/>
    <w:rsid w:val="0095439C"/>
    <w:rsid w:val="009606D2"/>
    <w:rsid w:val="0096086A"/>
    <w:rsid w:val="0096375F"/>
    <w:rsid w:val="009639C4"/>
    <w:rsid w:val="009949A5"/>
    <w:rsid w:val="00994A0F"/>
    <w:rsid w:val="00997AB8"/>
    <w:rsid w:val="009B19BB"/>
    <w:rsid w:val="009B1A56"/>
    <w:rsid w:val="009B46B0"/>
    <w:rsid w:val="009B765E"/>
    <w:rsid w:val="009C1BE0"/>
    <w:rsid w:val="009C2C69"/>
    <w:rsid w:val="009C3885"/>
    <w:rsid w:val="009D06C4"/>
    <w:rsid w:val="009D148B"/>
    <w:rsid w:val="009D2E2A"/>
    <w:rsid w:val="009E6AA8"/>
    <w:rsid w:val="009E726D"/>
    <w:rsid w:val="009F338C"/>
    <w:rsid w:val="009F6471"/>
    <w:rsid w:val="009F7229"/>
    <w:rsid w:val="00A0213C"/>
    <w:rsid w:val="00A145FB"/>
    <w:rsid w:val="00A26453"/>
    <w:rsid w:val="00A349DA"/>
    <w:rsid w:val="00A35EBA"/>
    <w:rsid w:val="00A5057C"/>
    <w:rsid w:val="00A53B35"/>
    <w:rsid w:val="00A545D5"/>
    <w:rsid w:val="00A55C66"/>
    <w:rsid w:val="00A56639"/>
    <w:rsid w:val="00A62590"/>
    <w:rsid w:val="00A629F4"/>
    <w:rsid w:val="00A62FD7"/>
    <w:rsid w:val="00A641E2"/>
    <w:rsid w:val="00A655C5"/>
    <w:rsid w:val="00A65A51"/>
    <w:rsid w:val="00A66AC9"/>
    <w:rsid w:val="00A719C3"/>
    <w:rsid w:val="00A722A1"/>
    <w:rsid w:val="00A7443C"/>
    <w:rsid w:val="00A750F4"/>
    <w:rsid w:val="00A81DC6"/>
    <w:rsid w:val="00A83C22"/>
    <w:rsid w:val="00A87619"/>
    <w:rsid w:val="00A9252E"/>
    <w:rsid w:val="00A93FA2"/>
    <w:rsid w:val="00A979C4"/>
    <w:rsid w:val="00AA1057"/>
    <w:rsid w:val="00AA1353"/>
    <w:rsid w:val="00AA1E2A"/>
    <w:rsid w:val="00AB34F6"/>
    <w:rsid w:val="00AB369E"/>
    <w:rsid w:val="00AC0197"/>
    <w:rsid w:val="00AC02F8"/>
    <w:rsid w:val="00AC2743"/>
    <w:rsid w:val="00AC32B6"/>
    <w:rsid w:val="00AC5776"/>
    <w:rsid w:val="00AC6258"/>
    <w:rsid w:val="00AD1100"/>
    <w:rsid w:val="00AD309C"/>
    <w:rsid w:val="00AD3423"/>
    <w:rsid w:val="00AE0942"/>
    <w:rsid w:val="00AE1C9F"/>
    <w:rsid w:val="00AE3192"/>
    <w:rsid w:val="00AE7D02"/>
    <w:rsid w:val="00AF1957"/>
    <w:rsid w:val="00AF31BF"/>
    <w:rsid w:val="00AF4B97"/>
    <w:rsid w:val="00AF76CF"/>
    <w:rsid w:val="00B04D5D"/>
    <w:rsid w:val="00B10C29"/>
    <w:rsid w:val="00B12FE1"/>
    <w:rsid w:val="00B139F0"/>
    <w:rsid w:val="00B24DF7"/>
    <w:rsid w:val="00B2550F"/>
    <w:rsid w:val="00B258B1"/>
    <w:rsid w:val="00B30621"/>
    <w:rsid w:val="00B33569"/>
    <w:rsid w:val="00B34BA9"/>
    <w:rsid w:val="00B40E0F"/>
    <w:rsid w:val="00B42383"/>
    <w:rsid w:val="00B47EF3"/>
    <w:rsid w:val="00B5516C"/>
    <w:rsid w:val="00B618A2"/>
    <w:rsid w:val="00B638E7"/>
    <w:rsid w:val="00B659C6"/>
    <w:rsid w:val="00B73C09"/>
    <w:rsid w:val="00B915FA"/>
    <w:rsid w:val="00B927A4"/>
    <w:rsid w:val="00B933A5"/>
    <w:rsid w:val="00B93426"/>
    <w:rsid w:val="00B94355"/>
    <w:rsid w:val="00B97437"/>
    <w:rsid w:val="00BA0FF2"/>
    <w:rsid w:val="00BA2F94"/>
    <w:rsid w:val="00BA46D0"/>
    <w:rsid w:val="00BA73AC"/>
    <w:rsid w:val="00BB10A9"/>
    <w:rsid w:val="00BB3351"/>
    <w:rsid w:val="00BB41AF"/>
    <w:rsid w:val="00BB6D05"/>
    <w:rsid w:val="00BC1FFF"/>
    <w:rsid w:val="00BC364C"/>
    <w:rsid w:val="00BD38D3"/>
    <w:rsid w:val="00BD485D"/>
    <w:rsid w:val="00BD5AF4"/>
    <w:rsid w:val="00BD7A4F"/>
    <w:rsid w:val="00BE36B6"/>
    <w:rsid w:val="00BE6736"/>
    <w:rsid w:val="00BF4CC2"/>
    <w:rsid w:val="00BF67E8"/>
    <w:rsid w:val="00BF68C4"/>
    <w:rsid w:val="00C10694"/>
    <w:rsid w:val="00C120B0"/>
    <w:rsid w:val="00C12412"/>
    <w:rsid w:val="00C20919"/>
    <w:rsid w:val="00C26732"/>
    <w:rsid w:val="00C2737F"/>
    <w:rsid w:val="00C274D3"/>
    <w:rsid w:val="00C30440"/>
    <w:rsid w:val="00C374DA"/>
    <w:rsid w:val="00C40357"/>
    <w:rsid w:val="00C51C86"/>
    <w:rsid w:val="00C616BD"/>
    <w:rsid w:val="00C61911"/>
    <w:rsid w:val="00C621B8"/>
    <w:rsid w:val="00C6425F"/>
    <w:rsid w:val="00C6589C"/>
    <w:rsid w:val="00C658E1"/>
    <w:rsid w:val="00C77AC6"/>
    <w:rsid w:val="00C80BCF"/>
    <w:rsid w:val="00C909E6"/>
    <w:rsid w:val="00C954BC"/>
    <w:rsid w:val="00CA1001"/>
    <w:rsid w:val="00CA1910"/>
    <w:rsid w:val="00CA46A5"/>
    <w:rsid w:val="00CB5CE0"/>
    <w:rsid w:val="00CC020F"/>
    <w:rsid w:val="00CC5BB3"/>
    <w:rsid w:val="00CD596C"/>
    <w:rsid w:val="00CE10BF"/>
    <w:rsid w:val="00CE1C8D"/>
    <w:rsid w:val="00CE1E60"/>
    <w:rsid w:val="00CE307F"/>
    <w:rsid w:val="00CE444E"/>
    <w:rsid w:val="00CF1402"/>
    <w:rsid w:val="00CF2576"/>
    <w:rsid w:val="00CF5353"/>
    <w:rsid w:val="00CF70F4"/>
    <w:rsid w:val="00D024C3"/>
    <w:rsid w:val="00D12AC9"/>
    <w:rsid w:val="00D22634"/>
    <w:rsid w:val="00D23432"/>
    <w:rsid w:val="00D246B1"/>
    <w:rsid w:val="00D25180"/>
    <w:rsid w:val="00D25F45"/>
    <w:rsid w:val="00D261FF"/>
    <w:rsid w:val="00D30697"/>
    <w:rsid w:val="00D306D8"/>
    <w:rsid w:val="00D31102"/>
    <w:rsid w:val="00D36E5F"/>
    <w:rsid w:val="00D378E1"/>
    <w:rsid w:val="00D41BB6"/>
    <w:rsid w:val="00D42BCD"/>
    <w:rsid w:val="00D43ED7"/>
    <w:rsid w:val="00D513E5"/>
    <w:rsid w:val="00D51E7A"/>
    <w:rsid w:val="00D54F52"/>
    <w:rsid w:val="00D554A5"/>
    <w:rsid w:val="00D55862"/>
    <w:rsid w:val="00D562E1"/>
    <w:rsid w:val="00D601C9"/>
    <w:rsid w:val="00D60E83"/>
    <w:rsid w:val="00D621F2"/>
    <w:rsid w:val="00D627E7"/>
    <w:rsid w:val="00D716D3"/>
    <w:rsid w:val="00D76A2C"/>
    <w:rsid w:val="00D76E42"/>
    <w:rsid w:val="00D777CA"/>
    <w:rsid w:val="00D811CD"/>
    <w:rsid w:val="00D81DEE"/>
    <w:rsid w:val="00D84822"/>
    <w:rsid w:val="00D85A37"/>
    <w:rsid w:val="00D91265"/>
    <w:rsid w:val="00D917E4"/>
    <w:rsid w:val="00D97689"/>
    <w:rsid w:val="00DA05B4"/>
    <w:rsid w:val="00DA1A75"/>
    <w:rsid w:val="00DA3473"/>
    <w:rsid w:val="00DA5AAD"/>
    <w:rsid w:val="00DB09FF"/>
    <w:rsid w:val="00DB2DA7"/>
    <w:rsid w:val="00DB2E1B"/>
    <w:rsid w:val="00DB4EE6"/>
    <w:rsid w:val="00DC080E"/>
    <w:rsid w:val="00DC4F18"/>
    <w:rsid w:val="00DE263E"/>
    <w:rsid w:val="00DE3043"/>
    <w:rsid w:val="00DE3526"/>
    <w:rsid w:val="00DE61C3"/>
    <w:rsid w:val="00DF6449"/>
    <w:rsid w:val="00E01689"/>
    <w:rsid w:val="00E01FF8"/>
    <w:rsid w:val="00E0242A"/>
    <w:rsid w:val="00E042D2"/>
    <w:rsid w:val="00E04816"/>
    <w:rsid w:val="00E04DCB"/>
    <w:rsid w:val="00E06C48"/>
    <w:rsid w:val="00E14591"/>
    <w:rsid w:val="00E16009"/>
    <w:rsid w:val="00E21C32"/>
    <w:rsid w:val="00E23699"/>
    <w:rsid w:val="00E2497C"/>
    <w:rsid w:val="00E32873"/>
    <w:rsid w:val="00E32B95"/>
    <w:rsid w:val="00E3517B"/>
    <w:rsid w:val="00E35ABA"/>
    <w:rsid w:val="00E419EF"/>
    <w:rsid w:val="00E42B07"/>
    <w:rsid w:val="00E42F62"/>
    <w:rsid w:val="00E63048"/>
    <w:rsid w:val="00E66CF3"/>
    <w:rsid w:val="00E70B71"/>
    <w:rsid w:val="00E72E34"/>
    <w:rsid w:val="00E75A67"/>
    <w:rsid w:val="00E76CB3"/>
    <w:rsid w:val="00E84A40"/>
    <w:rsid w:val="00E84D50"/>
    <w:rsid w:val="00E858B1"/>
    <w:rsid w:val="00E9193F"/>
    <w:rsid w:val="00E93F58"/>
    <w:rsid w:val="00E95FE6"/>
    <w:rsid w:val="00E969B1"/>
    <w:rsid w:val="00EA0C7F"/>
    <w:rsid w:val="00EA394A"/>
    <w:rsid w:val="00EA416D"/>
    <w:rsid w:val="00EA6488"/>
    <w:rsid w:val="00EB6E27"/>
    <w:rsid w:val="00EC0EAF"/>
    <w:rsid w:val="00ED0A65"/>
    <w:rsid w:val="00ED21C2"/>
    <w:rsid w:val="00ED282C"/>
    <w:rsid w:val="00ED3125"/>
    <w:rsid w:val="00ED34ED"/>
    <w:rsid w:val="00ED3E27"/>
    <w:rsid w:val="00ED76E7"/>
    <w:rsid w:val="00EE0F8C"/>
    <w:rsid w:val="00EE24F4"/>
    <w:rsid w:val="00EE352D"/>
    <w:rsid w:val="00EE78A0"/>
    <w:rsid w:val="00EF16B0"/>
    <w:rsid w:val="00EF4918"/>
    <w:rsid w:val="00EF5059"/>
    <w:rsid w:val="00F003C9"/>
    <w:rsid w:val="00F00A96"/>
    <w:rsid w:val="00F02777"/>
    <w:rsid w:val="00F045E2"/>
    <w:rsid w:val="00F07057"/>
    <w:rsid w:val="00F10A64"/>
    <w:rsid w:val="00F111CF"/>
    <w:rsid w:val="00F20ECB"/>
    <w:rsid w:val="00F22419"/>
    <w:rsid w:val="00F30497"/>
    <w:rsid w:val="00F34E54"/>
    <w:rsid w:val="00F408EA"/>
    <w:rsid w:val="00F4258F"/>
    <w:rsid w:val="00F43A02"/>
    <w:rsid w:val="00F43E2B"/>
    <w:rsid w:val="00F44EA6"/>
    <w:rsid w:val="00F542A5"/>
    <w:rsid w:val="00F60A0A"/>
    <w:rsid w:val="00F62173"/>
    <w:rsid w:val="00F641A2"/>
    <w:rsid w:val="00F66343"/>
    <w:rsid w:val="00F77519"/>
    <w:rsid w:val="00F80439"/>
    <w:rsid w:val="00F81B2E"/>
    <w:rsid w:val="00F83244"/>
    <w:rsid w:val="00F91991"/>
    <w:rsid w:val="00F92662"/>
    <w:rsid w:val="00F94755"/>
    <w:rsid w:val="00F97164"/>
    <w:rsid w:val="00FA3635"/>
    <w:rsid w:val="00FB1CDF"/>
    <w:rsid w:val="00FB20D6"/>
    <w:rsid w:val="00FB3ED7"/>
    <w:rsid w:val="00FB6327"/>
    <w:rsid w:val="00FC4C54"/>
    <w:rsid w:val="00FC5395"/>
    <w:rsid w:val="00FD3235"/>
    <w:rsid w:val="00FD3E49"/>
    <w:rsid w:val="00FD4D90"/>
    <w:rsid w:val="00FD56C7"/>
    <w:rsid w:val="00FE14B9"/>
    <w:rsid w:val="00FE310A"/>
    <w:rsid w:val="00FE79DE"/>
    <w:rsid w:val="00FF27CA"/>
    <w:rsid w:val="00FF45A1"/>
    <w:rsid w:val="00FF7033"/>
    <w:rsid w:val="00FF75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1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7D1"/>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uiPriority w:val="99"/>
    <w:rsid w:val="000617D1"/>
    <w:rPr>
      <w:kern w:val="2"/>
      <w:sz w:val="18"/>
      <w:szCs w:val="18"/>
    </w:rPr>
  </w:style>
  <w:style w:type="paragraph" w:styleId="a4">
    <w:name w:val="footer"/>
    <w:basedOn w:val="a"/>
    <w:link w:val="Char0"/>
    <w:uiPriority w:val="99"/>
    <w:unhideWhenUsed/>
    <w:rsid w:val="000617D1"/>
    <w:pPr>
      <w:tabs>
        <w:tab w:val="center" w:pos="4153"/>
        <w:tab w:val="right" w:pos="8306"/>
      </w:tabs>
      <w:snapToGrid w:val="0"/>
      <w:jc w:val="left"/>
    </w:pPr>
    <w:rPr>
      <w:sz w:val="18"/>
      <w:szCs w:val="18"/>
      <w:lang/>
    </w:rPr>
  </w:style>
  <w:style w:type="character" w:customStyle="1" w:styleId="Char0">
    <w:name w:val="页脚 Char"/>
    <w:link w:val="a4"/>
    <w:uiPriority w:val="99"/>
    <w:rsid w:val="000617D1"/>
    <w:rPr>
      <w:kern w:val="2"/>
      <w:sz w:val="18"/>
      <w:szCs w:val="18"/>
    </w:rPr>
  </w:style>
  <w:style w:type="paragraph" w:styleId="a5">
    <w:name w:val="Balloon Text"/>
    <w:basedOn w:val="a"/>
    <w:link w:val="Char1"/>
    <w:uiPriority w:val="99"/>
    <w:semiHidden/>
    <w:unhideWhenUsed/>
    <w:rsid w:val="005F2394"/>
    <w:rPr>
      <w:sz w:val="18"/>
      <w:szCs w:val="18"/>
      <w:lang/>
    </w:rPr>
  </w:style>
  <w:style w:type="character" w:customStyle="1" w:styleId="Char1">
    <w:name w:val="批注框文本 Char"/>
    <w:link w:val="a5"/>
    <w:uiPriority w:val="99"/>
    <w:semiHidden/>
    <w:rsid w:val="005F2394"/>
    <w:rPr>
      <w:kern w:val="2"/>
      <w:sz w:val="18"/>
      <w:szCs w:val="18"/>
    </w:rPr>
  </w:style>
  <w:style w:type="table" w:styleId="a6">
    <w:name w:val="Table Grid"/>
    <w:basedOn w:val="a1"/>
    <w:uiPriority w:val="59"/>
    <w:rsid w:val="00FB2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B20D6"/>
    <w:pPr>
      <w:widowControl w:val="0"/>
      <w:autoSpaceDE w:val="0"/>
      <w:autoSpaceDN w:val="0"/>
      <w:adjustRightInd w:val="0"/>
    </w:pPr>
    <w:rPr>
      <w:rFonts w:ascii="宋体" w:cs="宋体"/>
      <w:color w:val="000000"/>
      <w:sz w:val="24"/>
      <w:szCs w:val="24"/>
    </w:rPr>
  </w:style>
  <w:style w:type="paragraph" w:styleId="a7">
    <w:name w:val="Document Map"/>
    <w:basedOn w:val="a"/>
    <w:link w:val="Char2"/>
    <w:uiPriority w:val="99"/>
    <w:semiHidden/>
    <w:unhideWhenUsed/>
    <w:rsid w:val="00421DEF"/>
    <w:rPr>
      <w:rFonts w:ascii="宋体"/>
      <w:sz w:val="18"/>
      <w:szCs w:val="18"/>
      <w:lang/>
    </w:rPr>
  </w:style>
  <w:style w:type="character" w:customStyle="1" w:styleId="Char2">
    <w:name w:val="文档结构图 Char"/>
    <w:link w:val="a7"/>
    <w:uiPriority w:val="99"/>
    <w:semiHidden/>
    <w:rsid w:val="00421DEF"/>
    <w:rPr>
      <w:rFonts w:ascii="宋体"/>
      <w:kern w:val="2"/>
      <w:sz w:val="18"/>
      <w:szCs w:val="18"/>
    </w:rPr>
  </w:style>
  <w:style w:type="character" w:styleId="a8">
    <w:name w:val="annotation reference"/>
    <w:uiPriority w:val="99"/>
    <w:semiHidden/>
    <w:unhideWhenUsed/>
    <w:rsid w:val="000628C3"/>
    <w:rPr>
      <w:sz w:val="21"/>
      <w:szCs w:val="21"/>
    </w:rPr>
  </w:style>
  <w:style w:type="paragraph" w:styleId="a9">
    <w:name w:val="annotation text"/>
    <w:basedOn w:val="a"/>
    <w:link w:val="Char3"/>
    <w:semiHidden/>
    <w:unhideWhenUsed/>
    <w:rsid w:val="000628C3"/>
    <w:pPr>
      <w:jc w:val="left"/>
    </w:pPr>
    <w:rPr>
      <w:lang/>
    </w:rPr>
  </w:style>
  <w:style w:type="character" w:customStyle="1" w:styleId="Char3">
    <w:name w:val="批注文字 Char"/>
    <w:link w:val="a9"/>
    <w:semiHidden/>
    <w:rsid w:val="000628C3"/>
    <w:rPr>
      <w:kern w:val="2"/>
      <w:sz w:val="21"/>
      <w:szCs w:val="22"/>
    </w:rPr>
  </w:style>
  <w:style w:type="paragraph" w:styleId="aa">
    <w:name w:val="annotation subject"/>
    <w:basedOn w:val="a9"/>
    <w:next w:val="a9"/>
    <w:link w:val="Char4"/>
    <w:uiPriority w:val="99"/>
    <w:semiHidden/>
    <w:unhideWhenUsed/>
    <w:rsid w:val="000628C3"/>
    <w:rPr>
      <w:b/>
      <w:bCs/>
    </w:rPr>
  </w:style>
  <w:style w:type="character" w:customStyle="1" w:styleId="Char4">
    <w:name w:val="批注主题 Char"/>
    <w:link w:val="aa"/>
    <w:uiPriority w:val="99"/>
    <w:semiHidden/>
    <w:rsid w:val="000628C3"/>
    <w:rPr>
      <w:b/>
      <w:bCs/>
      <w:kern w:val="2"/>
      <w:sz w:val="21"/>
      <w:szCs w:val="22"/>
    </w:rPr>
  </w:style>
  <w:style w:type="paragraph" w:styleId="ab">
    <w:name w:val="Revision"/>
    <w:hidden/>
    <w:uiPriority w:val="99"/>
    <w:semiHidden/>
    <w:rsid w:val="0045719E"/>
    <w:rPr>
      <w:kern w:val="2"/>
      <w:sz w:val="21"/>
      <w:szCs w:val="22"/>
    </w:rPr>
  </w:style>
</w:styles>
</file>

<file path=word/webSettings.xml><?xml version="1.0" encoding="utf-8"?>
<w:webSettings xmlns:r="http://schemas.openxmlformats.org/officeDocument/2006/relationships" xmlns:w="http://schemas.openxmlformats.org/wordprocessingml/2006/main">
  <w:divs>
    <w:div w:id="22098118">
      <w:bodyDiv w:val="1"/>
      <w:marLeft w:val="0"/>
      <w:marRight w:val="0"/>
      <w:marTop w:val="0"/>
      <w:marBottom w:val="0"/>
      <w:divBdr>
        <w:top w:val="none" w:sz="0" w:space="0" w:color="auto"/>
        <w:left w:val="none" w:sz="0" w:space="0" w:color="auto"/>
        <w:bottom w:val="none" w:sz="0" w:space="0" w:color="auto"/>
        <w:right w:val="none" w:sz="0" w:space="0" w:color="auto"/>
      </w:divBdr>
    </w:div>
    <w:div w:id="42487355">
      <w:bodyDiv w:val="1"/>
      <w:marLeft w:val="0"/>
      <w:marRight w:val="0"/>
      <w:marTop w:val="0"/>
      <w:marBottom w:val="0"/>
      <w:divBdr>
        <w:top w:val="none" w:sz="0" w:space="0" w:color="auto"/>
        <w:left w:val="none" w:sz="0" w:space="0" w:color="auto"/>
        <w:bottom w:val="none" w:sz="0" w:space="0" w:color="auto"/>
        <w:right w:val="none" w:sz="0" w:space="0" w:color="auto"/>
      </w:divBdr>
    </w:div>
    <w:div w:id="43989915">
      <w:bodyDiv w:val="1"/>
      <w:marLeft w:val="0"/>
      <w:marRight w:val="0"/>
      <w:marTop w:val="0"/>
      <w:marBottom w:val="0"/>
      <w:divBdr>
        <w:top w:val="none" w:sz="0" w:space="0" w:color="auto"/>
        <w:left w:val="none" w:sz="0" w:space="0" w:color="auto"/>
        <w:bottom w:val="none" w:sz="0" w:space="0" w:color="auto"/>
        <w:right w:val="none" w:sz="0" w:space="0" w:color="auto"/>
      </w:divBdr>
    </w:div>
    <w:div w:id="53625214">
      <w:bodyDiv w:val="1"/>
      <w:marLeft w:val="0"/>
      <w:marRight w:val="0"/>
      <w:marTop w:val="0"/>
      <w:marBottom w:val="0"/>
      <w:divBdr>
        <w:top w:val="none" w:sz="0" w:space="0" w:color="auto"/>
        <w:left w:val="none" w:sz="0" w:space="0" w:color="auto"/>
        <w:bottom w:val="none" w:sz="0" w:space="0" w:color="auto"/>
        <w:right w:val="none" w:sz="0" w:space="0" w:color="auto"/>
      </w:divBdr>
    </w:div>
    <w:div w:id="64954242">
      <w:bodyDiv w:val="1"/>
      <w:marLeft w:val="0"/>
      <w:marRight w:val="0"/>
      <w:marTop w:val="0"/>
      <w:marBottom w:val="0"/>
      <w:divBdr>
        <w:top w:val="none" w:sz="0" w:space="0" w:color="auto"/>
        <w:left w:val="none" w:sz="0" w:space="0" w:color="auto"/>
        <w:bottom w:val="none" w:sz="0" w:space="0" w:color="auto"/>
        <w:right w:val="none" w:sz="0" w:space="0" w:color="auto"/>
      </w:divBdr>
    </w:div>
    <w:div w:id="65541141">
      <w:bodyDiv w:val="1"/>
      <w:marLeft w:val="0"/>
      <w:marRight w:val="0"/>
      <w:marTop w:val="0"/>
      <w:marBottom w:val="0"/>
      <w:divBdr>
        <w:top w:val="none" w:sz="0" w:space="0" w:color="auto"/>
        <w:left w:val="none" w:sz="0" w:space="0" w:color="auto"/>
        <w:bottom w:val="none" w:sz="0" w:space="0" w:color="auto"/>
        <w:right w:val="none" w:sz="0" w:space="0" w:color="auto"/>
      </w:divBdr>
    </w:div>
    <w:div w:id="80683702">
      <w:bodyDiv w:val="1"/>
      <w:marLeft w:val="0"/>
      <w:marRight w:val="0"/>
      <w:marTop w:val="0"/>
      <w:marBottom w:val="0"/>
      <w:divBdr>
        <w:top w:val="none" w:sz="0" w:space="0" w:color="auto"/>
        <w:left w:val="none" w:sz="0" w:space="0" w:color="auto"/>
        <w:bottom w:val="none" w:sz="0" w:space="0" w:color="auto"/>
        <w:right w:val="none" w:sz="0" w:space="0" w:color="auto"/>
      </w:divBdr>
    </w:div>
    <w:div w:id="82606704">
      <w:bodyDiv w:val="1"/>
      <w:marLeft w:val="0"/>
      <w:marRight w:val="0"/>
      <w:marTop w:val="0"/>
      <w:marBottom w:val="0"/>
      <w:divBdr>
        <w:top w:val="none" w:sz="0" w:space="0" w:color="auto"/>
        <w:left w:val="none" w:sz="0" w:space="0" w:color="auto"/>
        <w:bottom w:val="none" w:sz="0" w:space="0" w:color="auto"/>
        <w:right w:val="none" w:sz="0" w:space="0" w:color="auto"/>
      </w:divBdr>
    </w:div>
    <w:div w:id="128978643">
      <w:bodyDiv w:val="1"/>
      <w:marLeft w:val="0"/>
      <w:marRight w:val="0"/>
      <w:marTop w:val="0"/>
      <w:marBottom w:val="0"/>
      <w:divBdr>
        <w:top w:val="none" w:sz="0" w:space="0" w:color="auto"/>
        <w:left w:val="none" w:sz="0" w:space="0" w:color="auto"/>
        <w:bottom w:val="none" w:sz="0" w:space="0" w:color="auto"/>
        <w:right w:val="none" w:sz="0" w:space="0" w:color="auto"/>
      </w:divBdr>
    </w:div>
    <w:div w:id="133716623">
      <w:bodyDiv w:val="1"/>
      <w:marLeft w:val="0"/>
      <w:marRight w:val="0"/>
      <w:marTop w:val="0"/>
      <w:marBottom w:val="0"/>
      <w:divBdr>
        <w:top w:val="none" w:sz="0" w:space="0" w:color="auto"/>
        <w:left w:val="none" w:sz="0" w:space="0" w:color="auto"/>
        <w:bottom w:val="none" w:sz="0" w:space="0" w:color="auto"/>
        <w:right w:val="none" w:sz="0" w:space="0" w:color="auto"/>
      </w:divBdr>
    </w:div>
    <w:div w:id="152113237">
      <w:bodyDiv w:val="1"/>
      <w:marLeft w:val="0"/>
      <w:marRight w:val="0"/>
      <w:marTop w:val="0"/>
      <w:marBottom w:val="0"/>
      <w:divBdr>
        <w:top w:val="none" w:sz="0" w:space="0" w:color="auto"/>
        <w:left w:val="none" w:sz="0" w:space="0" w:color="auto"/>
        <w:bottom w:val="none" w:sz="0" w:space="0" w:color="auto"/>
        <w:right w:val="none" w:sz="0" w:space="0" w:color="auto"/>
      </w:divBdr>
    </w:div>
    <w:div w:id="163713856">
      <w:bodyDiv w:val="1"/>
      <w:marLeft w:val="0"/>
      <w:marRight w:val="0"/>
      <w:marTop w:val="0"/>
      <w:marBottom w:val="0"/>
      <w:divBdr>
        <w:top w:val="none" w:sz="0" w:space="0" w:color="auto"/>
        <w:left w:val="none" w:sz="0" w:space="0" w:color="auto"/>
        <w:bottom w:val="none" w:sz="0" w:space="0" w:color="auto"/>
        <w:right w:val="none" w:sz="0" w:space="0" w:color="auto"/>
      </w:divBdr>
    </w:div>
    <w:div w:id="192961449">
      <w:bodyDiv w:val="1"/>
      <w:marLeft w:val="0"/>
      <w:marRight w:val="0"/>
      <w:marTop w:val="0"/>
      <w:marBottom w:val="0"/>
      <w:divBdr>
        <w:top w:val="none" w:sz="0" w:space="0" w:color="auto"/>
        <w:left w:val="none" w:sz="0" w:space="0" w:color="auto"/>
        <w:bottom w:val="none" w:sz="0" w:space="0" w:color="auto"/>
        <w:right w:val="none" w:sz="0" w:space="0" w:color="auto"/>
      </w:divBdr>
    </w:div>
    <w:div w:id="212272265">
      <w:bodyDiv w:val="1"/>
      <w:marLeft w:val="0"/>
      <w:marRight w:val="0"/>
      <w:marTop w:val="0"/>
      <w:marBottom w:val="0"/>
      <w:divBdr>
        <w:top w:val="none" w:sz="0" w:space="0" w:color="auto"/>
        <w:left w:val="none" w:sz="0" w:space="0" w:color="auto"/>
        <w:bottom w:val="none" w:sz="0" w:space="0" w:color="auto"/>
        <w:right w:val="none" w:sz="0" w:space="0" w:color="auto"/>
      </w:divBdr>
    </w:div>
    <w:div w:id="221871544">
      <w:bodyDiv w:val="1"/>
      <w:marLeft w:val="0"/>
      <w:marRight w:val="0"/>
      <w:marTop w:val="0"/>
      <w:marBottom w:val="0"/>
      <w:divBdr>
        <w:top w:val="none" w:sz="0" w:space="0" w:color="auto"/>
        <w:left w:val="none" w:sz="0" w:space="0" w:color="auto"/>
        <w:bottom w:val="none" w:sz="0" w:space="0" w:color="auto"/>
        <w:right w:val="none" w:sz="0" w:space="0" w:color="auto"/>
      </w:divBdr>
    </w:div>
    <w:div w:id="227689779">
      <w:bodyDiv w:val="1"/>
      <w:marLeft w:val="0"/>
      <w:marRight w:val="0"/>
      <w:marTop w:val="0"/>
      <w:marBottom w:val="0"/>
      <w:divBdr>
        <w:top w:val="none" w:sz="0" w:space="0" w:color="auto"/>
        <w:left w:val="none" w:sz="0" w:space="0" w:color="auto"/>
        <w:bottom w:val="none" w:sz="0" w:space="0" w:color="auto"/>
        <w:right w:val="none" w:sz="0" w:space="0" w:color="auto"/>
      </w:divBdr>
    </w:div>
    <w:div w:id="236478313">
      <w:bodyDiv w:val="1"/>
      <w:marLeft w:val="0"/>
      <w:marRight w:val="0"/>
      <w:marTop w:val="0"/>
      <w:marBottom w:val="0"/>
      <w:divBdr>
        <w:top w:val="none" w:sz="0" w:space="0" w:color="auto"/>
        <w:left w:val="none" w:sz="0" w:space="0" w:color="auto"/>
        <w:bottom w:val="none" w:sz="0" w:space="0" w:color="auto"/>
        <w:right w:val="none" w:sz="0" w:space="0" w:color="auto"/>
      </w:divBdr>
    </w:div>
    <w:div w:id="254821923">
      <w:bodyDiv w:val="1"/>
      <w:marLeft w:val="0"/>
      <w:marRight w:val="0"/>
      <w:marTop w:val="0"/>
      <w:marBottom w:val="0"/>
      <w:divBdr>
        <w:top w:val="none" w:sz="0" w:space="0" w:color="auto"/>
        <w:left w:val="none" w:sz="0" w:space="0" w:color="auto"/>
        <w:bottom w:val="none" w:sz="0" w:space="0" w:color="auto"/>
        <w:right w:val="none" w:sz="0" w:space="0" w:color="auto"/>
      </w:divBdr>
    </w:div>
    <w:div w:id="299502398">
      <w:bodyDiv w:val="1"/>
      <w:marLeft w:val="0"/>
      <w:marRight w:val="0"/>
      <w:marTop w:val="0"/>
      <w:marBottom w:val="0"/>
      <w:divBdr>
        <w:top w:val="none" w:sz="0" w:space="0" w:color="auto"/>
        <w:left w:val="none" w:sz="0" w:space="0" w:color="auto"/>
        <w:bottom w:val="none" w:sz="0" w:space="0" w:color="auto"/>
        <w:right w:val="none" w:sz="0" w:space="0" w:color="auto"/>
      </w:divBdr>
      <w:divsChild>
        <w:div w:id="1646154341">
          <w:marLeft w:val="0"/>
          <w:marRight w:val="0"/>
          <w:marTop w:val="0"/>
          <w:marBottom w:val="0"/>
          <w:divBdr>
            <w:top w:val="none" w:sz="0" w:space="0" w:color="auto"/>
            <w:left w:val="none" w:sz="0" w:space="0" w:color="auto"/>
            <w:bottom w:val="none" w:sz="0" w:space="0" w:color="auto"/>
            <w:right w:val="none" w:sz="0" w:space="0" w:color="auto"/>
          </w:divBdr>
          <w:divsChild>
            <w:div w:id="626546910">
              <w:marLeft w:val="0"/>
              <w:marRight w:val="0"/>
              <w:marTop w:val="0"/>
              <w:marBottom w:val="0"/>
              <w:divBdr>
                <w:top w:val="single" w:sz="6" w:space="0" w:color="3B88CD"/>
                <w:left w:val="none" w:sz="0" w:space="0" w:color="auto"/>
                <w:bottom w:val="single" w:sz="6" w:space="0" w:color="3B88CD"/>
                <w:right w:val="none" w:sz="0" w:space="0" w:color="auto"/>
              </w:divBdr>
              <w:divsChild>
                <w:div w:id="157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561">
      <w:bodyDiv w:val="1"/>
      <w:marLeft w:val="0"/>
      <w:marRight w:val="0"/>
      <w:marTop w:val="0"/>
      <w:marBottom w:val="0"/>
      <w:divBdr>
        <w:top w:val="none" w:sz="0" w:space="0" w:color="auto"/>
        <w:left w:val="none" w:sz="0" w:space="0" w:color="auto"/>
        <w:bottom w:val="none" w:sz="0" w:space="0" w:color="auto"/>
        <w:right w:val="none" w:sz="0" w:space="0" w:color="auto"/>
      </w:divBdr>
    </w:div>
    <w:div w:id="317080488">
      <w:bodyDiv w:val="1"/>
      <w:marLeft w:val="0"/>
      <w:marRight w:val="0"/>
      <w:marTop w:val="0"/>
      <w:marBottom w:val="0"/>
      <w:divBdr>
        <w:top w:val="none" w:sz="0" w:space="0" w:color="auto"/>
        <w:left w:val="none" w:sz="0" w:space="0" w:color="auto"/>
        <w:bottom w:val="none" w:sz="0" w:space="0" w:color="auto"/>
        <w:right w:val="none" w:sz="0" w:space="0" w:color="auto"/>
      </w:divBdr>
    </w:div>
    <w:div w:id="339092129">
      <w:bodyDiv w:val="1"/>
      <w:marLeft w:val="0"/>
      <w:marRight w:val="0"/>
      <w:marTop w:val="0"/>
      <w:marBottom w:val="0"/>
      <w:divBdr>
        <w:top w:val="none" w:sz="0" w:space="0" w:color="auto"/>
        <w:left w:val="none" w:sz="0" w:space="0" w:color="auto"/>
        <w:bottom w:val="none" w:sz="0" w:space="0" w:color="auto"/>
        <w:right w:val="none" w:sz="0" w:space="0" w:color="auto"/>
      </w:divBdr>
    </w:div>
    <w:div w:id="339356124">
      <w:bodyDiv w:val="1"/>
      <w:marLeft w:val="0"/>
      <w:marRight w:val="0"/>
      <w:marTop w:val="0"/>
      <w:marBottom w:val="0"/>
      <w:divBdr>
        <w:top w:val="none" w:sz="0" w:space="0" w:color="auto"/>
        <w:left w:val="none" w:sz="0" w:space="0" w:color="auto"/>
        <w:bottom w:val="none" w:sz="0" w:space="0" w:color="auto"/>
        <w:right w:val="none" w:sz="0" w:space="0" w:color="auto"/>
      </w:divBdr>
      <w:divsChild>
        <w:div w:id="162936136">
          <w:marLeft w:val="0"/>
          <w:marRight w:val="0"/>
          <w:marTop w:val="0"/>
          <w:marBottom w:val="0"/>
          <w:divBdr>
            <w:top w:val="none" w:sz="0" w:space="0" w:color="auto"/>
            <w:left w:val="none" w:sz="0" w:space="0" w:color="auto"/>
            <w:bottom w:val="none" w:sz="0" w:space="0" w:color="auto"/>
            <w:right w:val="none" w:sz="0" w:space="0" w:color="auto"/>
          </w:divBdr>
        </w:div>
        <w:div w:id="302320678">
          <w:marLeft w:val="0"/>
          <w:marRight w:val="0"/>
          <w:marTop w:val="0"/>
          <w:marBottom w:val="0"/>
          <w:divBdr>
            <w:top w:val="none" w:sz="0" w:space="0" w:color="auto"/>
            <w:left w:val="none" w:sz="0" w:space="0" w:color="auto"/>
            <w:bottom w:val="none" w:sz="0" w:space="0" w:color="auto"/>
            <w:right w:val="none" w:sz="0" w:space="0" w:color="auto"/>
          </w:divBdr>
        </w:div>
        <w:div w:id="483936457">
          <w:marLeft w:val="0"/>
          <w:marRight w:val="0"/>
          <w:marTop w:val="0"/>
          <w:marBottom w:val="0"/>
          <w:divBdr>
            <w:top w:val="none" w:sz="0" w:space="0" w:color="auto"/>
            <w:left w:val="none" w:sz="0" w:space="0" w:color="auto"/>
            <w:bottom w:val="none" w:sz="0" w:space="0" w:color="auto"/>
            <w:right w:val="none" w:sz="0" w:space="0" w:color="auto"/>
          </w:divBdr>
        </w:div>
        <w:div w:id="590891237">
          <w:marLeft w:val="0"/>
          <w:marRight w:val="0"/>
          <w:marTop w:val="0"/>
          <w:marBottom w:val="0"/>
          <w:divBdr>
            <w:top w:val="none" w:sz="0" w:space="0" w:color="auto"/>
            <w:left w:val="none" w:sz="0" w:space="0" w:color="auto"/>
            <w:bottom w:val="none" w:sz="0" w:space="0" w:color="auto"/>
            <w:right w:val="none" w:sz="0" w:space="0" w:color="auto"/>
          </w:divBdr>
        </w:div>
        <w:div w:id="1620724027">
          <w:marLeft w:val="0"/>
          <w:marRight w:val="0"/>
          <w:marTop w:val="0"/>
          <w:marBottom w:val="0"/>
          <w:divBdr>
            <w:top w:val="none" w:sz="0" w:space="0" w:color="auto"/>
            <w:left w:val="none" w:sz="0" w:space="0" w:color="auto"/>
            <w:bottom w:val="none" w:sz="0" w:space="0" w:color="auto"/>
            <w:right w:val="none" w:sz="0" w:space="0" w:color="auto"/>
          </w:divBdr>
        </w:div>
        <w:div w:id="2144233640">
          <w:marLeft w:val="0"/>
          <w:marRight w:val="0"/>
          <w:marTop w:val="0"/>
          <w:marBottom w:val="0"/>
          <w:divBdr>
            <w:top w:val="none" w:sz="0" w:space="0" w:color="auto"/>
            <w:left w:val="none" w:sz="0" w:space="0" w:color="auto"/>
            <w:bottom w:val="none" w:sz="0" w:space="0" w:color="auto"/>
            <w:right w:val="none" w:sz="0" w:space="0" w:color="auto"/>
          </w:divBdr>
        </w:div>
      </w:divsChild>
    </w:div>
    <w:div w:id="361826487">
      <w:bodyDiv w:val="1"/>
      <w:marLeft w:val="0"/>
      <w:marRight w:val="0"/>
      <w:marTop w:val="0"/>
      <w:marBottom w:val="0"/>
      <w:divBdr>
        <w:top w:val="none" w:sz="0" w:space="0" w:color="auto"/>
        <w:left w:val="none" w:sz="0" w:space="0" w:color="auto"/>
        <w:bottom w:val="none" w:sz="0" w:space="0" w:color="auto"/>
        <w:right w:val="none" w:sz="0" w:space="0" w:color="auto"/>
      </w:divBdr>
    </w:div>
    <w:div w:id="366226894">
      <w:bodyDiv w:val="1"/>
      <w:marLeft w:val="0"/>
      <w:marRight w:val="0"/>
      <w:marTop w:val="0"/>
      <w:marBottom w:val="0"/>
      <w:divBdr>
        <w:top w:val="none" w:sz="0" w:space="0" w:color="auto"/>
        <w:left w:val="none" w:sz="0" w:space="0" w:color="auto"/>
        <w:bottom w:val="none" w:sz="0" w:space="0" w:color="auto"/>
        <w:right w:val="none" w:sz="0" w:space="0" w:color="auto"/>
      </w:divBdr>
    </w:div>
    <w:div w:id="369108789">
      <w:bodyDiv w:val="1"/>
      <w:marLeft w:val="0"/>
      <w:marRight w:val="0"/>
      <w:marTop w:val="0"/>
      <w:marBottom w:val="0"/>
      <w:divBdr>
        <w:top w:val="none" w:sz="0" w:space="0" w:color="auto"/>
        <w:left w:val="none" w:sz="0" w:space="0" w:color="auto"/>
        <w:bottom w:val="none" w:sz="0" w:space="0" w:color="auto"/>
        <w:right w:val="none" w:sz="0" w:space="0" w:color="auto"/>
      </w:divBdr>
    </w:div>
    <w:div w:id="380524440">
      <w:bodyDiv w:val="1"/>
      <w:marLeft w:val="0"/>
      <w:marRight w:val="0"/>
      <w:marTop w:val="0"/>
      <w:marBottom w:val="0"/>
      <w:divBdr>
        <w:top w:val="none" w:sz="0" w:space="0" w:color="auto"/>
        <w:left w:val="none" w:sz="0" w:space="0" w:color="auto"/>
        <w:bottom w:val="none" w:sz="0" w:space="0" w:color="auto"/>
        <w:right w:val="none" w:sz="0" w:space="0" w:color="auto"/>
      </w:divBdr>
    </w:div>
    <w:div w:id="394815492">
      <w:bodyDiv w:val="1"/>
      <w:marLeft w:val="0"/>
      <w:marRight w:val="0"/>
      <w:marTop w:val="0"/>
      <w:marBottom w:val="0"/>
      <w:divBdr>
        <w:top w:val="none" w:sz="0" w:space="0" w:color="auto"/>
        <w:left w:val="none" w:sz="0" w:space="0" w:color="auto"/>
        <w:bottom w:val="none" w:sz="0" w:space="0" w:color="auto"/>
        <w:right w:val="none" w:sz="0" w:space="0" w:color="auto"/>
      </w:divBdr>
    </w:div>
    <w:div w:id="404882179">
      <w:bodyDiv w:val="1"/>
      <w:marLeft w:val="0"/>
      <w:marRight w:val="0"/>
      <w:marTop w:val="0"/>
      <w:marBottom w:val="0"/>
      <w:divBdr>
        <w:top w:val="none" w:sz="0" w:space="0" w:color="auto"/>
        <w:left w:val="none" w:sz="0" w:space="0" w:color="auto"/>
        <w:bottom w:val="none" w:sz="0" w:space="0" w:color="auto"/>
        <w:right w:val="none" w:sz="0" w:space="0" w:color="auto"/>
      </w:divBdr>
    </w:div>
    <w:div w:id="405149898">
      <w:bodyDiv w:val="1"/>
      <w:marLeft w:val="0"/>
      <w:marRight w:val="0"/>
      <w:marTop w:val="0"/>
      <w:marBottom w:val="0"/>
      <w:divBdr>
        <w:top w:val="none" w:sz="0" w:space="0" w:color="auto"/>
        <w:left w:val="none" w:sz="0" w:space="0" w:color="auto"/>
        <w:bottom w:val="none" w:sz="0" w:space="0" w:color="auto"/>
        <w:right w:val="none" w:sz="0" w:space="0" w:color="auto"/>
      </w:divBdr>
    </w:div>
    <w:div w:id="405960800">
      <w:bodyDiv w:val="1"/>
      <w:marLeft w:val="0"/>
      <w:marRight w:val="0"/>
      <w:marTop w:val="0"/>
      <w:marBottom w:val="0"/>
      <w:divBdr>
        <w:top w:val="none" w:sz="0" w:space="0" w:color="auto"/>
        <w:left w:val="none" w:sz="0" w:space="0" w:color="auto"/>
        <w:bottom w:val="none" w:sz="0" w:space="0" w:color="auto"/>
        <w:right w:val="none" w:sz="0" w:space="0" w:color="auto"/>
      </w:divBdr>
    </w:div>
    <w:div w:id="417485612">
      <w:bodyDiv w:val="1"/>
      <w:marLeft w:val="0"/>
      <w:marRight w:val="0"/>
      <w:marTop w:val="0"/>
      <w:marBottom w:val="0"/>
      <w:divBdr>
        <w:top w:val="none" w:sz="0" w:space="0" w:color="auto"/>
        <w:left w:val="none" w:sz="0" w:space="0" w:color="auto"/>
        <w:bottom w:val="none" w:sz="0" w:space="0" w:color="auto"/>
        <w:right w:val="none" w:sz="0" w:space="0" w:color="auto"/>
      </w:divBdr>
    </w:div>
    <w:div w:id="437064569">
      <w:bodyDiv w:val="1"/>
      <w:marLeft w:val="0"/>
      <w:marRight w:val="0"/>
      <w:marTop w:val="0"/>
      <w:marBottom w:val="0"/>
      <w:divBdr>
        <w:top w:val="none" w:sz="0" w:space="0" w:color="auto"/>
        <w:left w:val="none" w:sz="0" w:space="0" w:color="auto"/>
        <w:bottom w:val="none" w:sz="0" w:space="0" w:color="auto"/>
        <w:right w:val="none" w:sz="0" w:space="0" w:color="auto"/>
      </w:divBdr>
    </w:div>
    <w:div w:id="446973862">
      <w:bodyDiv w:val="1"/>
      <w:marLeft w:val="0"/>
      <w:marRight w:val="0"/>
      <w:marTop w:val="0"/>
      <w:marBottom w:val="0"/>
      <w:divBdr>
        <w:top w:val="none" w:sz="0" w:space="0" w:color="auto"/>
        <w:left w:val="none" w:sz="0" w:space="0" w:color="auto"/>
        <w:bottom w:val="none" w:sz="0" w:space="0" w:color="auto"/>
        <w:right w:val="none" w:sz="0" w:space="0" w:color="auto"/>
      </w:divBdr>
    </w:div>
    <w:div w:id="453597904">
      <w:bodyDiv w:val="1"/>
      <w:marLeft w:val="0"/>
      <w:marRight w:val="0"/>
      <w:marTop w:val="0"/>
      <w:marBottom w:val="0"/>
      <w:divBdr>
        <w:top w:val="none" w:sz="0" w:space="0" w:color="auto"/>
        <w:left w:val="none" w:sz="0" w:space="0" w:color="auto"/>
        <w:bottom w:val="none" w:sz="0" w:space="0" w:color="auto"/>
        <w:right w:val="none" w:sz="0" w:space="0" w:color="auto"/>
      </w:divBdr>
    </w:div>
    <w:div w:id="455484749">
      <w:bodyDiv w:val="1"/>
      <w:marLeft w:val="0"/>
      <w:marRight w:val="0"/>
      <w:marTop w:val="0"/>
      <w:marBottom w:val="0"/>
      <w:divBdr>
        <w:top w:val="none" w:sz="0" w:space="0" w:color="auto"/>
        <w:left w:val="none" w:sz="0" w:space="0" w:color="auto"/>
        <w:bottom w:val="none" w:sz="0" w:space="0" w:color="auto"/>
        <w:right w:val="none" w:sz="0" w:space="0" w:color="auto"/>
      </w:divBdr>
    </w:div>
    <w:div w:id="455874666">
      <w:bodyDiv w:val="1"/>
      <w:marLeft w:val="0"/>
      <w:marRight w:val="0"/>
      <w:marTop w:val="0"/>
      <w:marBottom w:val="0"/>
      <w:divBdr>
        <w:top w:val="none" w:sz="0" w:space="0" w:color="auto"/>
        <w:left w:val="none" w:sz="0" w:space="0" w:color="auto"/>
        <w:bottom w:val="none" w:sz="0" w:space="0" w:color="auto"/>
        <w:right w:val="none" w:sz="0" w:space="0" w:color="auto"/>
      </w:divBdr>
    </w:div>
    <w:div w:id="481846315">
      <w:bodyDiv w:val="1"/>
      <w:marLeft w:val="0"/>
      <w:marRight w:val="0"/>
      <w:marTop w:val="0"/>
      <w:marBottom w:val="0"/>
      <w:divBdr>
        <w:top w:val="none" w:sz="0" w:space="0" w:color="auto"/>
        <w:left w:val="none" w:sz="0" w:space="0" w:color="auto"/>
        <w:bottom w:val="none" w:sz="0" w:space="0" w:color="auto"/>
        <w:right w:val="none" w:sz="0" w:space="0" w:color="auto"/>
      </w:divBdr>
    </w:div>
    <w:div w:id="485586636">
      <w:bodyDiv w:val="1"/>
      <w:marLeft w:val="0"/>
      <w:marRight w:val="0"/>
      <w:marTop w:val="0"/>
      <w:marBottom w:val="0"/>
      <w:divBdr>
        <w:top w:val="none" w:sz="0" w:space="0" w:color="auto"/>
        <w:left w:val="none" w:sz="0" w:space="0" w:color="auto"/>
        <w:bottom w:val="none" w:sz="0" w:space="0" w:color="auto"/>
        <w:right w:val="none" w:sz="0" w:space="0" w:color="auto"/>
      </w:divBdr>
    </w:div>
    <w:div w:id="512454135">
      <w:bodyDiv w:val="1"/>
      <w:marLeft w:val="0"/>
      <w:marRight w:val="0"/>
      <w:marTop w:val="0"/>
      <w:marBottom w:val="0"/>
      <w:divBdr>
        <w:top w:val="none" w:sz="0" w:space="0" w:color="auto"/>
        <w:left w:val="none" w:sz="0" w:space="0" w:color="auto"/>
        <w:bottom w:val="none" w:sz="0" w:space="0" w:color="auto"/>
        <w:right w:val="none" w:sz="0" w:space="0" w:color="auto"/>
      </w:divBdr>
    </w:div>
    <w:div w:id="518934914">
      <w:bodyDiv w:val="1"/>
      <w:marLeft w:val="0"/>
      <w:marRight w:val="0"/>
      <w:marTop w:val="0"/>
      <w:marBottom w:val="0"/>
      <w:divBdr>
        <w:top w:val="none" w:sz="0" w:space="0" w:color="auto"/>
        <w:left w:val="none" w:sz="0" w:space="0" w:color="auto"/>
        <w:bottom w:val="none" w:sz="0" w:space="0" w:color="auto"/>
        <w:right w:val="none" w:sz="0" w:space="0" w:color="auto"/>
      </w:divBdr>
    </w:div>
    <w:div w:id="533614664">
      <w:bodyDiv w:val="1"/>
      <w:marLeft w:val="0"/>
      <w:marRight w:val="0"/>
      <w:marTop w:val="0"/>
      <w:marBottom w:val="0"/>
      <w:divBdr>
        <w:top w:val="none" w:sz="0" w:space="0" w:color="auto"/>
        <w:left w:val="none" w:sz="0" w:space="0" w:color="auto"/>
        <w:bottom w:val="none" w:sz="0" w:space="0" w:color="auto"/>
        <w:right w:val="none" w:sz="0" w:space="0" w:color="auto"/>
      </w:divBdr>
    </w:div>
    <w:div w:id="564149322">
      <w:bodyDiv w:val="1"/>
      <w:marLeft w:val="0"/>
      <w:marRight w:val="0"/>
      <w:marTop w:val="0"/>
      <w:marBottom w:val="0"/>
      <w:divBdr>
        <w:top w:val="none" w:sz="0" w:space="0" w:color="auto"/>
        <w:left w:val="none" w:sz="0" w:space="0" w:color="auto"/>
        <w:bottom w:val="none" w:sz="0" w:space="0" w:color="auto"/>
        <w:right w:val="none" w:sz="0" w:space="0" w:color="auto"/>
      </w:divBdr>
    </w:div>
    <w:div w:id="578950672">
      <w:bodyDiv w:val="1"/>
      <w:marLeft w:val="0"/>
      <w:marRight w:val="0"/>
      <w:marTop w:val="0"/>
      <w:marBottom w:val="0"/>
      <w:divBdr>
        <w:top w:val="none" w:sz="0" w:space="0" w:color="auto"/>
        <w:left w:val="none" w:sz="0" w:space="0" w:color="auto"/>
        <w:bottom w:val="none" w:sz="0" w:space="0" w:color="auto"/>
        <w:right w:val="none" w:sz="0" w:space="0" w:color="auto"/>
      </w:divBdr>
    </w:div>
    <w:div w:id="588543984">
      <w:bodyDiv w:val="1"/>
      <w:marLeft w:val="0"/>
      <w:marRight w:val="0"/>
      <w:marTop w:val="0"/>
      <w:marBottom w:val="0"/>
      <w:divBdr>
        <w:top w:val="none" w:sz="0" w:space="0" w:color="auto"/>
        <w:left w:val="none" w:sz="0" w:space="0" w:color="auto"/>
        <w:bottom w:val="none" w:sz="0" w:space="0" w:color="auto"/>
        <w:right w:val="none" w:sz="0" w:space="0" w:color="auto"/>
      </w:divBdr>
    </w:div>
    <w:div w:id="589583168">
      <w:bodyDiv w:val="1"/>
      <w:marLeft w:val="0"/>
      <w:marRight w:val="0"/>
      <w:marTop w:val="0"/>
      <w:marBottom w:val="0"/>
      <w:divBdr>
        <w:top w:val="none" w:sz="0" w:space="0" w:color="auto"/>
        <w:left w:val="none" w:sz="0" w:space="0" w:color="auto"/>
        <w:bottom w:val="none" w:sz="0" w:space="0" w:color="auto"/>
        <w:right w:val="none" w:sz="0" w:space="0" w:color="auto"/>
      </w:divBdr>
    </w:div>
    <w:div w:id="591085961">
      <w:bodyDiv w:val="1"/>
      <w:marLeft w:val="0"/>
      <w:marRight w:val="0"/>
      <w:marTop w:val="0"/>
      <w:marBottom w:val="0"/>
      <w:divBdr>
        <w:top w:val="none" w:sz="0" w:space="0" w:color="auto"/>
        <w:left w:val="none" w:sz="0" w:space="0" w:color="auto"/>
        <w:bottom w:val="none" w:sz="0" w:space="0" w:color="auto"/>
        <w:right w:val="none" w:sz="0" w:space="0" w:color="auto"/>
      </w:divBdr>
    </w:div>
    <w:div w:id="613093852">
      <w:bodyDiv w:val="1"/>
      <w:marLeft w:val="0"/>
      <w:marRight w:val="0"/>
      <w:marTop w:val="0"/>
      <w:marBottom w:val="0"/>
      <w:divBdr>
        <w:top w:val="none" w:sz="0" w:space="0" w:color="auto"/>
        <w:left w:val="none" w:sz="0" w:space="0" w:color="auto"/>
        <w:bottom w:val="none" w:sz="0" w:space="0" w:color="auto"/>
        <w:right w:val="none" w:sz="0" w:space="0" w:color="auto"/>
      </w:divBdr>
    </w:div>
    <w:div w:id="620114292">
      <w:bodyDiv w:val="1"/>
      <w:marLeft w:val="0"/>
      <w:marRight w:val="0"/>
      <w:marTop w:val="0"/>
      <w:marBottom w:val="0"/>
      <w:divBdr>
        <w:top w:val="none" w:sz="0" w:space="0" w:color="auto"/>
        <w:left w:val="none" w:sz="0" w:space="0" w:color="auto"/>
        <w:bottom w:val="none" w:sz="0" w:space="0" w:color="auto"/>
        <w:right w:val="none" w:sz="0" w:space="0" w:color="auto"/>
      </w:divBdr>
    </w:div>
    <w:div w:id="626396714">
      <w:bodyDiv w:val="1"/>
      <w:marLeft w:val="0"/>
      <w:marRight w:val="0"/>
      <w:marTop w:val="0"/>
      <w:marBottom w:val="0"/>
      <w:divBdr>
        <w:top w:val="none" w:sz="0" w:space="0" w:color="auto"/>
        <w:left w:val="none" w:sz="0" w:space="0" w:color="auto"/>
        <w:bottom w:val="none" w:sz="0" w:space="0" w:color="auto"/>
        <w:right w:val="none" w:sz="0" w:space="0" w:color="auto"/>
      </w:divBdr>
    </w:div>
    <w:div w:id="659624108">
      <w:bodyDiv w:val="1"/>
      <w:marLeft w:val="0"/>
      <w:marRight w:val="0"/>
      <w:marTop w:val="0"/>
      <w:marBottom w:val="0"/>
      <w:divBdr>
        <w:top w:val="none" w:sz="0" w:space="0" w:color="auto"/>
        <w:left w:val="none" w:sz="0" w:space="0" w:color="auto"/>
        <w:bottom w:val="none" w:sz="0" w:space="0" w:color="auto"/>
        <w:right w:val="none" w:sz="0" w:space="0" w:color="auto"/>
      </w:divBdr>
    </w:div>
    <w:div w:id="669912853">
      <w:bodyDiv w:val="1"/>
      <w:marLeft w:val="0"/>
      <w:marRight w:val="0"/>
      <w:marTop w:val="0"/>
      <w:marBottom w:val="0"/>
      <w:divBdr>
        <w:top w:val="none" w:sz="0" w:space="0" w:color="auto"/>
        <w:left w:val="none" w:sz="0" w:space="0" w:color="auto"/>
        <w:bottom w:val="none" w:sz="0" w:space="0" w:color="auto"/>
        <w:right w:val="none" w:sz="0" w:space="0" w:color="auto"/>
      </w:divBdr>
    </w:div>
    <w:div w:id="671299335">
      <w:bodyDiv w:val="1"/>
      <w:marLeft w:val="0"/>
      <w:marRight w:val="0"/>
      <w:marTop w:val="0"/>
      <w:marBottom w:val="0"/>
      <w:divBdr>
        <w:top w:val="none" w:sz="0" w:space="0" w:color="auto"/>
        <w:left w:val="none" w:sz="0" w:space="0" w:color="auto"/>
        <w:bottom w:val="none" w:sz="0" w:space="0" w:color="auto"/>
        <w:right w:val="none" w:sz="0" w:space="0" w:color="auto"/>
      </w:divBdr>
    </w:div>
    <w:div w:id="671956823">
      <w:bodyDiv w:val="1"/>
      <w:marLeft w:val="0"/>
      <w:marRight w:val="0"/>
      <w:marTop w:val="0"/>
      <w:marBottom w:val="0"/>
      <w:divBdr>
        <w:top w:val="none" w:sz="0" w:space="0" w:color="auto"/>
        <w:left w:val="none" w:sz="0" w:space="0" w:color="auto"/>
        <w:bottom w:val="none" w:sz="0" w:space="0" w:color="auto"/>
        <w:right w:val="none" w:sz="0" w:space="0" w:color="auto"/>
      </w:divBdr>
    </w:div>
    <w:div w:id="700083729">
      <w:bodyDiv w:val="1"/>
      <w:marLeft w:val="0"/>
      <w:marRight w:val="0"/>
      <w:marTop w:val="0"/>
      <w:marBottom w:val="0"/>
      <w:divBdr>
        <w:top w:val="none" w:sz="0" w:space="0" w:color="auto"/>
        <w:left w:val="none" w:sz="0" w:space="0" w:color="auto"/>
        <w:bottom w:val="none" w:sz="0" w:space="0" w:color="auto"/>
        <w:right w:val="none" w:sz="0" w:space="0" w:color="auto"/>
      </w:divBdr>
    </w:div>
    <w:div w:id="701175907">
      <w:bodyDiv w:val="1"/>
      <w:marLeft w:val="0"/>
      <w:marRight w:val="0"/>
      <w:marTop w:val="0"/>
      <w:marBottom w:val="0"/>
      <w:divBdr>
        <w:top w:val="none" w:sz="0" w:space="0" w:color="auto"/>
        <w:left w:val="none" w:sz="0" w:space="0" w:color="auto"/>
        <w:bottom w:val="none" w:sz="0" w:space="0" w:color="auto"/>
        <w:right w:val="none" w:sz="0" w:space="0" w:color="auto"/>
      </w:divBdr>
    </w:div>
    <w:div w:id="701444414">
      <w:bodyDiv w:val="1"/>
      <w:marLeft w:val="0"/>
      <w:marRight w:val="0"/>
      <w:marTop w:val="0"/>
      <w:marBottom w:val="0"/>
      <w:divBdr>
        <w:top w:val="none" w:sz="0" w:space="0" w:color="auto"/>
        <w:left w:val="none" w:sz="0" w:space="0" w:color="auto"/>
        <w:bottom w:val="none" w:sz="0" w:space="0" w:color="auto"/>
        <w:right w:val="none" w:sz="0" w:space="0" w:color="auto"/>
      </w:divBdr>
    </w:div>
    <w:div w:id="704449810">
      <w:bodyDiv w:val="1"/>
      <w:marLeft w:val="0"/>
      <w:marRight w:val="0"/>
      <w:marTop w:val="0"/>
      <w:marBottom w:val="0"/>
      <w:divBdr>
        <w:top w:val="none" w:sz="0" w:space="0" w:color="auto"/>
        <w:left w:val="none" w:sz="0" w:space="0" w:color="auto"/>
        <w:bottom w:val="none" w:sz="0" w:space="0" w:color="auto"/>
        <w:right w:val="none" w:sz="0" w:space="0" w:color="auto"/>
      </w:divBdr>
    </w:div>
    <w:div w:id="723412218">
      <w:bodyDiv w:val="1"/>
      <w:marLeft w:val="0"/>
      <w:marRight w:val="0"/>
      <w:marTop w:val="0"/>
      <w:marBottom w:val="0"/>
      <w:divBdr>
        <w:top w:val="none" w:sz="0" w:space="0" w:color="auto"/>
        <w:left w:val="none" w:sz="0" w:space="0" w:color="auto"/>
        <w:bottom w:val="none" w:sz="0" w:space="0" w:color="auto"/>
        <w:right w:val="none" w:sz="0" w:space="0" w:color="auto"/>
      </w:divBdr>
    </w:div>
    <w:div w:id="777333389">
      <w:bodyDiv w:val="1"/>
      <w:marLeft w:val="0"/>
      <w:marRight w:val="0"/>
      <w:marTop w:val="0"/>
      <w:marBottom w:val="0"/>
      <w:divBdr>
        <w:top w:val="none" w:sz="0" w:space="0" w:color="auto"/>
        <w:left w:val="none" w:sz="0" w:space="0" w:color="auto"/>
        <w:bottom w:val="none" w:sz="0" w:space="0" w:color="auto"/>
        <w:right w:val="none" w:sz="0" w:space="0" w:color="auto"/>
      </w:divBdr>
    </w:div>
    <w:div w:id="789477987">
      <w:bodyDiv w:val="1"/>
      <w:marLeft w:val="0"/>
      <w:marRight w:val="0"/>
      <w:marTop w:val="0"/>
      <w:marBottom w:val="0"/>
      <w:divBdr>
        <w:top w:val="none" w:sz="0" w:space="0" w:color="auto"/>
        <w:left w:val="none" w:sz="0" w:space="0" w:color="auto"/>
        <w:bottom w:val="none" w:sz="0" w:space="0" w:color="auto"/>
        <w:right w:val="none" w:sz="0" w:space="0" w:color="auto"/>
      </w:divBdr>
    </w:div>
    <w:div w:id="796609755">
      <w:bodyDiv w:val="1"/>
      <w:marLeft w:val="0"/>
      <w:marRight w:val="0"/>
      <w:marTop w:val="0"/>
      <w:marBottom w:val="0"/>
      <w:divBdr>
        <w:top w:val="none" w:sz="0" w:space="0" w:color="auto"/>
        <w:left w:val="none" w:sz="0" w:space="0" w:color="auto"/>
        <w:bottom w:val="none" w:sz="0" w:space="0" w:color="auto"/>
        <w:right w:val="none" w:sz="0" w:space="0" w:color="auto"/>
      </w:divBdr>
    </w:div>
    <w:div w:id="837232280">
      <w:bodyDiv w:val="1"/>
      <w:marLeft w:val="0"/>
      <w:marRight w:val="0"/>
      <w:marTop w:val="0"/>
      <w:marBottom w:val="0"/>
      <w:divBdr>
        <w:top w:val="none" w:sz="0" w:space="0" w:color="auto"/>
        <w:left w:val="none" w:sz="0" w:space="0" w:color="auto"/>
        <w:bottom w:val="none" w:sz="0" w:space="0" w:color="auto"/>
        <w:right w:val="none" w:sz="0" w:space="0" w:color="auto"/>
      </w:divBdr>
    </w:div>
    <w:div w:id="863591025">
      <w:bodyDiv w:val="1"/>
      <w:marLeft w:val="0"/>
      <w:marRight w:val="0"/>
      <w:marTop w:val="0"/>
      <w:marBottom w:val="0"/>
      <w:divBdr>
        <w:top w:val="none" w:sz="0" w:space="0" w:color="auto"/>
        <w:left w:val="none" w:sz="0" w:space="0" w:color="auto"/>
        <w:bottom w:val="none" w:sz="0" w:space="0" w:color="auto"/>
        <w:right w:val="none" w:sz="0" w:space="0" w:color="auto"/>
      </w:divBdr>
    </w:div>
    <w:div w:id="869218297">
      <w:bodyDiv w:val="1"/>
      <w:marLeft w:val="0"/>
      <w:marRight w:val="0"/>
      <w:marTop w:val="0"/>
      <w:marBottom w:val="0"/>
      <w:divBdr>
        <w:top w:val="none" w:sz="0" w:space="0" w:color="auto"/>
        <w:left w:val="none" w:sz="0" w:space="0" w:color="auto"/>
        <w:bottom w:val="none" w:sz="0" w:space="0" w:color="auto"/>
        <w:right w:val="none" w:sz="0" w:space="0" w:color="auto"/>
      </w:divBdr>
    </w:div>
    <w:div w:id="874192630">
      <w:bodyDiv w:val="1"/>
      <w:marLeft w:val="0"/>
      <w:marRight w:val="0"/>
      <w:marTop w:val="0"/>
      <w:marBottom w:val="0"/>
      <w:divBdr>
        <w:top w:val="none" w:sz="0" w:space="0" w:color="auto"/>
        <w:left w:val="none" w:sz="0" w:space="0" w:color="auto"/>
        <w:bottom w:val="none" w:sz="0" w:space="0" w:color="auto"/>
        <w:right w:val="none" w:sz="0" w:space="0" w:color="auto"/>
      </w:divBdr>
    </w:div>
    <w:div w:id="874544150">
      <w:bodyDiv w:val="1"/>
      <w:marLeft w:val="0"/>
      <w:marRight w:val="0"/>
      <w:marTop w:val="0"/>
      <w:marBottom w:val="0"/>
      <w:divBdr>
        <w:top w:val="none" w:sz="0" w:space="0" w:color="auto"/>
        <w:left w:val="none" w:sz="0" w:space="0" w:color="auto"/>
        <w:bottom w:val="none" w:sz="0" w:space="0" w:color="auto"/>
        <w:right w:val="none" w:sz="0" w:space="0" w:color="auto"/>
      </w:divBdr>
    </w:div>
    <w:div w:id="878203996">
      <w:bodyDiv w:val="1"/>
      <w:marLeft w:val="0"/>
      <w:marRight w:val="0"/>
      <w:marTop w:val="0"/>
      <w:marBottom w:val="0"/>
      <w:divBdr>
        <w:top w:val="none" w:sz="0" w:space="0" w:color="auto"/>
        <w:left w:val="none" w:sz="0" w:space="0" w:color="auto"/>
        <w:bottom w:val="none" w:sz="0" w:space="0" w:color="auto"/>
        <w:right w:val="none" w:sz="0" w:space="0" w:color="auto"/>
      </w:divBdr>
    </w:div>
    <w:div w:id="928540384">
      <w:bodyDiv w:val="1"/>
      <w:marLeft w:val="0"/>
      <w:marRight w:val="0"/>
      <w:marTop w:val="0"/>
      <w:marBottom w:val="0"/>
      <w:divBdr>
        <w:top w:val="none" w:sz="0" w:space="0" w:color="auto"/>
        <w:left w:val="none" w:sz="0" w:space="0" w:color="auto"/>
        <w:bottom w:val="none" w:sz="0" w:space="0" w:color="auto"/>
        <w:right w:val="none" w:sz="0" w:space="0" w:color="auto"/>
      </w:divBdr>
    </w:div>
    <w:div w:id="950940432">
      <w:bodyDiv w:val="1"/>
      <w:marLeft w:val="0"/>
      <w:marRight w:val="0"/>
      <w:marTop w:val="0"/>
      <w:marBottom w:val="0"/>
      <w:divBdr>
        <w:top w:val="none" w:sz="0" w:space="0" w:color="auto"/>
        <w:left w:val="none" w:sz="0" w:space="0" w:color="auto"/>
        <w:bottom w:val="none" w:sz="0" w:space="0" w:color="auto"/>
        <w:right w:val="none" w:sz="0" w:space="0" w:color="auto"/>
      </w:divBdr>
    </w:div>
    <w:div w:id="956521555">
      <w:bodyDiv w:val="1"/>
      <w:marLeft w:val="0"/>
      <w:marRight w:val="0"/>
      <w:marTop w:val="0"/>
      <w:marBottom w:val="0"/>
      <w:divBdr>
        <w:top w:val="none" w:sz="0" w:space="0" w:color="auto"/>
        <w:left w:val="none" w:sz="0" w:space="0" w:color="auto"/>
        <w:bottom w:val="none" w:sz="0" w:space="0" w:color="auto"/>
        <w:right w:val="none" w:sz="0" w:space="0" w:color="auto"/>
      </w:divBdr>
    </w:div>
    <w:div w:id="987395222">
      <w:bodyDiv w:val="1"/>
      <w:marLeft w:val="0"/>
      <w:marRight w:val="0"/>
      <w:marTop w:val="0"/>
      <w:marBottom w:val="0"/>
      <w:divBdr>
        <w:top w:val="none" w:sz="0" w:space="0" w:color="auto"/>
        <w:left w:val="none" w:sz="0" w:space="0" w:color="auto"/>
        <w:bottom w:val="none" w:sz="0" w:space="0" w:color="auto"/>
        <w:right w:val="none" w:sz="0" w:space="0" w:color="auto"/>
      </w:divBdr>
    </w:div>
    <w:div w:id="1022246967">
      <w:bodyDiv w:val="1"/>
      <w:marLeft w:val="0"/>
      <w:marRight w:val="0"/>
      <w:marTop w:val="0"/>
      <w:marBottom w:val="0"/>
      <w:divBdr>
        <w:top w:val="none" w:sz="0" w:space="0" w:color="auto"/>
        <w:left w:val="none" w:sz="0" w:space="0" w:color="auto"/>
        <w:bottom w:val="none" w:sz="0" w:space="0" w:color="auto"/>
        <w:right w:val="none" w:sz="0" w:space="0" w:color="auto"/>
      </w:divBdr>
    </w:div>
    <w:div w:id="1040712966">
      <w:bodyDiv w:val="1"/>
      <w:marLeft w:val="0"/>
      <w:marRight w:val="0"/>
      <w:marTop w:val="0"/>
      <w:marBottom w:val="0"/>
      <w:divBdr>
        <w:top w:val="none" w:sz="0" w:space="0" w:color="auto"/>
        <w:left w:val="none" w:sz="0" w:space="0" w:color="auto"/>
        <w:bottom w:val="none" w:sz="0" w:space="0" w:color="auto"/>
        <w:right w:val="none" w:sz="0" w:space="0" w:color="auto"/>
      </w:divBdr>
    </w:div>
    <w:div w:id="1061564013">
      <w:bodyDiv w:val="1"/>
      <w:marLeft w:val="0"/>
      <w:marRight w:val="0"/>
      <w:marTop w:val="0"/>
      <w:marBottom w:val="0"/>
      <w:divBdr>
        <w:top w:val="none" w:sz="0" w:space="0" w:color="auto"/>
        <w:left w:val="none" w:sz="0" w:space="0" w:color="auto"/>
        <w:bottom w:val="none" w:sz="0" w:space="0" w:color="auto"/>
        <w:right w:val="none" w:sz="0" w:space="0" w:color="auto"/>
      </w:divBdr>
    </w:div>
    <w:div w:id="1069690008">
      <w:bodyDiv w:val="1"/>
      <w:marLeft w:val="0"/>
      <w:marRight w:val="0"/>
      <w:marTop w:val="0"/>
      <w:marBottom w:val="0"/>
      <w:divBdr>
        <w:top w:val="none" w:sz="0" w:space="0" w:color="auto"/>
        <w:left w:val="none" w:sz="0" w:space="0" w:color="auto"/>
        <w:bottom w:val="none" w:sz="0" w:space="0" w:color="auto"/>
        <w:right w:val="none" w:sz="0" w:space="0" w:color="auto"/>
      </w:divBdr>
    </w:div>
    <w:div w:id="1120031825">
      <w:bodyDiv w:val="1"/>
      <w:marLeft w:val="0"/>
      <w:marRight w:val="0"/>
      <w:marTop w:val="0"/>
      <w:marBottom w:val="0"/>
      <w:divBdr>
        <w:top w:val="none" w:sz="0" w:space="0" w:color="auto"/>
        <w:left w:val="none" w:sz="0" w:space="0" w:color="auto"/>
        <w:bottom w:val="none" w:sz="0" w:space="0" w:color="auto"/>
        <w:right w:val="none" w:sz="0" w:space="0" w:color="auto"/>
      </w:divBdr>
    </w:div>
    <w:div w:id="1130316830">
      <w:bodyDiv w:val="1"/>
      <w:marLeft w:val="0"/>
      <w:marRight w:val="0"/>
      <w:marTop w:val="0"/>
      <w:marBottom w:val="0"/>
      <w:divBdr>
        <w:top w:val="none" w:sz="0" w:space="0" w:color="auto"/>
        <w:left w:val="none" w:sz="0" w:space="0" w:color="auto"/>
        <w:bottom w:val="none" w:sz="0" w:space="0" w:color="auto"/>
        <w:right w:val="none" w:sz="0" w:space="0" w:color="auto"/>
      </w:divBdr>
    </w:div>
    <w:div w:id="1147357241">
      <w:bodyDiv w:val="1"/>
      <w:marLeft w:val="0"/>
      <w:marRight w:val="0"/>
      <w:marTop w:val="0"/>
      <w:marBottom w:val="0"/>
      <w:divBdr>
        <w:top w:val="none" w:sz="0" w:space="0" w:color="auto"/>
        <w:left w:val="none" w:sz="0" w:space="0" w:color="auto"/>
        <w:bottom w:val="none" w:sz="0" w:space="0" w:color="auto"/>
        <w:right w:val="none" w:sz="0" w:space="0" w:color="auto"/>
      </w:divBdr>
    </w:div>
    <w:div w:id="1152601948">
      <w:bodyDiv w:val="1"/>
      <w:marLeft w:val="0"/>
      <w:marRight w:val="0"/>
      <w:marTop w:val="0"/>
      <w:marBottom w:val="0"/>
      <w:divBdr>
        <w:top w:val="none" w:sz="0" w:space="0" w:color="auto"/>
        <w:left w:val="none" w:sz="0" w:space="0" w:color="auto"/>
        <w:bottom w:val="none" w:sz="0" w:space="0" w:color="auto"/>
        <w:right w:val="none" w:sz="0" w:space="0" w:color="auto"/>
      </w:divBdr>
    </w:div>
    <w:div w:id="1168792377">
      <w:bodyDiv w:val="1"/>
      <w:marLeft w:val="0"/>
      <w:marRight w:val="0"/>
      <w:marTop w:val="0"/>
      <w:marBottom w:val="0"/>
      <w:divBdr>
        <w:top w:val="none" w:sz="0" w:space="0" w:color="auto"/>
        <w:left w:val="none" w:sz="0" w:space="0" w:color="auto"/>
        <w:bottom w:val="none" w:sz="0" w:space="0" w:color="auto"/>
        <w:right w:val="none" w:sz="0" w:space="0" w:color="auto"/>
      </w:divBdr>
    </w:div>
    <w:div w:id="1185825709">
      <w:bodyDiv w:val="1"/>
      <w:marLeft w:val="0"/>
      <w:marRight w:val="0"/>
      <w:marTop w:val="0"/>
      <w:marBottom w:val="0"/>
      <w:divBdr>
        <w:top w:val="none" w:sz="0" w:space="0" w:color="auto"/>
        <w:left w:val="none" w:sz="0" w:space="0" w:color="auto"/>
        <w:bottom w:val="none" w:sz="0" w:space="0" w:color="auto"/>
        <w:right w:val="none" w:sz="0" w:space="0" w:color="auto"/>
      </w:divBdr>
    </w:div>
    <w:div w:id="1198153466">
      <w:bodyDiv w:val="1"/>
      <w:marLeft w:val="0"/>
      <w:marRight w:val="0"/>
      <w:marTop w:val="0"/>
      <w:marBottom w:val="0"/>
      <w:divBdr>
        <w:top w:val="none" w:sz="0" w:space="0" w:color="auto"/>
        <w:left w:val="none" w:sz="0" w:space="0" w:color="auto"/>
        <w:bottom w:val="none" w:sz="0" w:space="0" w:color="auto"/>
        <w:right w:val="none" w:sz="0" w:space="0" w:color="auto"/>
      </w:divBdr>
    </w:div>
    <w:div w:id="1209534576">
      <w:bodyDiv w:val="1"/>
      <w:marLeft w:val="0"/>
      <w:marRight w:val="0"/>
      <w:marTop w:val="0"/>
      <w:marBottom w:val="0"/>
      <w:divBdr>
        <w:top w:val="none" w:sz="0" w:space="0" w:color="auto"/>
        <w:left w:val="none" w:sz="0" w:space="0" w:color="auto"/>
        <w:bottom w:val="none" w:sz="0" w:space="0" w:color="auto"/>
        <w:right w:val="none" w:sz="0" w:space="0" w:color="auto"/>
      </w:divBdr>
    </w:div>
    <w:div w:id="1214346857">
      <w:bodyDiv w:val="1"/>
      <w:marLeft w:val="0"/>
      <w:marRight w:val="0"/>
      <w:marTop w:val="0"/>
      <w:marBottom w:val="0"/>
      <w:divBdr>
        <w:top w:val="none" w:sz="0" w:space="0" w:color="auto"/>
        <w:left w:val="none" w:sz="0" w:space="0" w:color="auto"/>
        <w:bottom w:val="none" w:sz="0" w:space="0" w:color="auto"/>
        <w:right w:val="none" w:sz="0" w:space="0" w:color="auto"/>
      </w:divBdr>
    </w:div>
    <w:div w:id="1219778472">
      <w:bodyDiv w:val="1"/>
      <w:marLeft w:val="0"/>
      <w:marRight w:val="0"/>
      <w:marTop w:val="0"/>
      <w:marBottom w:val="0"/>
      <w:divBdr>
        <w:top w:val="none" w:sz="0" w:space="0" w:color="auto"/>
        <w:left w:val="none" w:sz="0" w:space="0" w:color="auto"/>
        <w:bottom w:val="none" w:sz="0" w:space="0" w:color="auto"/>
        <w:right w:val="none" w:sz="0" w:space="0" w:color="auto"/>
      </w:divBdr>
    </w:div>
    <w:div w:id="1252350509">
      <w:bodyDiv w:val="1"/>
      <w:marLeft w:val="0"/>
      <w:marRight w:val="0"/>
      <w:marTop w:val="0"/>
      <w:marBottom w:val="0"/>
      <w:divBdr>
        <w:top w:val="none" w:sz="0" w:space="0" w:color="auto"/>
        <w:left w:val="none" w:sz="0" w:space="0" w:color="auto"/>
        <w:bottom w:val="none" w:sz="0" w:space="0" w:color="auto"/>
        <w:right w:val="none" w:sz="0" w:space="0" w:color="auto"/>
      </w:divBdr>
    </w:div>
    <w:div w:id="1261063123">
      <w:bodyDiv w:val="1"/>
      <w:marLeft w:val="0"/>
      <w:marRight w:val="0"/>
      <w:marTop w:val="0"/>
      <w:marBottom w:val="0"/>
      <w:divBdr>
        <w:top w:val="none" w:sz="0" w:space="0" w:color="auto"/>
        <w:left w:val="none" w:sz="0" w:space="0" w:color="auto"/>
        <w:bottom w:val="none" w:sz="0" w:space="0" w:color="auto"/>
        <w:right w:val="none" w:sz="0" w:space="0" w:color="auto"/>
      </w:divBdr>
    </w:div>
    <w:div w:id="1264386828">
      <w:bodyDiv w:val="1"/>
      <w:marLeft w:val="0"/>
      <w:marRight w:val="0"/>
      <w:marTop w:val="0"/>
      <w:marBottom w:val="0"/>
      <w:divBdr>
        <w:top w:val="none" w:sz="0" w:space="0" w:color="auto"/>
        <w:left w:val="none" w:sz="0" w:space="0" w:color="auto"/>
        <w:bottom w:val="none" w:sz="0" w:space="0" w:color="auto"/>
        <w:right w:val="none" w:sz="0" w:space="0" w:color="auto"/>
      </w:divBdr>
    </w:div>
    <w:div w:id="1267814516">
      <w:bodyDiv w:val="1"/>
      <w:marLeft w:val="0"/>
      <w:marRight w:val="0"/>
      <w:marTop w:val="0"/>
      <w:marBottom w:val="0"/>
      <w:divBdr>
        <w:top w:val="none" w:sz="0" w:space="0" w:color="auto"/>
        <w:left w:val="none" w:sz="0" w:space="0" w:color="auto"/>
        <w:bottom w:val="none" w:sz="0" w:space="0" w:color="auto"/>
        <w:right w:val="none" w:sz="0" w:space="0" w:color="auto"/>
      </w:divBdr>
    </w:div>
    <w:div w:id="1267888459">
      <w:bodyDiv w:val="1"/>
      <w:marLeft w:val="0"/>
      <w:marRight w:val="0"/>
      <w:marTop w:val="0"/>
      <w:marBottom w:val="0"/>
      <w:divBdr>
        <w:top w:val="none" w:sz="0" w:space="0" w:color="auto"/>
        <w:left w:val="none" w:sz="0" w:space="0" w:color="auto"/>
        <w:bottom w:val="none" w:sz="0" w:space="0" w:color="auto"/>
        <w:right w:val="none" w:sz="0" w:space="0" w:color="auto"/>
      </w:divBdr>
    </w:div>
    <w:div w:id="1276904376">
      <w:bodyDiv w:val="1"/>
      <w:marLeft w:val="0"/>
      <w:marRight w:val="0"/>
      <w:marTop w:val="0"/>
      <w:marBottom w:val="0"/>
      <w:divBdr>
        <w:top w:val="none" w:sz="0" w:space="0" w:color="auto"/>
        <w:left w:val="none" w:sz="0" w:space="0" w:color="auto"/>
        <w:bottom w:val="none" w:sz="0" w:space="0" w:color="auto"/>
        <w:right w:val="none" w:sz="0" w:space="0" w:color="auto"/>
      </w:divBdr>
    </w:div>
    <w:div w:id="1296175575">
      <w:bodyDiv w:val="1"/>
      <w:marLeft w:val="0"/>
      <w:marRight w:val="0"/>
      <w:marTop w:val="0"/>
      <w:marBottom w:val="0"/>
      <w:divBdr>
        <w:top w:val="none" w:sz="0" w:space="0" w:color="auto"/>
        <w:left w:val="none" w:sz="0" w:space="0" w:color="auto"/>
        <w:bottom w:val="none" w:sz="0" w:space="0" w:color="auto"/>
        <w:right w:val="none" w:sz="0" w:space="0" w:color="auto"/>
      </w:divBdr>
    </w:div>
    <w:div w:id="1301808090">
      <w:bodyDiv w:val="1"/>
      <w:marLeft w:val="0"/>
      <w:marRight w:val="0"/>
      <w:marTop w:val="0"/>
      <w:marBottom w:val="0"/>
      <w:divBdr>
        <w:top w:val="none" w:sz="0" w:space="0" w:color="auto"/>
        <w:left w:val="none" w:sz="0" w:space="0" w:color="auto"/>
        <w:bottom w:val="none" w:sz="0" w:space="0" w:color="auto"/>
        <w:right w:val="none" w:sz="0" w:space="0" w:color="auto"/>
      </w:divBdr>
      <w:divsChild>
        <w:div w:id="413626502">
          <w:marLeft w:val="0"/>
          <w:marRight w:val="0"/>
          <w:marTop w:val="0"/>
          <w:marBottom w:val="0"/>
          <w:divBdr>
            <w:top w:val="none" w:sz="0" w:space="0" w:color="auto"/>
            <w:left w:val="none" w:sz="0" w:space="0" w:color="auto"/>
            <w:bottom w:val="none" w:sz="0" w:space="0" w:color="auto"/>
            <w:right w:val="none" w:sz="0" w:space="0" w:color="auto"/>
          </w:divBdr>
        </w:div>
        <w:div w:id="2142110642">
          <w:marLeft w:val="0"/>
          <w:marRight w:val="0"/>
          <w:marTop w:val="0"/>
          <w:marBottom w:val="0"/>
          <w:divBdr>
            <w:top w:val="none" w:sz="0" w:space="0" w:color="auto"/>
            <w:left w:val="none" w:sz="0" w:space="0" w:color="auto"/>
            <w:bottom w:val="none" w:sz="0" w:space="0" w:color="auto"/>
            <w:right w:val="none" w:sz="0" w:space="0" w:color="auto"/>
          </w:divBdr>
        </w:div>
      </w:divsChild>
    </w:div>
    <w:div w:id="1319266149">
      <w:bodyDiv w:val="1"/>
      <w:marLeft w:val="0"/>
      <w:marRight w:val="0"/>
      <w:marTop w:val="0"/>
      <w:marBottom w:val="0"/>
      <w:divBdr>
        <w:top w:val="none" w:sz="0" w:space="0" w:color="auto"/>
        <w:left w:val="none" w:sz="0" w:space="0" w:color="auto"/>
        <w:bottom w:val="none" w:sz="0" w:space="0" w:color="auto"/>
        <w:right w:val="none" w:sz="0" w:space="0" w:color="auto"/>
      </w:divBdr>
    </w:div>
    <w:div w:id="1324823001">
      <w:bodyDiv w:val="1"/>
      <w:marLeft w:val="0"/>
      <w:marRight w:val="0"/>
      <w:marTop w:val="0"/>
      <w:marBottom w:val="0"/>
      <w:divBdr>
        <w:top w:val="none" w:sz="0" w:space="0" w:color="auto"/>
        <w:left w:val="none" w:sz="0" w:space="0" w:color="auto"/>
        <w:bottom w:val="none" w:sz="0" w:space="0" w:color="auto"/>
        <w:right w:val="none" w:sz="0" w:space="0" w:color="auto"/>
      </w:divBdr>
    </w:div>
    <w:div w:id="1345860159">
      <w:bodyDiv w:val="1"/>
      <w:marLeft w:val="0"/>
      <w:marRight w:val="0"/>
      <w:marTop w:val="0"/>
      <w:marBottom w:val="0"/>
      <w:divBdr>
        <w:top w:val="none" w:sz="0" w:space="0" w:color="auto"/>
        <w:left w:val="none" w:sz="0" w:space="0" w:color="auto"/>
        <w:bottom w:val="none" w:sz="0" w:space="0" w:color="auto"/>
        <w:right w:val="none" w:sz="0" w:space="0" w:color="auto"/>
      </w:divBdr>
    </w:div>
    <w:div w:id="1358582118">
      <w:bodyDiv w:val="1"/>
      <w:marLeft w:val="0"/>
      <w:marRight w:val="0"/>
      <w:marTop w:val="0"/>
      <w:marBottom w:val="0"/>
      <w:divBdr>
        <w:top w:val="none" w:sz="0" w:space="0" w:color="auto"/>
        <w:left w:val="none" w:sz="0" w:space="0" w:color="auto"/>
        <w:bottom w:val="none" w:sz="0" w:space="0" w:color="auto"/>
        <w:right w:val="none" w:sz="0" w:space="0" w:color="auto"/>
      </w:divBdr>
    </w:div>
    <w:div w:id="1375693262">
      <w:bodyDiv w:val="1"/>
      <w:marLeft w:val="0"/>
      <w:marRight w:val="0"/>
      <w:marTop w:val="0"/>
      <w:marBottom w:val="0"/>
      <w:divBdr>
        <w:top w:val="none" w:sz="0" w:space="0" w:color="auto"/>
        <w:left w:val="none" w:sz="0" w:space="0" w:color="auto"/>
        <w:bottom w:val="none" w:sz="0" w:space="0" w:color="auto"/>
        <w:right w:val="none" w:sz="0" w:space="0" w:color="auto"/>
      </w:divBdr>
    </w:div>
    <w:div w:id="1382559099">
      <w:bodyDiv w:val="1"/>
      <w:marLeft w:val="0"/>
      <w:marRight w:val="0"/>
      <w:marTop w:val="0"/>
      <w:marBottom w:val="0"/>
      <w:divBdr>
        <w:top w:val="none" w:sz="0" w:space="0" w:color="auto"/>
        <w:left w:val="none" w:sz="0" w:space="0" w:color="auto"/>
        <w:bottom w:val="none" w:sz="0" w:space="0" w:color="auto"/>
        <w:right w:val="none" w:sz="0" w:space="0" w:color="auto"/>
      </w:divBdr>
    </w:div>
    <w:div w:id="1388602380">
      <w:bodyDiv w:val="1"/>
      <w:marLeft w:val="0"/>
      <w:marRight w:val="0"/>
      <w:marTop w:val="0"/>
      <w:marBottom w:val="0"/>
      <w:divBdr>
        <w:top w:val="none" w:sz="0" w:space="0" w:color="auto"/>
        <w:left w:val="none" w:sz="0" w:space="0" w:color="auto"/>
        <w:bottom w:val="none" w:sz="0" w:space="0" w:color="auto"/>
        <w:right w:val="none" w:sz="0" w:space="0" w:color="auto"/>
      </w:divBdr>
    </w:div>
    <w:div w:id="1394113235">
      <w:bodyDiv w:val="1"/>
      <w:marLeft w:val="0"/>
      <w:marRight w:val="0"/>
      <w:marTop w:val="0"/>
      <w:marBottom w:val="0"/>
      <w:divBdr>
        <w:top w:val="none" w:sz="0" w:space="0" w:color="auto"/>
        <w:left w:val="none" w:sz="0" w:space="0" w:color="auto"/>
        <w:bottom w:val="none" w:sz="0" w:space="0" w:color="auto"/>
        <w:right w:val="none" w:sz="0" w:space="0" w:color="auto"/>
      </w:divBdr>
    </w:div>
    <w:div w:id="1406411178">
      <w:bodyDiv w:val="1"/>
      <w:marLeft w:val="0"/>
      <w:marRight w:val="0"/>
      <w:marTop w:val="0"/>
      <w:marBottom w:val="0"/>
      <w:divBdr>
        <w:top w:val="none" w:sz="0" w:space="0" w:color="auto"/>
        <w:left w:val="none" w:sz="0" w:space="0" w:color="auto"/>
        <w:bottom w:val="none" w:sz="0" w:space="0" w:color="auto"/>
        <w:right w:val="none" w:sz="0" w:space="0" w:color="auto"/>
      </w:divBdr>
    </w:div>
    <w:div w:id="1407918840">
      <w:bodyDiv w:val="1"/>
      <w:marLeft w:val="0"/>
      <w:marRight w:val="0"/>
      <w:marTop w:val="0"/>
      <w:marBottom w:val="0"/>
      <w:divBdr>
        <w:top w:val="none" w:sz="0" w:space="0" w:color="auto"/>
        <w:left w:val="none" w:sz="0" w:space="0" w:color="auto"/>
        <w:bottom w:val="none" w:sz="0" w:space="0" w:color="auto"/>
        <w:right w:val="none" w:sz="0" w:space="0" w:color="auto"/>
      </w:divBdr>
    </w:div>
    <w:div w:id="1455178495">
      <w:bodyDiv w:val="1"/>
      <w:marLeft w:val="0"/>
      <w:marRight w:val="0"/>
      <w:marTop w:val="0"/>
      <w:marBottom w:val="0"/>
      <w:divBdr>
        <w:top w:val="none" w:sz="0" w:space="0" w:color="auto"/>
        <w:left w:val="none" w:sz="0" w:space="0" w:color="auto"/>
        <w:bottom w:val="none" w:sz="0" w:space="0" w:color="auto"/>
        <w:right w:val="none" w:sz="0" w:space="0" w:color="auto"/>
      </w:divBdr>
    </w:div>
    <w:div w:id="1461024515">
      <w:bodyDiv w:val="1"/>
      <w:marLeft w:val="0"/>
      <w:marRight w:val="0"/>
      <w:marTop w:val="0"/>
      <w:marBottom w:val="0"/>
      <w:divBdr>
        <w:top w:val="none" w:sz="0" w:space="0" w:color="auto"/>
        <w:left w:val="none" w:sz="0" w:space="0" w:color="auto"/>
        <w:bottom w:val="none" w:sz="0" w:space="0" w:color="auto"/>
        <w:right w:val="none" w:sz="0" w:space="0" w:color="auto"/>
      </w:divBdr>
    </w:div>
    <w:div w:id="1466198916">
      <w:bodyDiv w:val="1"/>
      <w:marLeft w:val="0"/>
      <w:marRight w:val="0"/>
      <w:marTop w:val="0"/>
      <w:marBottom w:val="0"/>
      <w:divBdr>
        <w:top w:val="none" w:sz="0" w:space="0" w:color="auto"/>
        <w:left w:val="none" w:sz="0" w:space="0" w:color="auto"/>
        <w:bottom w:val="none" w:sz="0" w:space="0" w:color="auto"/>
        <w:right w:val="none" w:sz="0" w:space="0" w:color="auto"/>
      </w:divBdr>
    </w:div>
    <w:div w:id="1531996367">
      <w:bodyDiv w:val="1"/>
      <w:marLeft w:val="0"/>
      <w:marRight w:val="0"/>
      <w:marTop w:val="0"/>
      <w:marBottom w:val="0"/>
      <w:divBdr>
        <w:top w:val="none" w:sz="0" w:space="0" w:color="auto"/>
        <w:left w:val="none" w:sz="0" w:space="0" w:color="auto"/>
        <w:bottom w:val="none" w:sz="0" w:space="0" w:color="auto"/>
        <w:right w:val="none" w:sz="0" w:space="0" w:color="auto"/>
      </w:divBdr>
    </w:div>
    <w:div w:id="1536193114">
      <w:bodyDiv w:val="1"/>
      <w:marLeft w:val="0"/>
      <w:marRight w:val="0"/>
      <w:marTop w:val="0"/>
      <w:marBottom w:val="0"/>
      <w:divBdr>
        <w:top w:val="none" w:sz="0" w:space="0" w:color="auto"/>
        <w:left w:val="none" w:sz="0" w:space="0" w:color="auto"/>
        <w:bottom w:val="none" w:sz="0" w:space="0" w:color="auto"/>
        <w:right w:val="none" w:sz="0" w:space="0" w:color="auto"/>
      </w:divBdr>
    </w:div>
    <w:div w:id="1540321357">
      <w:bodyDiv w:val="1"/>
      <w:marLeft w:val="0"/>
      <w:marRight w:val="0"/>
      <w:marTop w:val="0"/>
      <w:marBottom w:val="0"/>
      <w:divBdr>
        <w:top w:val="none" w:sz="0" w:space="0" w:color="auto"/>
        <w:left w:val="none" w:sz="0" w:space="0" w:color="auto"/>
        <w:bottom w:val="none" w:sz="0" w:space="0" w:color="auto"/>
        <w:right w:val="none" w:sz="0" w:space="0" w:color="auto"/>
      </w:divBdr>
    </w:div>
    <w:div w:id="1555389985">
      <w:bodyDiv w:val="1"/>
      <w:marLeft w:val="0"/>
      <w:marRight w:val="0"/>
      <w:marTop w:val="0"/>
      <w:marBottom w:val="0"/>
      <w:divBdr>
        <w:top w:val="none" w:sz="0" w:space="0" w:color="auto"/>
        <w:left w:val="none" w:sz="0" w:space="0" w:color="auto"/>
        <w:bottom w:val="none" w:sz="0" w:space="0" w:color="auto"/>
        <w:right w:val="none" w:sz="0" w:space="0" w:color="auto"/>
      </w:divBdr>
    </w:div>
    <w:div w:id="1557932995">
      <w:bodyDiv w:val="1"/>
      <w:marLeft w:val="0"/>
      <w:marRight w:val="0"/>
      <w:marTop w:val="0"/>
      <w:marBottom w:val="0"/>
      <w:divBdr>
        <w:top w:val="none" w:sz="0" w:space="0" w:color="auto"/>
        <w:left w:val="none" w:sz="0" w:space="0" w:color="auto"/>
        <w:bottom w:val="none" w:sz="0" w:space="0" w:color="auto"/>
        <w:right w:val="none" w:sz="0" w:space="0" w:color="auto"/>
      </w:divBdr>
      <w:divsChild>
        <w:div w:id="218978711">
          <w:marLeft w:val="105"/>
          <w:marRight w:val="0"/>
          <w:marTop w:val="0"/>
          <w:marBottom w:val="0"/>
          <w:divBdr>
            <w:top w:val="none" w:sz="0" w:space="0" w:color="auto"/>
            <w:left w:val="none" w:sz="0" w:space="0" w:color="auto"/>
            <w:bottom w:val="none" w:sz="0" w:space="0" w:color="auto"/>
            <w:right w:val="none" w:sz="0" w:space="0" w:color="auto"/>
          </w:divBdr>
        </w:div>
        <w:div w:id="295643318">
          <w:marLeft w:val="0"/>
          <w:marRight w:val="0"/>
          <w:marTop w:val="0"/>
          <w:marBottom w:val="0"/>
          <w:divBdr>
            <w:top w:val="none" w:sz="0" w:space="0" w:color="auto"/>
            <w:left w:val="none" w:sz="0" w:space="0" w:color="auto"/>
            <w:bottom w:val="none" w:sz="0" w:space="0" w:color="auto"/>
            <w:right w:val="none" w:sz="0" w:space="0" w:color="auto"/>
          </w:divBdr>
        </w:div>
        <w:div w:id="578684421">
          <w:marLeft w:val="105"/>
          <w:marRight w:val="0"/>
          <w:marTop w:val="0"/>
          <w:marBottom w:val="0"/>
          <w:divBdr>
            <w:top w:val="none" w:sz="0" w:space="0" w:color="auto"/>
            <w:left w:val="none" w:sz="0" w:space="0" w:color="auto"/>
            <w:bottom w:val="none" w:sz="0" w:space="0" w:color="auto"/>
            <w:right w:val="none" w:sz="0" w:space="0" w:color="auto"/>
          </w:divBdr>
        </w:div>
        <w:div w:id="1380125812">
          <w:marLeft w:val="0"/>
          <w:marRight w:val="0"/>
          <w:marTop w:val="0"/>
          <w:marBottom w:val="0"/>
          <w:divBdr>
            <w:top w:val="none" w:sz="0" w:space="0" w:color="auto"/>
            <w:left w:val="none" w:sz="0" w:space="0" w:color="auto"/>
            <w:bottom w:val="none" w:sz="0" w:space="0" w:color="auto"/>
            <w:right w:val="none" w:sz="0" w:space="0" w:color="auto"/>
          </w:divBdr>
        </w:div>
        <w:div w:id="1877236235">
          <w:marLeft w:val="0"/>
          <w:marRight w:val="0"/>
          <w:marTop w:val="0"/>
          <w:marBottom w:val="0"/>
          <w:divBdr>
            <w:top w:val="none" w:sz="0" w:space="0" w:color="auto"/>
            <w:left w:val="none" w:sz="0" w:space="0" w:color="auto"/>
            <w:bottom w:val="none" w:sz="0" w:space="0" w:color="auto"/>
            <w:right w:val="none" w:sz="0" w:space="0" w:color="auto"/>
          </w:divBdr>
        </w:div>
        <w:div w:id="1910387107">
          <w:marLeft w:val="0"/>
          <w:marRight w:val="0"/>
          <w:marTop w:val="0"/>
          <w:marBottom w:val="0"/>
          <w:divBdr>
            <w:top w:val="none" w:sz="0" w:space="0" w:color="auto"/>
            <w:left w:val="none" w:sz="0" w:space="0" w:color="auto"/>
            <w:bottom w:val="none" w:sz="0" w:space="0" w:color="auto"/>
            <w:right w:val="none" w:sz="0" w:space="0" w:color="auto"/>
          </w:divBdr>
        </w:div>
        <w:div w:id="1925718526">
          <w:marLeft w:val="105"/>
          <w:marRight w:val="0"/>
          <w:marTop w:val="0"/>
          <w:marBottom w:val="0"/>
          <w:divBdr>
            <w:top w:val="none" w:sz="0" w:space="0" w:color="auto"/>
            <w:left w:val="none" w:sz="0" w:space="0" w:color="auto"/>
            <w:bottom w:val="none" w:sz="0" w:space="0" w:color="auto"/>
            <w:right w:val="none" w:sz="0" w:space="0" w:color="auto"/>
          </w:divBdr>
        </w:div>
      </w:divsChild>
    </w:div>
    <w:div w:id="1576548280">
      <w:bodyDiv w:val="1"/>
      <w:marLeft w:val="0"/>
      <w:marRight w:val="0"/>
      <w:marTop w:val="0"/>
      <w:marBottom w:val="0"/>
      <w:divBdr>
        <w:top w:val="none" w:sz="0" w:space="0" w:color="auto"/>
        <w:left w:val="none" w:sz="0" w:space="0" w:color="auto"/>
        <w:bottom w:val="none" w:sz="0" w:space="0" w:color="auto"/>
        <w:right w:val="none" w:sz="0" w:space="0" w:color="auto"/>
      </w:divBdr>
    </w:div>
    <w:div w:id="1581479116">
      <w:bodyDiv w:val="1"/>
      <w:marLeft w:val="0"/>
      <w:marRight w:val="0"/>
      <w:marTop w:val="0"/>
      <w:marBottom w:val="0"/>
      <w:divBdr>
        <w:top w:val="none" w:sz="0" w:space="0" w:color="auto"/>
        <w:left w:val="none" w:sz="0" w:space="0" w:color="auto"/>
        <w:bottom w:val="none" w:sz="0" w:space="0" w:color="auto"/>
        <w:right w:val="none" w:sz="0" w:space="0" w:color="auto"/>
      </w:divBdr>
    </w:div>
    <w:div w:id="1588811258">
      <w:bodyDiv w:val="1"/>
      <w:marLeft w:val="0"/>
      <w:marRight w:val="0"/>
      <w:marTop w:val="0"/>
      <w:marBottom w:val="0"/>
      <w:divBdr>
        <w:top w:val="none" w:sz="0" w:space="0" w:color="auto"/>
        <w:left w:val="none" w:sz="0" w:space="0" w:color="auto"/>
        <w:bottom w:val="none" w:sz="0" w:space="0" w:color="auto"/>
        <w:right w:val="none" w:sz="0" w:space="0" w:color="auto"/>
      </w:divBdr>
    </w:div>
    <w:div w:id="1589463874">
      <w:bodyDiv w:val="1"/>
      <w:marLeft w:val="0"/>
      <w:marRight w:val="0"/>
      <w:marTop w:val="0"/>
      <w:marBottom w:val="0"/>
      <w:divBdr>
        <w:top w:val="none" w:sz="0" w:space="0" w:color="auto"/>
        <w:left w:val="none" w:sz="0" w:space="0" w:color="auto"/>
        <w:bottom w:val="none" w:sz="0" w:space="0" w:color="auto"/>
        <w:right w:val="none" w:sz="0" w:space="0" w:color="auto"/>
      </w:divBdr>
    </w:div>
    <w:div w:id="1609776936">
      <w:bodyDiv w:val="1"/>
      <w:marLeft w:val="0"/>
      <w:marRight w:val="0"/>
      <w:marTop w:val="0"/>
      <w:marBottom w:val="0"/>
      <w:divBdr>
        <w:top w:val="none" w:sz="0" w:space="0" w:color="auto"/>
        <w:left w:val="none" w:sz="0" w:space="0" w:color="auto"/>
        <w:bottom w:val="none" w:sz="0" w:space="0" w:color="auto"/>
        <w:right w:val="none" w:sz="0" w:space="0" w:color="auto"/>
      </w:divBdr>
    </w:div>
    <w:div w:id="1637679226">
      <w:bodyDiv w:val="1"/>
      <w:marLeft w:val="0"/>
      <w:marRight w:val="0"/>
      <w:marTop w:val="0"/>
      <w:marBottom w:val="0"/>
      <w:divBdr>
        <w:top w:val="none" w:sz="0" w:space="0" w:color="auto"/>
        <w:left w:val="none" w:sz="0" w:space="0" w:color="auto"/>
        <w:bottom w:val="none" w:sz="0" w:space="0" w:color="auto"/>
        <w:right w:val="none" w:sz="0" w:space="0" w:color="auto"/>
      </w:divBdr>
    </w:div>
    <w:div w:id="1638493696">
      <w:bodyDiv w:val="1"/>
      <w:marLeft w:val="0"/>
      <w:marRight w:val="0"/>
      <w:marTop w:val="0"/>
      <w:marBottom w:val="0"/>
      <w:divBdr>
        <w:top w:val="none" w:sz="0" w:space="0" w:color="auto"/>
        <w:left w:val="none" w:sz="0" w:space="0" w:color="auto"/>
        <w:bottom w:val="none" w:sz="0" w:space="0" w:color="auto"/>
        <w:right w:val="none" w:sz="0" w:space="0" w:color="auto"/>
      </w:divBdr>
    </w:div>
    <w:div w:id="1669404423">
      <w:bodyDiv w:val="1"/>
      <w:marLeft w:val="0"/>
      <w:marRight w:val="0"/>
      <w:marTop w:val="0"/>
      <w:marBottom w:val="0"/>
      <w:divBdr>
        <w:top w:val="none" w:sz="0" w:space="0" w:color="auto"/>
        <w:left w:val="none" w:sz="0" w:space="0" w:color="auto"/>
        <w:bottom w:val="none" w:sz="0" w:space="0" w:color="auto"/>
        <w:right w:val="none" w:sz="0" w:space="0" w:color="auto"/>
      </w:divBdr>
    </w:div>
    <w:div w:id="1671906564">
      <w:bodyDiv w:val="1"/>
      <w:marLeft w:val="0"/>
      <w:marRight w:val="0"/>
      <w:marTop w:val="0"/>
      <w:marBottom w:val="0"/>
      <w:divBdr>
        <w:top w:val="none" w:sz="0" w:space="0" w:color="auto"/>
        <w:left w:val="none" w:sz="0" w:space="0" w:color="auto"/>
        <w:bottom w:val="none" w:sz="0" w:space="0" w:color="auto"/>
        <w:right w:val="none" w:sz="0" w:space="0" w:color="auto"/>
      </w:divBdr>
    </w:div>
    <w:div w:id="1682005589">
      <w:bodyDiv w:val="1"/>
      <w:marLeft w:val="0"/>
      <w:marRight w:val="0"/>
      <w:marTop w:val="0"/>
      <w:marBottom w:val="0"/>
      <w:divBdr>
        <w:top w:val="none" w:sz="0" w:space="0" w:color="auto"/>
        <w:left w:val="none" w:sz="0" w:space="0" w:color="auto"/>
        <w:bottom w:val="none" w:sz="0" w:space="0" w:color="auto"/>
        <w:right w:val="none" w:sz="0" w:space="0" w:color="auto"/>
      </w:divBdr>
    </w:div>
    <w:div w:id="1699043743">
      <w:bodyDiv w:val="1"/>
      <w:marLeft w:val="0"/>
      <w:marRight w:val="0"/>
      <w:marTop w:val="0"/>
      <w:marBottom w:val="0"/>
      <w:divBdr>
        <w:top w:val="none" w:sz="0" w:space="0" w:color="auto"/>
        <w:left w:val="none" w:sz="0" w:space="0" w:color="auto"/>
        <w:bottom w:val="none" w:sz="0" w:space="0" w:color="auto"/>
        <w:right w:val="none" w:sz="0" w:space="0" w:color="auto"/>
      </w:divBdr>
    </w:div>
    <w:div w:id="1703702993">
      <w:bodyDiv w:val="1"/>
      <w:marLeft w:val="0"/>
      <w:marRight w:val="0"/>
      <w:marTop w:val="0"/>
      <w:marBottom w:val="0"/>
      <w:divBdr>
        <w:top w:val="none" w:sz="0" w:space="0" w:color="auto"/>
        <w:left w:val="none" w:sz="0" w:space="0" w:color="auto"/>
        <w:bottom w:val="none" w:sz="0" w:space="0" w:color="auto"/>
        <w:right w:val="none" w:sz="0" w:space="0" w:color="auto"/>
      </w:divBdr>
    </w:div>
    <w:div w:id="1727339937">
      <w:bodyDiv w:val="1"/>
      <w:marLeft w:val="0"/>
      <w:marRight w:val="0"/>
      <w:marTop w:val="0"/>
      <w:marBottom w:val="0"/>
      <w:divBdr>
        <w:top w:val="none" w:sz="0" w:space="0" w:color="auto"/>
        <w:left w:val="none" w:sz="0" w:space="0" w:color="auto"/>
        <w:bottom w:val="none" w:sz="0" w:space="0" w:color="auto"/>
        <w:right w:val="none" w:sz="0" w:space="0" w:color="auto"/>
      </w:divBdr>
    </w:div>
    <w:div w:id="1738943005">
      <w:bodyDiv w:val="1"/>
      <w:marLeft w:val="0"/>
      <w:marRight w:val="0"/>
      <w:marTop w:val="0"/>
      <w:marBottom w:val="0"/>
      <w:divBdr>
        <w:top w:val="none" w:sz="0" w:space="0" w:color="auto"/>
        <w:left w:val="none" w:sz="0" w:space="0" w:color="auto"/>
        <w:bottom w:val="none" w:sz="0" w:space="0" w:color="auto"/>
        <w:right w:val="none" w:sz="0" w:space="0" w:color="auto"/>
      </w:divBdr>
    </w:div>
    <w:div w:id="1749037926">
      <w:bodyDiv w:val="1"/>
      <w:marLeft w:val="0"/>
      <w:marRight w:val="0"/>
      <w:marTop w:val="0"/>
      <w:marBottom w:val="0"/>
      <w:divBdr>
        <w:top w:val="none" w:sz="0" w:space="0" w:color="auto"/>
        <w:left w:val="none" w:sz="0" w:space="0" w:color="auto"/>
        <w:bottom w:val="none" w:sz="0" w:space="0" w:color="auto"/>
        <w:right w:val="none" w:sz="0" w:space="0" w:color="auto"/>
      </w:divBdr>
    </w:div>
    <w:div w:id="1760177088">
      <w:bodyDiv w:val="1"/>
      <w:marLeft w:val="0"/>
      <w:marRight w:val="0"/>
      <w:marTop w:val="0"/>
      <w:marBottom w:val="0"/>
      <w:divBdr>
        <w:top w:val="none" w:sz="0" w:space="0" w:color="auto"/>
        <w:left w:val="none" w:sz="0" w:space="0" w:color="auto"/>
        <w:bottom w:val="none" w:sz="0" w:space="0" w:color="auto"/>
        <w:right w:val="none" w:sz="0" w:space="0" w:color="auto"/>
      </w:divBdr>
    </w:div>
    <w:div w:id="1772553759">
      <w:bodyDiv w:val="1"/>
      <w:marLeft w:val="0"/>
      <w:marRight w:val="0"/>
      <w:marTop w:val="0"/>
      <w:marBottom w:val="0"/>
      <w:divBdr>
        <w:top w:val="none" w:sz="0" w:space="0" w:color="auto"/>
        <w:left w:val="none" w:sz="0" w:space="0" w:color="auto"/>
        <w:bottom w:val="none" w:sz="0" w:space="0" w:color="auto"/>
        <w:right w:val="none" w:sz="0" w:space="0" w:color="auto"/>
      </w:divBdr>
    </w:div>
    <w:div w:id="1775133208">
      <w:bodyDiv w:val="1"/>
      <w:marLeft w:val="0"/>
      <w:marRight w:val="0"/>
      <w:marTop w:val="0"/>
      <w:marBottom w:val="0"/>
      <w:divBdr>
        <w:top w:val="none" w:sz="0" w:space="0" w:color="auto"/>
        <w:left w:val="none" w:sz="0" w:space="0" w:color="auto"/>
        <w:bottom w:val="none" w:sz="0" w:space="0" w:color="auto"/>
        <w:right w:val="none" w:sz="0" w:space="0" w:color="auto"/>
      </w:divBdr>
    </w:div>
    <w:div w:id="1776318398">
      <w:bodyDiv w:val="1"/>
      <w:marLeft w:val="0"/>
      <w:marRight w:val="0"/>
      <w:marTop w:val="0"/>
      <w:marBottom w:val="0"/>
      <w:divBdr>
        <w:top w:val="none" w:sz="0" w:space="0" w:color="auto"/>
        <w:left w:val="none" w:sz="0" w:space="0" w:color="auto"/>
        <w:bottom w:val="none" w:sz="0" w:space="0" w:color="auto"/>
        <w:right w:val="none" w:sz="0" w:space="0" w:color="auto"/>
      </w:divBdr>
    </w:div>
    <w:div w:id="1783377188">
      <w:bodyDiv w:val="1"/>
      <w:marLeft w:val="0"/>
      <w:marRight w:val="0"/>
      <w:marTop w:val="0"/>
      <w:marBottom w:val="0"/>
      <w:divBdr>
        <w:top w:val="none" w:sz="0" w:space="0" w:color="auto"/>
        <w:left w:val="none" w:sz="0" w:space="0" w:color="auto"/>
        <w:bottom w:val="none" w:sz="0" w:space="0" w:color="auto"/>
        <w:right w:val="none" w:sz="0" w:space="0" w:color="auto"/>
      </w:divBdr>
    </w:div>
    <w:div w:id="1811091197">
      <w:bodyDiv w:val="1"/>
      <w:marLeft w:val="0"/>
      <w:marRight w:val="0"/>
      <w:marTop w:val="0"/>
      <w:marBottom w:val="0"/>
      <w:divBdr>
        <w:top w:val="none" w:sz="0" w:space="0" w:color="auto"/>
        <w:left w:val="none" w:sz="0" w:space="0" w:color="auto"/>
        <w:bottom w:val="none" w:sz="0" w:space="0" w:color="auto"/>
        <w:right w:val="none" w:sz="0" w:space="0" w:color="auto"/>
      </w:divBdr>
    </w:div>
    <w:div w:id="1820539151">
      <w:bodyDiv w:val="1"/>
      <w:marLeft w:val="0"/>
      <w:marRight w:val="0"/>
      <w:marTop w:val="0"/>
      <w:marBottom w:val="0"/>
      <w:divBdr>
        <w:top w:val="none" w:sz="0" w:space="0" w:color="auto"/>
        <w:left w:val="none" w:sz="0" w:space="0" w:color="auto"/>
        <w:bottom w:val="none" w:sz="0" w:space="0" w:color="auto"/>
        <w:right w:val="none" w:sz="0" w:space="0" w:color="auto"/>
      </w:divBdr>
    </w:div>
    <w:div w:id="1842429957">
      <w:bodyDiv w:val="1"/>
      <w:marLeft w:val="0"/>
      <w:marRight w:val="0"/>
      <w:marTop w:val="0"/>
      <w:marBottom w:val="0"/>
      <w:divBdr>
        <w:top w:val="none" w:sz="0" w:space="0" w:color="auto"/>
        <w:left w:val="none" w:sz="0" w:space="0" w:color="auto"/>
        <w:bottom w:val="none" w:sz="0" w:space="0" w:color="auto"/>
        <w:right w:val="none" w:sz="0" w:space="0" w:color="auto"/>
      </w:divBdr>
    </w:div>
    <w:div w:id="1858108363">
      <w:bodyDiv w:val="1"/>
      <w:marLeft w:val="0"/>
      <w:marRight w:val="0"/>
      <w:marTop w:val="0"/>
      <w:marBottom w:val="0"/>
      <w:divBdr>
        <w:top w:val="none" w:sz="0" w:space="0" w:color="auto"/>
        <w:left w:val="none" w:sz="0" w:space="0" w:color="auto"/>
        <w:bottom w:val="none" w:sz="0" w:space="0" w:color="auto"/>
        <w:right w:val="none" w:sz="0" w:space="0" w:color="auto"/>
      </w:divBdr>
    </w:div>
    <w:div w:id="1860969972">
      <w:bodyDiv w:val="1"/>
      <w:marLeft w:val="0"/>
      <w:marRight w:val="0"/>
      <w:marTop w:val="0"/>
      <w:marBottom w:val="0"/>
      <w:divBdr>
        <w:top w:val="none" w:sz="0" w:space="0" w:color="auto"/>
        <w:left w:val="none" w:sz="0" w:space="0" w:color="auto"/>
        <w:bottom w:val="none" w:sz="0" w:space="0" w:color="auto"/>
        <w:right w:val="none" w:sz="0" w:space="0" w:color="auto"/>
      </w:divBdr>
      <w:divsChild>
        <w:div w:id="997883736">
          <w:marLeft w:val="0"/>
          <w:marRight w:val="0"/>
          <w:marTop w:val="0"/>
          <w:marBottom w:val="0"/>
          <w:divBdr>
            <w:top w:val="none" w:sz="0" w:space="0" w:color="auto"/>
            <w:left w:val="none" w:sz="0" w:space="0" w:color="auto"/>
            <w:bottom w:val="none" w:sz="0" w:space="0" w:color="auto"/>
            <w:right w:val="none" w:sz="0" w:space="0" w:color="auto"/>
          </w:divBdr>
        </w:div>
        <w:div w:id="1087265496">
          <w:marLeft w:val="0"/>
          <w:marRight w:val="0"/>
          <w:marTop w:val="0"/>
          <w:marBottom w:val="0"/>
          <w:divBdr>
            <w:top w:val="none" w:sz="0" w:space="0" w:color="auto"/>
            <w:left w:val="none" w:sz="0" w:space="0" w:color="auto"/>
            <w:bottom w:val="none" w:sz="0" w:space="0" w:color="auto"/>
            <w:right w:val="none" w:sz="0" w:space="0" w:color="auto"/>
          </w:divBdr>
        </w:div>
      </w:divsChild>
    </w:div>
    <w:div w:id="1897232546">
      <w:bodyDiv w:val="1"/>
      <w:marLeft w:val="0"/>
      <w:marRight w:val="0"/>
      <w:marTop w:val="0"/>
      <w:marBottom w:val="0"/>
      <w:divBdr>
        <w:top w:val="none" w:sz="0" w:space="0" w:color="auto"/>
        <w:left w:val="none" w:sz="0" w:space="0" w:color="auto"/>
        <w:bottom w:val="none" w:sz="0" w:space="0" w:color="auto"/>
        <w:right w:val="none" w:sz="0" w:space="0" w:color="auto"/>
      </w:divBdr>
    </w:div>
    <w:div w:id="1899897989">
      <w:bodyDiv w:val="1"/>
      <w:marLeft w:val="0"/>
      <w:marRight w:val="0"/>
      <w:marTop w:val="0"/>
      <w:marBottom w:val="0"/>
      <w:divBdr>
        <w:top w:val="none" w:sz="0" w:space="0" w:color="auto"/>
        <w:left w:val="none" w:sz="0" w:space="0" w:color="auto"/>
        <w:bottom w:val="none" w:sz="0" w:space="0" w:color="auto"/>
        <w:right w:val="none" w:sz="0" w:space="0" w:color="auto"/>
      </w:divBdr>
    </w:div>
    <w:div w:id="1902323414">
      <w:bodyDiv w:val="1"/>
      <w:marLeft w:val="0"/>
      <w:marRight w:val="0"/>
      <w:marTop w:val="0"/>
      <w:marBottom w:val="0"/>
      <w:divBdr>
        <w:top w:val="none" w:sz="0" w:space="0" w:color="auto"/>
        <w:left w:val="none" w:sz="0" w:space="0" w:color="auto"/>
        <w:bottom w:val="none" w:sz="0" w:space="0" w:color="auto"/>
        <w:right w:val="none" w:sz="0" w:space="0" w:color="auto"/>
      </w:divBdr>
    </w:div>
    <w:div w:id="1906136346">
      <w:bodyDiv w:val="1"/>
      <w:marLeft w:val="0"/>
      <w:marRight w:val="0"/>
      <w:marTop w:val="0"/>
      <w:marBottom w:val="0"/>
      <w:divBdr>
        <w:top w:val="none" w:sz="0" w:space="0" w:color="auto"/>
        <w:left w:val="none" w:sz="0" w:space="0" w:color="auto"/>
        <w:bottom w:val="none" w:sz="0" w:space="0" w:color="auto"/>
        <w:right w:val="none" w:sz="0" w:space="0" w:color="auto"/>
      </w:divBdr>
    </w:div>
    <w:div w:id="1906140297">
      <w:bodyDiv w:val="1"/>
      <w:marLeft w:val="0"/>
      <w:marRight w:val="0"/>
      <w:marTop w:val="0"/>
      <w:marBottom w:val="0"/>
      <w:divBdr>
        <w:top w:val="none" w:sz="0" w:space="0" w:color="auto"/>
        <w:left w:val="none" w:sz="0" w:space="0" w:color="auto"/>
        <w:bottom w:val="none" w:sz="0" w:space="0" w:color="auto"/>
        <w:right w:val="none" w:sz="0" w:space="0" w:color="auto"/>
      </w:divBdr>
    </w:div>
    <w:div w:id="1934975313">
      <w:bodyDiv w:val="1"/>
      <w:marLeft w:val="0"/>
      <w:marRight w:val="0"/>
      <w:marTop w:val="0"/>
      <w:marBottom w:val="0"/>
      <w:divBdr>
        <w:top w:val="none" w:sz="0" w:space="0" w:color="auto"/>
        <w:left w:val="none" w:sz="0" w:space="0" w:color="auto"/>
        <w:bottom w:val="none" w:sz="0" w:space="0" w:color="auto"/>
        <w:right w:val="none" w:sz="0" w:space="0" w:color="auto"/>
      </w:divBdr>
    </w:div>
    <w:div w:id="1947927509">
      <w:bodyDiv w:val="1"/>
      <w:marLeft w:val="0"/>
      <w:marRight w:val="0"/>
      <w:marTop w:val="0"/>
      <w:marBottom w:val="0"/>
      <w:divBdr>
        <w:top w:val="none" w:sz="0" w:space="0" w:color="auto"/>
        <w:left w:val="none" w:sz="0" w:space="0" w:color="auto"/>
        <w:bottom w:val="none" w:sz="0" w:space="0" w:color="auto"/>
        <w:right w:val="none" w:sz="0" w:space="0" w:color="auto"/>
      </w:divBdr>
    </w:div>
    <w:div w:id="1951816545">
      <w:bodyDiv w:val="1"/>
      <w:marLeft w:val="0"/>
      <w:marRight w:val="0"/>
      <w:marTop w:val="0"/>
      <w:marBottom w:val="0"/>
      <w:divBdr>
        <w:top w:val="none" w:sz="0" w:space="0" w:color="auto"/>
        <w:left w:val="none" w:sz="0" w:space="0" w:color="auto"/>
        <w:bottom w:val="none" w:sz="0" w:space="0" w:color="auto"/>
        <w:right w:val="none" w:sz="0" w:space="0" w:color="auto"/>
      </w:divBdr>
    </w:div>
    <w:div w:id="1951862772">
      <w:bodyDiv w:val="1"/>
      <w:marLeft w:val="0"/>
      <w:marRight w:val="0"/>
      <w:marTop w:val="0"/>
      <w:marBottom w:val="0"/>
      <w:divBdr>
        <w:top w:val="none" w:sz="0" w:space="0" w:color="auto"/>
        <w:left w:val="none" w:sz="0" w:space="0" w:color="auto"/>
        <w:bottom w:val="none" w:sz="0" w:space="0" w:color="auto"/>
        <w:right w:val="none" w:sz="0" w:space="0" w:color="auto"/>
      </w:divBdr>
    </w:div>
    <w:div w:id="1959022431">
      <w:bodyDiv w:val="1"/>
      <w:marLeft w:val="0"/>
      <w:marRight w:val="0"/>
      <w:marTop w:val="0"/>
      <w:marBottom w:val="0"/>
      <w:divBdr>
        <w:top w:val="none" w:sz="0" w:space="0" w:color="auto"/>
        <w:left w:val="none" w:sz="0" w:space="0" w:color="auto"/>
        <w:bottom w:val="none" w:sz="0" w:space="0" w:color="auto"/>
        <w:right w:val="none" w:sz="0" w:space="0" w:color="auto"/>
      </w:divBdr>
    </w:div>
    <w:div w:id="1959674315">
      <w:bodyDiv w:val="1"/>
      <w:marLeft w:val="0"/>
      <w:marRight w:val="0"/>
      <w:marTop w:val="0"/>
      <w:marBottom w:val="0"/>
      <w:divBdr>
        <w:top w:val="none" w:sz="0" w:space="0" w:color="auto"/>
        <w:left w:val="none" w:sz="0" w:space="0" w:color="auto"/>
        <w:bottom w:val="none" w:sz="0" w:space="0" w:color="auto"/>
        <w:right w:val="none" w:sz="0" w:space="0" w:color="auto"/>
      </w:divBdr>
    </w:div>
    <w:div w:id="1999766566">
      <w:bodyDiv w:val="1"/>
      <w:marLeft w:val="0"/>
      <w:marRight w:val="0"/>
      <w:marTop w:val="0"/>
      <w:marBottom w:val="0"/>
      <w:divBdr>
        <w:top w:val="none" w:sz="0" w:space="0" w:color="auto"/>
        <w:left w:val="none" w:sz="0" w:space="0" w:color="auto"/>
        <w:bottom w:val="none" w:sz="0" w:space="0" w:color="auto"/>
        <w:right w:val="none" w:sz="0" w:space="0" w:color="auto"/>
      </w:divBdr>
    </w:div>
    <w:div w:id="2001806903">
      <w:bodyDiv w:val="1"/>
      <w:marLeft w:val="0"/>
      <w:marRight w:val="0"/>
      <w:marTop w:val="0"/>
      <w:marBottom w:val="0"/>
      <w:divBdr>
        <w:top w:val="none" w:sz="0" w:space="0" w:color="auto"/>
        <w:left w:val="none" w:sz="0" w:space="0" w:color="auto"/>
        <w:bottom w:val="none" w:sz="0" w:space="0" w:color="auto"/>
        <w:right w:val="none" w:sz="0" w:space="0" w:color="auto"/>
      </w:divBdr>
    </w:div>
    <w:div w:id="2036884497">
      <w:bodyDiv w:val="1"/>
      <w:marLeft w:val="0"/>
      <w:marRight w:val="0"/>
      <w:marTop w:val="0"/>
      <w:marBottom w:val="0"/>
      <w:divBdr>
        <w:top w:val="none" w:sz="0" w:space="0" w:color="auto"/>
        <w:left w:val="none" w:sz="0" w:space="0" w:color="auto"/>
        <w:bottom w:val="none" w:sz="0" w:space="0" w:color="auto"/>
        <w:right w:val="none" w:sz="0" w:space="0" w:color="auto"/>
      </w:divBdr>
    </w:div>
    <w:div w:id="2048989667">
      <w:bodyDiv w:val="1"/>
      <w:marLeft w:val="0"/>
      <w:marRight w:val="0"/>
      <w:marTop w:val="0"/>
      <w:marBottom w:val="0"/>
      <w:divBdr>
        <w:top w:val="none" w:sz="0" w:space="0" w:color="auto"/>
        <w:left w:val="none" w:sz="0" w:space="0" w:color="auto"/>
        <w:bottom w:val="none" w:sz="0" w:space="0" w:color="auto"/>
        <w:right w:val="none" w:sz="0" w:space="0" w:color="auto"/>
      </w:divBdr>
    </w:div>
    <w:div w:id="2052420565">
      <w:bodyDiv w:val="1"/>
      <w:marLeft w:val="0"/>
      <w:marRight w:val="0"/>
      <w:marTop w:val="0"/>
      <w:marBottom w:val="0"/>
      <w:divBdr>
        <w:top w:val="none" w:sz="0" w:space="0" w:color="auto"/>
        <w:left w:val="none" w:sz="0" w:space="0" w:color="auto"/>
        <w:bottom w:val="none" w:sz="0" w:space="0" w:color="auto"/>
        <w:right w:val="none" w:sz="0" w:space="0" w:color="auto"/>
      </w:divBdr>
    </w:div>
    <w:div w:id="2084405059">
      <w:bodyDiv w:val="1"/>
      <w:marLeft w:val="0"/>
      <w:marRight w:val="0"/>
      <w:marTop w:val="0"/>
      <w:marBottom w:val="0"/>
      <w:divBdr>
        <w:top w:val="none" w:sz="0" w:space="0" w:color="auto"/>
        <w:left w:val="none" w:sz="0" w:space="0" w:color="auto"/>
        <w:bottom w:val="none" w:sz="0" w:space="0" w:color="auto"/>
        <w:right w:val="none" w:sz="0" w:space="0" w:color="auto"/>
      </w:divBdr>
    </w:div>
    <w:div w:id="2088837491">
      <w:bodyDiv w:val="1"/>
      <w:marLeft w:val="0"/>
      <w:marRight w:val="0"/>
      <w:marTop w:val="0"/>
      <w:marBottom w:val="0"/>
      <w:divBdr>
        <w:top w:val="none" w:sz="0" w:space="0" w:color="auto"/>
        <w:left w:val="none" w:sz="0" w:space="0" w:color="auto"/>
        <w:bottom w:val="none" w:sz="0" w:space="0" w:color="auto"/>
        <w:right w:val="none" w:sz="0" w:space="0" w:color="auto"/>
      </w:divBdr>
    </w:div>
    <w:div w:id="2115785450">
      <w:bodyDiv w:val="1"/>
      <w:marLeft w:val="0"/>
      <w:marRight w:val="0"/>
      <w:marTop w:val="0"/>
      <w:marBottom w:val="0"/>
      <w:divBdr>
        <w:top w:val="none" w:sz="0" w:space="0" w:color="auto"/>
        <w:left w:val="none" w:sz="0" w:space="0" w:color="auto"/>
        <w:bottom w:val="none" w:sz="0" w:space="0" w:color="auto"/>
        <w:right w:val="none" w:sz="0" w:space="0" w:color="auto"/>
      </w:divBdr>
    </w:div>
    <w:div w:id="21246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Office Word</Application>
  <DocSecurity>4</DocSecurity>
  <Lines>11</Lines>
  <Paragraphs>3</Paragraphs>
  <ScaleCrop>false</ScaleCrop>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2016-01-28T05:50:00Z</cp:lastPrinted>
  <dcterms:created xsi:type="dcterms:W3CDTF">2020-11-04T16:01:00Z</dcterms:created>
  <dcterms:modified xsi:type="dcterms:W3CDTF">2020-11-04T16:01:00Z</dcterms:modified>
</cp:coreProperties>
</file>