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23" w:rsidRDefault="007E0E29" w:rsidP="007E0E29">
      <w:pPr>
        <w:jc w:val="center"/>
      </w:pPr>
      <w:r w:rsidRPr="007E0E29">
        <w:rPr>
          <w:rFonts w:hint="eastAsia"/>
          <w:b/>
          <w:bCs/>
          <w:kern w:val="28"/>
          <w:sz w:val="32"/>
          <w:szCs w:val="32"/>
        </w:rPr>
        <w:t>国投瑞银基金管理有限公司关于旗下基金投资关联方承销证券的公告</w:t>
      </w:r>
    </w:p>
    <w:p w:rsidR="000409FC" w:rsidRDefault="00416705" w:rsidP="009336D8">
      <w:pPr>
        <w:autoSpaceDE w:val="0"/>
        <w:autoSpaceDN w:val="0"/>
        <w:adjustRightInd w:val="0"/>
        <w:spacing w:line="360" w:lineRule="auto"/>
        <w:ind w:firstLineChars="200" w:firstLine="440"/>
        <w:jc w:val="left"/>
        <w:rPr>
          <w:rFonts w:ascii="等线" w:eastAsia="等线" w:hAnsi="等线" w:cs="宋体"/>
          <w:color w:val="000000"/>
          <w:kern w:val="0"/>
          <w:sz w:val="22"/>
        </w:rPr>
      </w:pPr>
      <w:r w:rsidRPr="00416705">
        <w:rPr>
          <w:rFonts w:ascii="等线" w:eastAsia="等线" w:hAnsi="等线" w:cs="宋体" w:hint="eastAsia"/>
          <w:color w:val="000000"/>
          <w:kern w:val="0"/>
          <w:sz w:val="22"/>
        </w:rPr>
        <w:t>国投瑞银基金管理有限公司（以下简称“本公司”）所管理的国投瑞银国家安全灵活配置混合型证券投资基金和国投瑞银精选收益灵活配置混合型证券投资基金参加了蚂蚁科技集团股份有限公司（以下简称“蚂蚁集团”）首次公开发行</w:t>
      </w:r>
      <w:r w:rsidRPr="00416705">
        <w:rPr>
          <w:rFonts w:ascii="等线" w:eastAsia="等线" w:hAnsi="等线" w:cs="宋体"/>
          <w:color w:val="000000"/>
          <w:kern w:val="0"/>
          <w:sz w:val="22"/>
        </w:rPr>
        <w:t>A股的网下申购，蚂蚁集团联席主承销商中银国际证券股份有限公司为上述两只基金的基金托管人中国银行股份有限公司（以下简称“中国银行”）的关联方。鉴于</w:t>
      </w:r>
      <w:bookmarkStart w:id="0" w:name="_GoBack"/>
      <w:bookmarkEnd w:id="0"/>
      <w:r w:rsidRPr="00416705">
        <w:rPr>
          <w:rFonts w:ascii="等线" w:eastAsia="等线" w:hAnsi="等线" w:cs="宋体"/>
          <w:color w:val="000000"/>
          <w:kern w:val="0"/>
          <w:sz w:val="22"/>
        </w:rPr>
        <w:t>新股发行过程公开透明，上述网下申购已按照法律法规要求履行相关审批程序并经托管人同意，现根据《公开募集证券投资基金运作管理办法》、《公开募集证券投资基金信息披露管理</w:t>
      </w:r>
      <w:r w:rsidRPr="00416705">
        <w:rPr>
          <w:rFonts w:ascii="等线" w:eastAsia="等线" w:hAnsi="等线" w:cs="宋体" w:hint="eastAsia"/>
          <w:color w:val="000000"/>
          <w:kern w:val="0"/>
          <w:sz w:val="22"/>
        </w:rPr>
        <w:t>办法》等有关规定，本公司将国投瑞银国家安全灵活配置混合型证券投资基金和国投瑞银精选收益灵活配置混合型证券投资基金申购蚂蚁集团首次公开发行</w:t>
      </w:r>
      <w:r w:rsidRPr="00416705">
        <w:rPr>
          <w:rFonts w:ascii="等线" w:eastAsia="等线" w:hAnsi="等线" w:cs="宋体"/>
          <w:color w:val="000000"/>
          <w:kern w:val="0"/>
          <w:sz w:val="22"/>
        </w:rPr>
        <w:t>A股的申购结果披露如下</w:t>
      </w:r>
      <w:r>
        <w:rPr>
          <w:rFonts w:ascii="等线" w:eastAsia="等线" w:hAnsi="等线" w:cs="宋体" w:hint="eastAsia"/>
          <w:color w:val="000000"/>
          <w:kern w:val="0"/>
          <w:sz w:val="22"/>
        </w:rPr>
        <w:t>：</w:t>
      </w:r>
    </w:p>
    <w:p w:rsidR="00723A75" w:rsidRPr="005022EE" w:rsidRDefault="00723A75" w:rsidP="009336D8">
      <w:pPr>
        <w:autoSpaceDE w:val="0"/>
        <w:autoSpaceDN w:val="0"/>
        <w:adjustRightInd w:val="0"/>
        <w:spacing w:line="360" w:lineRule="auto"/>
        <w:ind w:firstLineChars="200" w:firstLine="440"/>
        <w:jc w:val="left"/>
        <w:rPr>
          <w:rFonts w:ascii="等线" w:eastAsia="等线" w:hAnsi="等线" w:cs="宋体"/>
          <w:color w:val="000000"/>
          <w:kern w:val="0"/>
          <w:sz w:val="22"/>
        </w:rPr>
      </w:pPr>
    </w:p>
    <w:tbl>
      <w:tblPr>
        <w:tblW w:w="7048" w:type="dxa"/>
        <w:jc w:val="center"/>
        <w:tblLook w:val="04A0"/>
      </w:tblPr>
      <w:tblGrid>
        <w:gridCol w:w="4115"/>
        <w:gridCol w:w="1432"/>
        <w:gridCol w:w="1501"/>
      </w:tblGrid>
      <w:tr w:rsidR="00416705" w:rsidRPr="0077306B" w:rsidTr="00416705">
        <w:trPr>
          <w:trHeight w:val="570"/>
          <w:jc w:val="center"/>
        </w:trPr>
        <w:tc>
          <w:tcPr>
            <w:tcW w:w="4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6705" w:rsidRPr="0077306B" w:rsidRDefault="00416705" w:rsidP="0077306B">
            <w:pPr>
              <w:widowControl/>
              <w:jc w:val="center"/>
              <w:rPr>
                <w:rFonts w:ascii="等线" w:eastAsia="等线" w:hAnsi="等线" w:cs="宋体"/>
                <w:color w:val="000000"/>
                <w:kern w:val="0"/>
                <w:sz w:val="22"/>
              </w:rPr>
            </w:pPr>
            <w:r w:rsidRPr="0077306B">
              <w:rPr>
                <w:rFonts w:ascii="等线" w:eastAsia="等线" w:hAnsi="等线" w:cs="宋体" w:hint="eastAsia"/>
                <w:color w:val="000000"/>
                <w:kern w:val="0"/>
                <w:sz w:val="22"/>
              </w:rPr>
              <w:t>基金名称</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416705" w:rsidRPr="0077306B" w:rsidRDefault="00416705" w:rsidP="0077306B">
            <w:pPr>
              <w:widowControl/>
              <w:jc w:val="center"/>
              <w:rPr>
                <w:rFonts w:ascii="等线" w:eastAsia="等线" w:hAnsi="等线" w:cs="宋体"/>
                <w:color w:val="000000"/>
                <w:kern w:val="0"/>
                <w:sz w:val="22"/>
              </w:rPr>
            </w:pPr>
            <w:r w:rsidRPr="0077306B">
              <w:rPr>
                <w:rFonts w:ascii="等线" w:eastAsia="等线" w:hAnsi="等线" w:cs="宋体" w:hint="eastAsia"/>
                <w:color w:val="000000"/>
                <w:kern w:val="0"/>
                <w:sz w:val="22"/>
              </w:rPr>
              <w:t>配售数量</w:t>
            </w:r>
            <w:r w:rsidRPr="0077306B">
              <w:rPr>
                <w:rFonts w:ascii="等线" w:eastAsia="等线" w:hAnsi="等线" w:cs="宋体" w:hint="eastAsia"/>
                <w:color w:val="000000"/>
                <w:kern w:val="0"/>
                <w:sz w:val="22"/>
              </w:rPr>
              <w:br/>
              <w:t>（股）</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416705" w:rsidRPr="0077306B" w:rsidRDefault="00416705" w:rsidP="0077306B">
            <w:pPr>
              <w:widowControl/>
              <w:jc w:val="center"/>
              <w:rPr>
                <w:rFonts w:ascii="等线" w:eastAsia="等线" w:hAnsi="等线" w:cs="宋体"/>
                <w:color w:val="000000"/>
                <w:kern w:val="0"/>
                <w:sz w:val="22"/>
              </w:rPr>
            </w:pPr>
            <w:r w:rsidRPr="0077306B">
              <w:rPr>
                <w:rFonts w:ascii="等线" w:eastAsia="等线" w:hAnsi="等线" w:cs="宋体" w:hint="eastAsia"/>
                <w:color w:val="000000"/>
                <w:kern w:val="0"/>
                <w:sz w:val="22"/>
              </w:rPr>
              <w:t>获配金额</w:t>
            </w:r>
            <w:r w:rsidRPr="0077306B">
              <w:rPr>
                <w:rFonts w:ascii="等线" w:eastAsia="等线" w:hAnsi="等线" w:cs="宋体" w:hint="eastAsia"/>
                <w:color w:val="000000"/>
                <w:kern w:val="0"/>
                <w:sz w:val="22"/>
              </w:rPr>
              <w:br/>
              <w:t>（元）</w:t>
            </w:r>
          </w:p>
        </w:tc>
      </w:tr>
      <w:tr w:rsidR="00416705" w:rsidRPr="0077306B" w:rsidTr="00416705">
        <w:trPr>
          <w:trHeight w:val="237"/>
          <w:jc w:val="center"/>
        </w:trPr>
        <w:tc>
          <w:tcPr>
            <w:tcW w:w="4672" w:type="dxa"/>
            <w:tcBorders>
              <w:top w:val="nil"/>
              <w:left w:val="single" w:sz="4" w:space="0" w:color="auto"/>
              <w:bottom w:val="single" w:sz="4" w:space="0" w:color="auto"/>
              <w:right w:val="single" w:sz="4" w:space="0" w:color="auto"/>
            </w:tcBorders>
            <w:shd w:val="clear" w:color="auto" w:fill="auto"/>
            <w:vAlign w:val="bottom"/>
            <w:hideMark/>
          </w:tcPr>
          <w:p w:rsidR="00416705" w:rsidRPr="0077306B" w:rsidRDefault="00416705" w:rsidP="0077306B">
            <w:pPr>
              <w:widowControl/>
              <w:jc w:val="left"/>
              <w:rPr>
                <w:rFonts w:ascii="等线" w:eastAsia="等线" w:hAnsi="等线" w:cs="宋体"/>
                <w:color w:val="000000"/>
                <w:kern w:val="0"/>
                <w:sz w:val="22"/>
              </w:rPr>
            </w:pPr>
            <w:r w:rsidRPr="0077306B">
              <w:rPr>
                <w:rFonts w:ascii="等线" w:eastAsia="等线" w:hAnsi="等线" w:cs="宋体" w:hint="eastAsia"/>
                <w:color w:val="000000"/>
                <w:kern w:val="0"/>
                <w:sz w:val="22"/>
              </w:rPr>
              <w:t>国投瑞银国家安全灵活配置混合型证券投资基金</w:t>
            </w:r>
          </w:p>
        </w:tc>
        <w:tc>
          <w:tcPr>
            <w:tcW w:w="1184" w:type="dxa"/>
            <w:tcBorders>
              <w:top w:val="nil"/>
              <w:left w:val="nil"/>
              <w:bottom w:val="single" w:sz="4" w:space="0" w:color="auto"/>
              <w:right w:val="single" w:sz="4" w:space="0" w:color="auto"/>
            </w:tcBorders>
            <w:shd w:val="clear" w:color="auto" w:fill="auto"/>
            <w:vAlign w:val="bottom"/>
            <w:hideMark/>
          </w:tcPr>
          <w:p w:rsidR="00416705" w:rsidRPr="0077306B" w:rsidRDefault="00B95058" w:rsidP="0077306B">
            <w:pPr>
              <w:widowControl/>
              <w:jc w:val="right"/>
              <w:rPr>
                <w:rFonts w:ascii="等线" w:eastAsia="等线" w:hAnsi="等线" w:cs="宋体"/>
                <w:color w:val="000000"/>
                <w:kern w:val="0"/>
                <w:sz w:val="22"/>
              </w:rPr>
            </w:pPr>
            <w:r w:rsidRPr="00B95058">
              <w:rPr>
                <w:rFonts w:ascii="等线" w:eastAsia="等线" w:hAnsi="等线" w:cs="宋体"/>
                <w:color w:val="000000"/>
                <w:kern w:val="0"/>
                <w:sz w:val="22"/>
              </w:rPr>
              <w:tab/>
              <w:t>100,256</w:t>
            </w:r>
          </w:p>
        </w:tc>
        <w:tc>
          <w:tcPr>
            <w:tcW w:w="1192" w:type="dxa"/>
            <w:tcBorders>
              <w:top w:val="nil"/>
              <w:left w:val="nil"/>
              <w:bottom w:val="single" w:sz="4" w:space="0" w:color="auto"/>
              <w:right w:val="single" w:sz="4" w:space="0" w:color="auto"/>
            </w:tcBorders>
            <w:shd w:val="clear" w:color="auto" w:fill="auto"/>
            <w:vAlign w:val="bottom"/>
            <w:hideMark/>
          </w:tcPr>
          <w:p w:rsidR="00416705" w:rsidRPr="0077306B" w:rsidRDefault="0091330F" w:rsidP="0091330F">
            <w:pPr>
              <w:widowControl/>
              <w:jc w:val="right"/>
              <w:rPr>
                <w:rFonts w:ascii="等线" w:eastAsia="等线" w:hAnsi="等线" w:cs="宋体"/>
                <w:color w:val="000000"/>
                <w:kern w:val="0"/>
                <w:sz w:val="22"/>
              </w:rPr>
            </w:pPr>
            <w:r w:rsidRPr="0091330F">
              <w:rPr>
                <w:rFonts w:ascii="等线" w:eastAsia="等线" w:hAnsi="等线" w:cs="宋体"/>
                <w:color w:val="000000"/>
                <w:kern w:val="0"/>
                <w:sz w:val="22"/>
              </w:rPr>
              <w:t>6,897,612.80</w:t>
            </w:r>
          </w:p>
        </w:tc>
      </w:tr>
      <w:tr w:rsidR="00416705" w:rsidRPr="0077306B" w:rsidTr="00416705">
        <w:trPr>
          <w:trHeight w:val="570"/>
          <w:jc w:val="center"/>
        </w:trPr>
        <w:tc>
          <w:tcPr>
            <w:tcW w:w="4672" w:type="dxa"/>
            <w:tcBorders>
              <w:top w:val="nil"/>
              <w:left w:val="single" w:sz="4" w:space="0" w:color="auto"/>
              <w:bottom w:val="single" w:sz="4" w:space="0" w:color="auto"/>
              <w:right w:val="single" w:sz="4" w:space="0" w:color="auto"/>
            </w:tcBorders>
            <w:shd w:val="clear" w:color="auto" w:fill="auto"/>
            <w:vAlign w:val="bottom"/>
            <w:hideMark/>
          </w:tcPr>
          <w:p w:rsidR="00416705" w:rsidRPr="0077306B" w:rsidRDefault="00416705" w:rsidP="0077306B">
            <w:pPr>
              <w:widowControl/>
              <w:jc w:val="left"/>
              <w:rPr>
                <w:rFonts w:ascii="等线" w:eastAsia="等线" w:hAnsi="等线" w:cs="宋体"/>
                <w:color w:val="000000"/>
                <w:kern w:val="0"/>
                <w:sz w:val="22"/>
              </w:rPr>
            </w:pPr>
            <w:r w:rsidRPr="0077306B">
              <w:rPr>
                <w:rFonts w:ascii="等线" w:eastAsia="等线" w:hAnsi="等线" w:cs="宋体" w:hint="eastAsia"/>
                <w:color w:val="000000"/>
                <w:kern w:val="0"/>
                <w:sz w:val="22"/>
              </w:rPr>
              <w:t>国投瑞银精选收益灵活配置混合型证券投资基金</w:t>
            </w:r>
          </w:p>
        </w:tc>
        <w:tc>
          <w:tcPr>
            <w:tcW w:w="1184" w:type="dxa"/>
            <w:tcBorders>
              <w:top w:val="nil"/>
              <w:left w:val="nil"/>
              <w:bottom w:val="single" w:sz="4" w:space="0" w:color="auto"/>
              <w:right w:val="single" w:sz="4" w:space="0" w:color="auto"/>
            </w:tcBorders>
            <w:shd w:val="clear" w:color="auto" w:fill="auto"/>
            <w:vAlign w:val="bottom"/>
            <w:hideMark/>
          </w:tcPr>
          <w:p w:rsidR="00416705" w:rsidRPr="0077306B" w:rsidRDefault="00B95058" w:rsidP="0077306B">
            <w:pPr>
              <w:widowControl/>
              <w:jc w:val="right"/>
              <w:rPr>
                <w:rFonts w:ascii="等线" w:eastAsia="等线" w:hAnsi="等线" w:cs="宋体"/>
                <w:color w:val="000000"/>
                <w:kern w:val="0"/>
                <w:sz w:val="22"/>
              </w:rPr>
            </w:pPr>
            <w:r w:rsidRPr="00B95058">
              <w:rPr>
                <w:rFonts w:ascii="等线" w:eastAsia="等线" w:hAnsi="等线" w:cs="宋体"/>
                <w:color w:val="000000"/>
                <w:kern w:val="0"/>
                <w:sz w:val="22"/>
              </w:rPr>
              <w:t>79,871</w:t>
            </w:r>
          </w:p>
        </w:tc>
        <w:tc>
          <w:tcPr>
            <w:tcW w:w="1192" w:type="dxa"/>
            <w:tcBorders>
              <w:top w:val="nil"/>
              <w:left w:val="nil"/>
              <w:bottom w:val="single" w:sz="4" w:space="0" w:color="auto"/>
              <w:right w:val="single" w:sz="4" w:space="0" w:color="auto"/>
            </w:tcBorders>
            <w:shd w:val="clear" w:color="auto" w:fill="auto"/>
            <w:vAlign w:val="bottom"/>
            <w:hideMark/>
          </w:tcPr>
          <w:p w:rsidR="00416705" w:rsidRPr="0077306B" w:rsidRDefault="0091330F" w:rsidP="0091330F">
            <w:pPr>
              <w:widowControl/>
              <w:jc w:val="right"/>
              <w:rPr>
                <w:rFonts w:ascii="等线" w:eastAsia="等线" w:hAnsi="等线" w:cs="宋体"/>
                <w:color w:val="000000"/>
                <w:kern w:val="0"/>
                <w:sz w:val="22"/>
              </w:rPr>
            </w:pPr>
            <w:r w:rsidRPr="0091330F">
              <w:rPr>
                <w:rFonts w:ascii="等线" w:eastAsia="等线" w:hAnsi="等线" w:cs="宋体"/>
                <w:color w:val="000000"/>
                <w:kern w:val="0"/>
                <w:sz w:val="22"/>
              </w:rPr>
              <w:t>5,495,124.80</w:t>
            </w:r>
            <w:r w:rsidR="00416705" w:rsidRPr="0077306B">
              <w:rPr>
                <w:rFonts w:ascii="等线" w:eastAsia="等线" w:hAnsi="等线" w:cs="宋体" w:hint="eastAsia"/>
                <w:color w:val="000000"/>
                <w:kern w:val="0"/>
                <w:sz w:val="22"/>
              </w:rPr>
              <w:t xml:space="preserve"> </w:t>
            </w:r>
          </w:p>
        </w:tc>
      </w:tr>
    </w:tbl>
    <w:p w:rsidR="003F5FA6" w:rsidRDefault="003F5FA6" w:rsidP="002A0FEF">
      <w:pPr>
        <w:autoSpaceDE w:val="0"/>
        <w:autoSpaceDN w:val="0"/>
        <w:adjustRightInd w:val="0"/>
        <w:jc w:val="left"/>
        <w:rPr>
          <w:rFonts w:ascii="宋体" w:eastAsia="宋体" w:cs="宋体"/>
          <w:kern w:val="0"/>
          <w:sz w:val="24"/>
          <w:szCs w:val="24"/>
        </w:rPr>
      </w:pPr>
    </w:p>
    <w:p w:rsidR="0049030E" w:rsidRDefault="0049030E" w:rsidP="002A0FEF">
      <w:pPr>
        <w:autoSpaceDE w:val="0"/>
        <w:autoSpaceDN w:val="0"/>
        <w:adjustRightInd w:val="0"/>
        <w:jc w:val="left"/>
        <w:rPr>
          <w:rFonts w:ascii="宋体" w:eastAsia="宋体" w:cs="宋体"/>
          <w:kern w:val="0"/>
          <w:sz w:val="24"/>
          <w:szCs w:val="24"/>
        </w:rPr>
      </w:pPr>
    </w:p>
    <w:p w:rsidR="0049030E" w:rsidRDefault="0049030E" w:rsidP="0049030E">
      <w:pPr>
        <w:autoSpaceDE w:val="0"/>
        <w:autoSpaceDN w:val="0"/>
        <w:adjustRightInd w:val="0"/>
        <w:jc w:val="right"/>
        <w:rPr>
          <w:rFonts w:ascii="等线" w:eastAsia="等线" w:hAnsi="等线" w:cs="宋体"/>
          <w:color w:val="000000"/>
          <w:kern w:val="0"/>
          <w:sz w:val="22"/>
        </w:rPr>
      </w:pPr>
      <w:r w:rsidRPr="00416705">
        <w:rPr>
          <w:rFonts w:ascii="等线" w:eastAsia="等线" w:hAnsi="等线" w:cs="宋体" w:hint="eastAsia"/>
          <w:color w:val="000000"/>
          <w:kern w:val="0"/>
          <w:sz w:val="22"/>
        </w:rPr>
        <w:t>国投瑞银基金管理有限公司</w:t>
      </w:r>
    </w:p>
    <w:p w:rsidR="0049030E" w:rsidRPr="0049030E" w:rsidRDefault="0049030E" w:rsidP="0049030E">
      <w:pPr>
        <w:autoSpaceDE w:val="0"/>
        <w:autoSpaceDN w:val="0"/>
        <w:adjustRightInd w:val="0"/>
        <w:jc w:val="right"/>
        <w:rPr>
          <w:rFonts w:ascii="宋体" w:eastAsia="宋体" w:cs="宋体"/>
          <w:kern w:val="0"/>
          <w:sz w:val="24"/>
          <w:szCs w:val="24"/>
        </w:rPr>
      </w:pPr>
      <w:r>
        <w:rPr>
          <w:rFonts w:ascii="等线" w:eastAsia="等线" w:hAnsi="等线" w:cs="宋体"/>
          <w:color w:val="000000"/>
          <w:kern w:val="0"/>
          <w:sz w:val="22"/>
        </w:rPr>
        <w:t>2020年11月</w:t>
      </w:r>
      <w:r w:rsidR="00FE620C">
        <w:rPr>
          <w:rFonts w:ascii="等线" w:eastAsia="等线" w:hAnsi="等线" w:cs="宋体" w:hint="eastAsia"/>
          <w:color w:val="000000"/>
          <w:kern w:val="0"/>
          <w:sz w:val="22"/>
        </w:rPr>
        <w:t>4</w:t>
      </w:r>
      <w:r>
        <w:rPr>
          <w:rFonts w:ascii="等线" w:eastAsia="等线" w:hAnsi="等线" w:cs="宋体"/>
          <w:color w:val="000000"/>
          <w:kern w:val="0"/>
          <w:sz w:val="22"/>
        </w:rPr>
        <w:t>日</w:t>
      </w:r>
    </w:p>
    <w:sectPr w:rsidR="0049030E" w:rsidRPr="0049030E" w:rsidSect="002620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0E8" w:rsidRDefault="00ED30E8" w:rsidP="0049030E">
      <w:r>
        <w:separator/>
      </w:r>
    </w:p>
  </w:endnote>
  <w:endnote w:type="continuationSeparator" w:id="0">
    <w:p w:rsidR="00ED30E8" w:rsidRDefault="00ED30E8" w:rsidP="0049030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0E8" w:rsidRDefault="00ED30E8" w:rsidP="0049030E">
      <w:r>
        <w:separator/>
      </w:r>
    </w:p>
  </w:footnote>
  <w:footnote w:type="continuationSeparator" w:id="0">
    <w:p w:rsidR="00ED30E8" w:rsidRDefault="00ED30E8" w:rsidP="004903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4373"/>
    <w:rsid w:val="00012696"/>
    <w:rsid w:val="000409FC"/>
    <w:rsid w:val="001C6896"/>
    <w:rsid w:val="0026208F"/>
    <w:rsid w:val="002A0FEF"/>
    <w:rsid w:val="003848C3"/>
    <w:rsid w:val="003C3A21"/>
    <w:rsid w:val="003F5FA6"/>
    <w:rsid w:val="00416705"/>
    <w:rsid w:val="0049030E"/>
    <w:rsid w:val="004E4D92"/>
    <w:rsid w:val="005022EE"/>
    <w:rsid w:val="005D2FB0"/>
    <w:rsid w:val="006E2FD2"/>
    <w:rsid w:val="00723A75"/>
    <w:rsid w:val="0077306B"/>
    <w:rsid w:val="007B2BF1"/>
    <w:rsid w:val="007C381E"/>
    <w:rsid w:val="007E0E29"/>
    <w:rsid w:val="007F6423"/>
    <w:rsid w:val="0091330F"/>
    <w:rsid w:val="009336D8"/>
    <w:rsid w:val="00A13BB9"/>
    <w:rsid w:val="00B95058"/>
    <w:rsid w:val="00C2646C"/>
    <w:rsid w:val="00C550C8"/>
    <w:rsid w:val="00CE4373"/>
    <w:rsid w:val="00ED30E8"/>
    <w:rsid w:val="00EF5ED3"/>
    <w:rsid w:val="00F46097"/>
    <w:rsid w:val="00FC2D26"/>
    <w:rsid w:val="00FE62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08F"/>
    <w:pPr>
      <w:widowControl w:val="0"/>
      <w:jc w:val="both"/>
    </w:pPr>
  </w:style>
  <w:style w:type="paragraph" w:styleId="2">
    <w:name w:val="heading 2"/>
    <w:basedOn w:val="a"/>
    <w:next w:val="a"/>
    <w:link w:val="2Char"/>
    <w:uiPriority w:val="9"/>
    <w:unhideWhenUsed/>
    <w:qFormat/>
    <w:rsid w:val="007F642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F6423"/>
    <w:rPr>
      <w:rFonts w:asciiTheme="majorHAnsi" w:eastAsiaTheme="majorEastAsia" w:hAnsiTheme="majorHAnsi" w:cstheme="majorBidi"/>
      <w:b/>
      <w:bCs/>
      <w:sz w:val="32"/>
      <w:szCs w:val="32"/>
    </w:rPr>
  </w:style>
  <w:style w:type="paragraph" w:styleId="a3">
    <w:name w:val="Subtitle"/>
    <w:basedOn w:val="a"/>
    <w:next w:val="a"/>
    <w:link w:val="Char"/>
    <w:uiPriority w:val="11"/>
    <w:qFormat/>
    <w:rsid w:val="005022EE"/>
    <w:pPr>
      <w:spacing w:before="240" w:after="60" w:line="312" w:lineRule="auto"/>
      <w:jc w:val="center"/>
      <w:outlineLvl w:val="1"/>
    </w:pPr>
    <w:rPr>
      <w:b/>
      <w:bCs/>
      <w:kern w:val="28"/>
      <w:sz w:val="32"/>
      <w:szCs w:val="32"/>
    </w:rPr>
  </w:style>
  <w:style w:type="character" w:customStyle="1" w:styleId="Char">
    <w:name w:val="副标题 Char"/>
    <w:basedOn w:val="a0"/>
    <w:link w:val="a3"/>
    <w:uiPriority w:val="11"/>
    <w:rsid w:val="005022EE"/>
    <w:rPr>
      <w:b/>
      <w:bCs/>
      <w:kern w:val="28"/>
      <w:sz w:val="32"/>
      <w:szCs w:val="32"/>
    </w:rPr>
  </w:style>
  <w:style w:type="paragraph" w:styleId="a4">
    <w:name w:val="Balloon Text"/>
    <w:basedOn w:val="a"/>
    <w:link w:val="Char0"/>
    <w:uiPriority w:val="99"/>
    <w:semiHidden/>
    <w:unhideWhenUsed/>
    <w:rsid w:val="000409FC"/>
    <w:rPr>
      <w:sz w:val="18"/>
      <w:szCs w:val="18"/>
    </w:rPr>
  </w:style>
  <w:style w:type="character" w:customStyle="1" w:styleId="Char0">
    <w:name w:val="批注框文本 Char"/>
    <w:basedOn w:val="a0"/>
    <w:link w:val="a4"/>
    <w:uiPriority w:val="99"/>
    <w:semiHidden/>
    <w:rsid w:val="000409FC"/>
    <w:rPr>
      <w:sz w:val="18"/>
      <w:szCs w:val="18"/>
    </w:rPr>
  </w:style>
  <w:style w:type="character" w:styleId="a5">
    <w:name w:val="annotation reference"/>
    <w:basedOn w:val="a0"/>
    <w:uiPriority w:val="99"/>
    <w:semiHidden/>
    <w:unhideWhenUsed/>
    <w:rsid w:val="00F46097"/>
    <w:rPr>
      <w:sz w:val="21"/>
      <w:szCs w:val="21"/>
    </w:rPr>
  </w:style>
  <w:style w:type="paragraph" w:styleId="a6">
    <w:name w:val="annotation text"/>
    <w:basedOn w:val="a"/>
    <w:link w:val="Char1"/>
    <w:uiPriority w:val="99"/>
    <w:semiHidden/>
    <w:unhideWhenUsed/>
    <w:rsid w:val="00F46097"/>
    <w:pPr>
      <w:jc w:val="left"/>
    </w:pPr>
  </w:style>
  <w:style w:type="character" w:customStyle="1" w:styleId="Char1">
    <w:name w:val="批注文字 Char"/>
    <w:basedOn w:val="a0"/>
    <w:link w:val="a6"/>
    <w:uiPriority w:val="99"/>
    <w:semiHidden/>
    <w:rsid w:val="00F46097"/>
  </w:style>
  <w:style w:type="paragraph" w:styleId="a7">
    <w:name w:val="annotation subject"/>
    <w:basedOn w:val="a6"/>
    <w:next w:val="a6"/>
    <w:link w:val="Char2"/>
    <w:uiPriority w:val="99"/>
    <w:semiHidden/>
    <w:unhideWhenUsed/>
    <w:rsid w:val="00F46097"/>
    <w:rPr>
      <w:b/>
      <w:bCs/>
    </w:rPr>
  </w:style>
  <w:style w:type="character" w:customStyle="1" w:styleId="Char2">
    <w:name w:val="批注主题 Char"/>
    <w:basedOn w:val="Char1"/>
    <w:link w:val="a7"/>
    <w:uiPriority w:val="99"/>
    <w:semiHidden/>
    <w:rsid w:val="00F46097"/>
    <w:rPr>
      <w:b/>
      <w:bCs/>
    </w:rPr>
  </w:style>
  <w:style w:type="paragraph" w:styleId="a8">
    <w:name w:val="Revision"/>
    <w:hidden/>
    <w:uiPriority w:val="99"/>
    <w:semiHidden/>
    <w:rsid w:val="009336D8"/>
  </w:style>
  <w:style w:type="paragraph" w:styleId="a9">
    <w:name w:val="header"/>
    <w:basedOn w:val="a"/>
    <w:link w:val="Char3"/>
    <w:uiPriority w:val="99"/>
    <w:unhideWhenUsed/>
    <w:rsid w:val="0049030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49030E"/>
    <w:rPr>
      <w:sz w:val="18"/>
      <w:szCs w:val="18"/>
    </w:rPr>
  </w:style>
  <w:style w:type="paragraph" w:styleId="aa">
    <w:name w:val="footer"/>
    <w:basedOn w:val="a"/>
    <w:link w:val="Char4"/>
    <w:uiPriority w:val="99"/>
    <w:unhideWhenUsed/>
    <w:rsid w:val="0049030E"/>
    <w:pPr>
      <w:tabs>
        <w:tab w:val="center" w:pos="4153"/>
        <w:tab w:val="right" w:pos="8306"/>
      </w:tabs>
      <w:snapToGrid w:val="0"/>
      <w:jc w:val="left"/>
    </w:pPr>
    <w:rPr>
      <w:sz w:val="18"/>
      <w:szCs w:val="18"/>
    </w:rPr>
  </w:style>
  <w:style w:type="character" w:customStyle="1" w:styleId="Char4">
    <w:name w:val="页脚 Char"/>
    <w:basedOn w:val="a0"/>
    <w:link w:val="aa"/>
    <w:uiPriority w:val="99"/>
    <w:rsid w:val="0049030E"/>
    <w:rPr>
      <w:sz w:val="18"/>
      <w:szCs w:val="18"/>
    </w:rPr>
  </w:style>
</w:styles>
</file>

<file path=word/webSettings.xml><?xml version="1.0" encoding="utf-8"?>
<w:webSettings xmlns:r="http://schemas.openxmlformats.org/officeDocument/2006/relationships" xmlns:w="http://schemas.openxmlformats.org/wordprocessingml/2006/main">
  <w:divs>
    <w:div w:id="386683423">
      <w:bodyDiv w:val="1"/>
      <w:marLeft w:val="0"/>
      <w:marRight w:val="0"/>
      <w:marTop w:val="0"/>
      <w:marBottom w:val="0"/>
      <w:divBdr>
        <w:top w:val="none" w:sz="0" w:space="0" w:color="auto"/>
        <w:left w:val="none" w:sz="0" w:space="0" w:color="auto"/>
        <w:bottom w:val="none" w:sz="0" w:space="0" w:color="auto"/>
        <w:right w:val="none" w:sz="0" w:space="0" w:color="auto"/>
      </w:divBdr>
    </w:div>
    <w:div w:id="1093936440">
      <w:bodyDiv w:val="1"/>
      <w:marLeft w:val="0"/>
      <w:marRight w:val="0"/>
      <w:marTop w:val="0"/>
      <w:marBottom w:val="0"/>
      <w:divBdr>
        <w:top w:val="none" w:sz="0" w:space="0" w:color="auto"/>
        <w:left w:val="none" w:sz="0" w:space="0" w:color="auto"/>
        <w:bottom w:val="none" w:sz="0" w:space="0" w:color="auto"/>
        <w:right w:val="none" w:sz="0" w:space="0" w:color="auto"/>
      </w:divBdr>
    </w:div>
    <w:div w:id="1177815581">
      <w:bodyDiv w:val="1"/>
      <w:marLeft w:val="0"/>
      <w:marRight w:val="0"/>
      <w:marTop w:val="0"/>
      <w:marBottom w:val="0"/>
      <w:divBdr>
        <w:top w:val="none" w:sz="0" w:space="0" w:color="auto"/>
        <w:left w:val="none" w:sz="0" w:space="0" w:color="auto"/>
        <w:bottom w:val="none" w:sz="0" w:space="0" w:color="auto"/>
        <w:right w:val="none" w:sz="0" w:space="0" w:color="auto"/>
      </w:divBdr>
    </w:div>
    <w:div w:id="1829663754">
      <w:bodyDiv w:val="1"/>
      <w:marLeft w:val="0"/>
      <w:marRight w:val="0"/>
      <w:marTop w:val="0"/>
      <w:marBottom w:val="0"/>
      <w:divBdr>
        <w:top w:val="none" w:sz="0" w:space="0" w:color="auto"/>
        <w:left w:val="none" w:sz="0" w:space="0" w:color="auto"/>
        <w:bottom w:val="none" w:sz="0" w:space="0" w:color="auto"/>
        <w:right w:val="none" w:sz="0" w:space="0" w:color="auto"/>
      </w:divBdr>
    </w:div>
    <w:div w:id="20653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4</DocSecurity>
  <Lines>3</Lines>
  <Paragraphs>1</Paragraphs>
  <ScaleCrop>false</ScaleCrop>
  <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张睿和</dc:creator>
  <cp:keywords/>
  <dc:description/>
  <cp:lastModifiedBy>ZHONGM</cp:lastModifiedBy>
  <cp:revision>2</cp:revision>
  <dcterms:created xsi:type="dcterms:W3CDTF">2020-11-03T16:00:00Z</dcterms:created>
  <dcterms:modified xsi:type="dcterms:W3CDTF">2020-11-03T16:00:00Z</dcterms:modified>
</cp:coreProperties>
</file>