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47" w:rsidRDefault="003F7F9E" w:rsidP="006F1447">
      <w:pPr>
        <w:spacing w:line="360" w:lineRule="auto"/>
        <w:ind w:firstLineChars="50" w:firstLine="161"/>
        <w:jc w:val="center"/>
        <w:rPr>
          <w:rFonts w:ascii="Arial" w:eastAsia="楷体_GB2312" w:hAnsi="Arial" w:cs="Arial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Arial" w:eastAsia="楷体_GB2312" w:hAnsi="Arial" w:cs="Arial" w:hint="eastAsia"/>
          <w:b/>
          <w:color w:val="000000" w:themeColor="text1"/>
          <w:sz w:val="32"/>
          <w:szCs w:val="32"/>
        </w:rPr>
        <w:t>中金</w:t>
      </w:r>
      <w:r w:rsidR="003069D8">
        <w:rPr>
          <w:rFonts w:ascii="Arial" w:eastAsia="楷体_GB2312" w:hAnsi="Arial" w:cs="Arial" w:hint="eastAsia"/>
          <w:b/>
          <w:color w:val="000000" w:themeColor="text1"/>
          <w:sz w:val="32"/>
          <w:szCs w:val="32"/>
        </w:rPr>
        <w:t>丰盛</w:t>
      </w:r>
      <w:r>
        <w:rPr>
          <w:rFonts w:ascii="Arial" w:eastAsia="楷体_GB2312" w:hAnsi="Arial" w:cs="Arial" w:hint="eastAsia"/>
          <w:b/>
          <w:color w:val="000000" w:themeColor="text1"/>
          <w:sz w:val="32"/>
          <w:szCs w:val="32"/>
        </w:rPr>
        <w:t>混合型证券投资基金</w:t>
      </w:r>
    </w:p>
    <w:p w:rsidR="00BB3501" w:rsidRPr="006F1447" w:rsidRDefault="00BB3501" w:rsidP="006F1447">
      <w:pPr>
        <w:spacing w:line="360" w:lineRule="auto"/>
        <w:ind w:firstLineChars="50" w:firstLine="161"/>
        <w:jc w:val="center"/>
        <w:rPr>
          <w:rFonts w:ascii="Arial" w:eastAsia="楷体_GB2312" w:hAnsi="Arial" w:cs="Arial"/>
          <w:b/>
          <w:color w:val="000000" w:themeColor="text1"/>
          <w:sz w:val="32"/>
          <w:szCs w:val="32"/>
        </w:rPr>
      </w:pPr>
      <w:r w:rsidRPr="006F1447">
        <w:rPr>
          <w:rFonts w:ascii="Arial" w:eastAsia="楷体_GB2312" w:hAnsi="Arial" w:cs="Arial"/>
          <w:b/>
          <w:color w:val="000000" w:themeColor="text1"/>
          <w:sz w:val="32"/>
          <w:szCs w:val="32"/>
        </w:rPr>
        <w:t>基金合同及招募说明书提示性公告</w:t>
      </w:r>
    </w:p>
    <w:p w:rsidR="005B5746" w:rsidRPr="006F1447" w:rsidRDefault="005B5746" w:rsidP="0043655D">
      <w:pPr>
        <w:spacing w:line="540" w:lineRule="exact"/>
        <w:rPr>
          <w:rFonts w:ascii="Arial" w:eastAsia="楷体_GB2312" w:hAnsi="Arial" w:cs="Arial"/>
          <w:color w:val="000000" w:themeColor="text1"/>
          <w:sz w:val="32"/>
          <w:szCs w:val="32"/>
        </w:rPr>
      </w:pPr>
    </w:p>
    <w:p w:rsidR="00BB3501" w:rsidRPr="006F1447" w:rsidRDefault="003F7F9E" w:rsidP="006F1447">
      <w:pPr>
        <w:spacing w:line="540" w:lineRule="exact"/>
        <w:ind w:firstLineChars="250" w:firstLine="600"/>
        <w:rPr>
          <w:rFonts w:ascii="Arial" w:eastAsia="楷体_GB2312" w:hAnsi="Arial" w:cs="Arial"/>
          <w:color w:val="000000" w:themeColor="text1"/>
          <w:sz w:val="24"/>
          <w:szCs w:val="24"/>
        </w:rPr>
      </w:pPr>
      <w:r>
        <w:rPr>
          <w:rFonts w:ascii="Arial" w:eastAsia="楷体_GB2312" w:hAnsi="Arial" w:cs="Arial" w:hint="eastAsia"/>
          <w:color w:val="000000" w:themeColor="text1"/>
          <w:sz w:val="24"/>
          <w:szCs w:val="24"/>
        </w:rPr>
        <w:t>中金</w:t>
      </w:r>
      <w:r w:rsidR="003069D8">
        <w:rPr>
          <w:rFonts w:ascii="Arial" w:eastAsia="楷体_GB2312" w:hAnsi="Arial" w:cs="Arial" w:hint="eastAsia"/>
          <w:color w:val="000000" w:themeColor="text1"/>
          <w:sz w:val="24"/>
          <w:szCs w:val="24"/>
        </w:rPr>
        <w:t>丰盛</w:t>
      </w:r>
      <w:r>
        <w:rPr>
          <w:rFonts w:ascii="Arial" w:eastAsia="楷体_GB2312" w:hAnsi="Arial" w:cs="Arial" w:hint="eastAsia"/>
          <w:color w:val="000000" w:themeColor="text1"/>
          <w:sz w:val="24"/>
          <w:szCs w:val="24"/>
        </w:rPr>
        <w:t>混合型证券投资基金</w:t>
      </w:r>
      <w:r w:rsidR="00BB3501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基金合同全文和招募说明书全文于</w:t>
      </w:r>
      <w:r w:rsidR="006F1447">
        <w:rPr>
          <w:rFonts w:ascii="Arial" w:eastAsia="楷体_GB2312" w:hAnsi="Arial" w:cs="Arial" w:hint="eastAsia"/>
          <w:color w:val="000000" w:themeColor="text1"/>
          <w:sz w:val="24"/>
          <w:szCs w:val="24"/>
        </w:rPr>
        <w:t>20</w:t>
      </w:r>
      <w:r w:rsidR="00A90D53">
        <w:rPr>
          <w:rFonts w:ascii="Arial" w:eastAsia="楷体_GB2312" w:hAnsi="Arial" w:cs="Arial"/>
          <w:color w:val="000000" w:themeColor="text1"/>
          <w:sz w:val="24"/>
          <w:szCs w:val="24"/>
        </w:rPr>
        <w:t>20</w:t>
      </w:r>
      <w:r w:rsidR="00BB3501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年</w:t>
      </w:r>
      <w:r>
        <w:rPr>
          <w:rFonts w:ascii="Arial" w:eastAsia="楷体_GB2312" w:hAnsi="Arial" w:cs="Arial" w:hint="eastAsia"/>
          <w:color w:val="000000" w:themeColor="text1"/>
          <w:sz w:val="24"/>
          <w:szCs w:val="24"/>
        </w:rPr>
        <w:t>11</w:t>
      </w:r>
      <w:r w:rsidR="00BB3501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月</w:t>
      </w:r>
      <w:r>
        <w:rPr>
          <w:rFonts w:ascii="Arial" w:eastAsia="楷体_GB2312" w:hAnsi="Arial" w:cs="Arial" w:hint="eastAsia"/>
          <w:color w:val="000000" w:themeColor="text1"/>
          <w:sz w:val="24"/>
          <w:szCs w:val="24"/>
        </w:rPr>
        <w:t>3</w:t>
      </w:r>
      <w:r w:rsidR="00BB3501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日在本公司网站</w:t>
      </w:r>
      <w:r w:rsidR="00560D7C">
        <w:rPr>
          <w:rFonts w:ascii="Arial" w:eastAsia="楷体_GB2312" w:hAnsi="Arial" w:cs="Arial" w:hint="eastAsia"/>
          <w:color w:val="000000" w:themeColor="text1"/>
          <w:sz w:val="24"/>
          <w:szCs w:val="24"/>
        </w:rPr>
        <w:t>（</w:t>
      </w:r>
      <w:hyperlink r:id="rId8" w:history="1">
        <w:r w:rsidR="00560D7C" w:rsidRPr="002A4B52">
          <w:rPr>
            <w:rStyle w:val="a7"/>
            <w:rFonts w:ascii="Arial" w:eastAsia="楷体_GB2312" w:hAnsi="Arial" w:cs="Arial" w:hint="eastAsia"/>
            <w:sz w:val="24"/>
            <w:szCs w:val="24"/>
          </w:rPr>
          <w:t>www.ciccfund.com</w:t>
        </w:r>
      </w:hyperlink>
      <w:r w:rsidR="00560D7C">
        <w:rPr>
          <w:rFonts w:ascii="Arial" w:eastAsia="楷体_GB2312" w:hAnsi="Arial" w:cs="Arial" w:hint="eastAsia"/>
          <w:color w:val="000000" w:themeColor="text1"/>
          <w:sz w:val="24"/>
          <w:szCs w:val="24"/>
        </w:rPr>
        <w:t>）</w:t>
      </w:r>
      <w:r w:rsidR="00BB3501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和中国证监会</w:t>
      </w:r>
      <w:r w:rsidR="00191702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基金</w:t>
      </w:r>
      <w:r w:rsidR="00BB3501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电子披露网站</w:t>
      </w:r>
      <w:r w:rsidR="000F07E6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（</w:t>
      </w:r>
      <w:hyperlink r:id="rId9" w:history="1">
        <w:r w:rsidR="000F07E6" w:rsidRPr="006F1447">
          <w:rPr>
            <w:rStyle w:val="a7"/>
            <w:rFonts w:ascii="Arial" w:eastAsia="楷体_GB2312" w:hAnsi="Arial" w:cs="Arial"/>
            <w:sz w:val="24"/>
            <w:szCs w:val="24"/>
          </w:rPr>
          <w:t>http://eid.csrc.gov.cn/fund</w:t>
        </w:r>
      </w:hyperlink>
      <w:r w:rsidR="000F07E6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）</w:t>
      </w:r>
      <w:r w:rsidR="00BB3501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披露，供投资者查阅。如有疑问可拨打本公司客服电话（</w:t>
      </w:r>
      <w:r w:rsidR="004348E9">
        <w:rPr>
          <w:rFonts w:ascii="Arial" w:eastAsia="楷体_GB2312" w:hAnsi="Arial" w:cs="Arial" w:hint="eastAsia"/>
          <w:color w:val="000000" w:themeColor="text1"/>
          <w:sz w:val="24"/>
          <w:szCs w:val="24"/>
        </w:rPr>
        <w:t>400-868-1166</w:t>
      </w:r>
      <w:r w:rsidR="00BB3501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）咨询。</w:t>
      </w:r>
    </w:p>
    <w:p w:rsidR="00BB3501" w:rsidRPr="006F1447" w:rsidRDefault="00BB3501" w:rsidP="006F1447">
      <w:pPr>
        <w:spacing w:line="540" w:lineRule="exact"/>
        <w:ind w:firstLineChars="250" w:firstLine="600"/>
        <w:rPr>
          <w:rFonts w:ascii="Arial" w:eastAsia="楷体_GB2312" w:hAnsi="Arial" w:cs="Arial"/>
          <w:color w:val="000000" w:themeColor="text1"/>
          <w:sz w:val="24"/>
          <w:szCs w:val="24"/>
        </w:rPr>
      </w:pP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BB3501" w:rsidRDefault="00BB3501" w:rsidP="006F1447">
      <w:pPr>
        <w:spacing w:line="540" w:lineRule="exact"/>
        <w:ind w:firstLineChars="250" w:firstLine="600"/>
        <w:rPr>
          <w:rFonts w:ascii="Arial" w:eastAsia="楷体_GB2312" w:hAnsi="Arial" w:cs="Arial"/>
          <w:color w:val="000000" w:themeColor="text1"/>
          <w:sz w:val="24"/>
          <w:szCs w:val="24"/>
        </w:rPr>
      </w:pP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特此公告。</w:t>
      </w:r>
    </w:p>
    <w:p w:rsidR="004348E9" w:rsidRDefault="004348E9" w:rsidP="006F1447">
      <w:pPr>
        <w:spacing w:line="540" w:lineRule="exact"/>
        <w:ind w:firstLineChars="250" w:firstLine="600"/>
        <w:rPr>
          <w:rFonts w:ascii="Arial" w:eastAsia="楷体_GB2312" w:hAnsi="Arial" w:cs="Arial"/>
          <w:color w:val="000000" w:themeColor="text1"/>
          <w:sz w:val="24"/>
          <w:szCs w:val="24"/>
        </w:rPr>
      </w:pPr>
    </w:p>
    <w:p w:rsidR="004348E9" w:rsidRDefault="004348E9" w:rsidP="006F1447">
      <w:pPr>
        <w:spacing w:line="540" w:lineRule="exact"/>
        <w:ind w:firstLineChars="250" w:firstLine="600"/>
        <w:rPr>
          <w:rFonts w:ascii="Arial" w:eastAsia="楷体_GB2312" w:hAnsi="Arial" w:cs="Arial"/>
          <w:color w:val="000000" w:themeColor="text1"/>
          <w:sz w:val="24"/>
          <w:szCs w:val="24"/>
        </w:rPr>
      </w:pPr>
    </w:p>
    <w:p w:rsidR="004348E9" w:rsidRPr="006F1447" w:rsidRDefault="004348E9" w:rsidP="006F1447">
      <w:pPr>
        <w:spacing w:line="540" w:lineRule="exact"/>
        <w:ind w:firstLineChars="250" w:firstLine="600"/>
        <w:rPr>
          <w:rFonts w:ascii="Arial" w:eastAsia="楷体_GB2312" w:hAnsi="Arial" w:cs="Arial"/>
          <w:color w:val="000000" w:themeColor="text1"/>
          <w:sz w:val="24"/>
          <w:szCs w:val="24"/>
        </w:rPr>
      </w:pPr>
    </w:p>
    <w:p w:rsidR="00BB3501" w:rsidRPr="006F1447" w:rsidRDefault="00BB3501" w:rsidP="004348E9">
      <w:pPr>
        <w:spacing w:line="540" w:lineRule="exact"/>
        <w:ind w:firstLineChars="250" w:firstLine="600"/>
        <w:jc w:val="right"/>
        <w:rPr>
          <w:rFonts w:ascii="Arial" w:eastAsia="楷体_GB2312" w:hAnsi="Arial" w:cs="Arial"/>
          <w:color w:val="000000" w:themeColor="text1"/>
          <w:sz w:val="24"/>
          <w:szCs w:val="24"/>
        </w:rPr>
      </w:pP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 xml:space="preserve">                                </w:t>
      </w:r>
      <w:r w:rsidR="004348E9">
        <w:rPr>
          <w:rFonts w:ascii="Arial" w:eastAsia="楷体_GB2312" w:hAnsi="Arial" w:cs="Arial" w:hint="eastAsia"/>
          <w:color w:val="000000" w:themeColor="text1"/>
          <w:sz w:val="24"/>
          <w:szCs w:val="24"/>
        </w:rPr>
        <w:t>中金基金管理有限</w:t>
      </w: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公司</w:t>
      </w:r>
    </w:p>
    <w:p w:rsidR="00BB3501" w:rsidRPr="006F1447" w:rsidRDefault="00BB3501" w:rsidP="004348E9">
      <w:pPr>
        <w:spacing w:line="540" w:lineRule="exact"/>
        <w:ind w:firstLineChars="250" w:firstLine="600"/>
        <w:jc w:val="right"/>
        <w:rPr>
          <w:rFonts w:ascii="Arial" w:eastAsia="楷体_GB2312" w:hAnsi="Arial" w:cs="Arial"/>
          <w:color w:val="000000" w:themeColor="text1"/>
          <w:sz w:val="24"/>
          <w:szCs w:val="24"/>
        </w:rPr>
      </w:pP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 xml:space="preserve">                            </w:t>
      </w:r>
      <w:r w:rsidR="004348E9">
        <w:rPr>
          <w:rFonts w:ascii="Arial" w:eastAsia="楷体_GB2312" w:hAnsi="Arial" w:cs="Arial" w:hint="eastAsia"/>
          <w:color w:val="000000" w:themeColor="text1"/>
          <w:sz w:val="24"/>
          <w:szCs w:val="24"/>
        </w:rPr>
        <w:t>20</w:t>
      </w:r>
      <w:r w:rsidR="00A90D53">
        <w:rPr>
          <w:rFonts w:ascii="Arial" w:eastAsia="楷体_GB2312" w:hAnsi="Arial" w:cs="Arial"/>
          <w:color w:val="000000" w:themeColor="text1"/>
          <w:sz w:val="24"/>
          <w:szCs w:val="24"/>
        </w:rPr>
        <w:t>20</w:t>
      </w: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年</w:t>
      </w:r>
      <w:r w:rsidR="003F7F9E">
        <w:rPr>
          <w:rFonts w:ascii="Arial" w:eastAsia="楷体_GB2312" w:hAnsi="Arial" w:cs="Arial" w:hint="eastAsia"/>
          <w:color w:val="000000" w:themeColor="text1"/>
          <w:sz w:val="24"/>
          <w:szCs w:val="24"/>
        </w:rPr>
        <w:t>11</w:t>
      </w: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月</w:t>
      </w:r>
      <w:r w:rsidR="003F7F9E">
        <w:rPr>
          <w:rFonts w:ascii="Arial" w:eastAsia="楷体_GB2312" w:hAnsi="Arial" w:cs="Arial" w:hint="eastAsia"/>
          <w:color w:val="000000" w:themeColor="text1"/>
          <w:sz w:val="24"/>
          <w:szCs w:val="24"/>
        </w:rPr>
        <w:t>3</w:t>
      </w: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日</w:t>
      </w:r>
    </w:p>
    <w:p w:rsidR="00BB3501" w:rsidRPr="006F1447" w:rsidRDefault="00BB3501" w:rsidP="00ED4F18">
      <w:pPr>
        <w:widowControl/>
        <w:spacing w:line="540" w:lineRule="exact"/>
        <w:jc w:val="left"/>
        <w:rPr>
          <w:rFonts w:ascii="Arial" w:eastAsia="楷体_GB2312" w:hAnsi="Arial" w:cs="Arial"/>
          <w:color w:val="000000" w:themeColor="text1"/>
          <w:sz w:val="32"/>
          <w:szCs w:val="32"/>
        </w:rPr>
      </w:pPr>
    </w:p>
    <w:sectPr w:rsidR="00BB3501" w:rsidRPr="006F1447" w:rsidSect="00084E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E83" w:rsidRDefault="00B11E83" w:rsidP="009A149B">
      <w:r>
        <w:separator/>
      </w:r>
    </w:p>
  </w:endnote>
  <w:endnote w:type="continuationSeparator" w:id="0">
    <w:p w:rsidR="00B11E83" w:rsidRDefault="00B11E8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6C" w:rsidRDefault="00971B6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71AE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71AE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71B6C" w:rsidRPr="00971B6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E83" w:rsidRDefault="00B11E83" w:rsidP="009A149B">
      <w:r>
        <w:separator/>
      </w:r>
    </w:p>
  </w:footnote>
  <w:footnote w:type="continuationSeparator" w:id="0">
    <w:p w:rsidR="00B11E83" w:rsidRDefault="00B11E83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6C" w:rsidRDefault="00971B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6C" w:rsidRDefault="00971B6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6C" w:rsidRDefault="00971B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8593F"/>
    <w:rsid w:val="00293DE4"/>
    <w:rsid w:val="002941EC"/>
    <w:rsid w:val="00296096"/>
    <w:rsid w:val="00296303"/>
    <w:rsid w:val="002968AB"/>
    <w:rsid w:val="00296E3D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7EB1"/>
    <w:rsid w:val="00303860"/>
    <w:rsid w:val="003069D8"/>
    <w:rsid w:val="00311075"/>
    <w:rsid w:val="003117E6"/>
    <w:rsid w:val="0031471A"/>
    <w:rsid w:val="00332619"/>
    <w:rsid w:val="00333802"/>
    <w:rsid w:val="00340CE0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3F7F9E"/>
    <w:rsid w:val="0040020D"/>
    <w:rsid w:val="00401318"/>
    <w:rsid w:val="00405ADB"/>
    <w:rsid w:val="004254EE"/>
    <w:rsid w:val="00430D19"/>
    <w:rsid w:val="00433480"/>
    <w:rsid w:val="004348E9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0D7C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2F8F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447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1D13"/>
    <w:rsid w:val="00772D42"/>
    <w:rsid w:val="00775751"/>
    <w:rsid w:val="00781015"/>
    <w:rsid w:val="00787132"/>
    <w:rsid w:val="007900FC"/>
    <w:rsid w:val="00794869"/>
    <w:rsid w:val="00797876"/>
    <w:rsid w:val="007A50EE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4130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D7EB3"/>
    <w:rsid w:val="008E4CD7"/>
    <w:rsid w:val="008E58F7"/>
    <w:rsid w:val="008E6EC1"/>
    <w:rsid w:val="008F560D"/>
    <w:rsid w:val="00903815"/>
    <w:rsid w:val="00903C0A"/>
    <w:rsid w:val="009062C4"/>
    <w:rsid w:val="0090723B"/>
    <w:rsid w:val="00910193"/>
    <w:rsid w:val="00921C62"/>
    <w:rsid w:val="0092312D"/>
    <w:rsid w:val="00933628"/>
    <w:rsid w:val="009465EA"/>
    <w:rsid w:val="009506DC"/>
    <w:rsid w:val="009566C4"/>
    <w:rsid w:val="00956DD9"/>
    <w:rsid w:val="009628AE"/>
    <w:rsid w:val="00967A04"/>
    <w:rsid w:val="00971B6C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5272"/>
    <w:rsid w:val="009E35EB"/>
    <w:rsid w:val="009E3D90"/>
    <w:rsid w:val="009E64F2"/>
    <w:rsid w:val="009E7875"/>
    <w:rsid w:val="009F72D1"/>
    <w:rsid w:val="00A023C5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90D53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1E83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1AE2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5B00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A4EE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47F9"/>
    <w:rsid w:val="00E81A0A"/>
    <w:rsid w:val="00E964F7"/>
    <w:rsid w:val="00EA43BB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343A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cfund.com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3B381-4267-4B85-905A-A7E6C487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4</DocSecurity>
  <Lines>3</Lines>
  <Paragraphs>1</Paragraphs>
  <ScaleCrop>false</ScaleCrop>
  <Company>Hewlett-Packard Company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2020-11-02T10:40:00Z</cp:lastPrinted>
  <dcterms:created xsi:type="dcterms:W3CDTF">2020-11-02T16:03:00Z</dcterms:created>
  <dcterms:modified xsi:type="dcterms:W3CDTF">2020-11-02T16:03:00Z</dcterms:modified>
</cp:coreProperties>
</file>