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EF" w:rsidRPr="002159C6" w:rsidRDefault="008549BA" w:rsidP="002159C6">
      <w:pPr>
        <w:pStyle w:val="1"/>
        <w:spacing w:line="510" w:lineRule="exact"/>
        <w:jc w:val="center"/>
        <w:rPr>
          <w:rFonts w:hAnsi="宋体" w:cs="宋体"/>
          <w:bCs w:val="0"/>
          <w:szCs w:val="22"/>
        </w:rPr>
      </w:pPr>
      <w:r w:rsidRPr="002159C6">
        <w:rPr>
          <w:rFonts w:hAnsi="宋体" w:cs="宋体" w:hint="eastAsia"/>
          <w:bCs w:val="0"/>
          <w:szCs w:val="22"/>
        </w:rPr>
        <w:t>平安</w:t>
      </w:r>
      <w:r w:rsidR="00FA3187" w:rsidRPr="002159C6">
        <w:rPr>
          <w:rFonts w:hAnsi="宋体" w:cs="宋体"/>
          <w:bCs w:val="0"/>
          <w:szCs w:val="22"/>
        </w:rPr>
        <w:t>基金管理有限公司</w:t>
      </w:r>
    </w:p>
    <w:p w:rsidR="00CE12EF" w:rsidRDefault="00FA3187" w:rsidP="00F97896">
      <w:pPr>
        <w:spacing w:before="35" w:line="254" w:lineRule="auto"/>
        <w:ind w:left="257" w:right="340"/>
        <w:jc w:val="center"/>
        <w:rPr>
          <w:rFonts w:ascii="Microsoft JhengHei" w:eastAsia="Microsoft JhengHei"/>
          <w:b/>
          <w:sz w:val="32"/>
        </w:rPr>
      </w:pPr>
      <w:r>
        <w:rPr>
          <w:rFonts w:ascii="Microsoft JhengHei" w:eastAsia="Microsoft JhengHei" w:hint="eastAsia"/>
          <w:b/>
          <w:sz w:val="32"/>
        </w:rPr>
        <w:t>关于</w:t>
      </w:r>
      <w:r w:rsidR="008549BA" w:rsidRPr="002159C6">
        <w:rPr>
          <w:rFonts w:ascii="Microsoft JhengHei" w:eastAsia="Microsoft JhengHei" w:hint="eastAsia"/>
          <w:b/>
          <w:sz w:val="32"/>
        </w:rPr>
        <w:t>平安量化先锋混合型</w:t>
      </w:r>
      <w:r>
        <w:rPr>
          <w:rFonts w:ascii="Microsoft JhengHei" w:eastAsia="Microsoft JhengHei" w:hint="eastAsia"/>
          <w:b/>
          <w:sz w:val="32"/>
        </w:rPr>
        <w:t>发起式证券投资基金</w:t>
      </w:r>
      <w:r w:rsidR="00F97896" w:rsidRPr="00F97896">
        <w:rPr>
          <w:rFonts w:ascii="Microsoft JhengHei" w:eastAsia="Microsoft JhengHei" w:hint="eastAsia"/>
          <w:b/>
          <w:sz w:val="32"/>
        </w:rPr>
        <w:t>基金合同终止及财产清算的</w:t>
      </w:r>
      <w:r>
        <w:rPr>
          <w:rFonts w:ascii="Microsoft JhengHei" w:eastAsia="Microsoft JhengHei" w:hint="eastAsia"/>
          <w:b/>
          <w:sz w:val="32"/>
        </w:rPr>
        <w:t>公告</w:t>
      </w:r>
    </w:p>
    <w:p w:rsidR="00CE12EF" w:rsidRDefault="00CE12EF">
      <w:pPr>
        <w:pStyle w:val="a3"/>
        <w:spacing w:before="6"/>
        <w:rPr>
          <w:rFonts w:ascii="Microsoft JhengHei"/>
          <w:b/>
          <w:sz w:val="38"/>
        </w:rPr>
      </w:pPr>
    </w:p>
    <w:p w:rsidR="00CE12EF" w:rsidRPr="002159C6" w:rsidRDefault="00FA3187" w:rsidP="002159C6">
      <w:pPr>
        <w:pStyle w:val="a3"/>
        <w:spacing w:line="364" w:lineRule="auto"/>
        <w:ind w:left="120" w:right="103" w:firstLineChars="200" w:firstLine="470"/>
        <w:jc w:val="both"/>
        <w:rPr>
          <w:spacing w:val="-5"/>
        </w:rPr>
      </w:pPr>
      <w:r>
        <w:rPr>
          <w:spacing w:val="-5"/>
        </w:rPr>
        <w:t>根据《中华人民共和国证券投资基金法》、《公开募集证券投资基金运作管</w:t>
      </w:r>
      <w:r w:rsidRPr="002159C6">
        <w:rPr>
          <w:spacing w:val="-5"/>
        </w:rPr>
        <w:t>理办法》、《</w:t>
      </w:r>
      <w:r w:rsidR="008549BA" w:rsidRPr="002159C6">
        <w:rPr>
          <w:rFonts w:hint="eastAsia"/>
          <w:spacing w:val="-5"/>
        </w:rPr>
        <w:t>平安量化先锋混合型发起式证券投资基金</w:t>
      </w:r>
      <w:r w:rsidRPr="002159C6">
        <w:rPr>
          <w:spacing w:val="-5"/>
        </w:rPr>
        <w:t>基金合同》（以下简称“《基金合同》”或“基金合同”）的有关规定，</w:t>
      </w:r>
      <w:r w:rsidR="008549BA" w:rsidRPr="002159C6">
        <w:rPr>
          <w:rFonts w:hint="eastAsia"/>
          <w:spacing w:val="-5"/>
        </w:rPr>
        <w:t>平安量化先锋混合型发起式证券投资基金</w:t>
      </w:r>
      <w:r w:rsidRPr="002159C6">
        <w:rPr>
          <w:spacing w:val="-5"/>
        </w:rPr>
        <w:t>（以下简称“本基金”）</w:t>
      </w:r>
      <w:r w:rsidR="00ED5761" w:rsidRPr="00ED5761">
        <w:rPr>
          <w:rFonts w:hint="eastAsia"/>
          <w:spacing w:val="-5"/>
          <w:lang w:val="en-US"/>
        </w:rPr>
        <w:t>于</w:t>
      </w:r>
      <w:r w:rsidR="00ED5761" w:rsidRPr="00ED5761">
        <w:rPr>
          <w:spacing w:val="-5"/>
          <w:lang w:val="en-US"/>
        </w:rPr>
        <w:t>2020年11月1日触发了《基金合同》规定的终止情形（即本基金基金资产净值低于</w:t>
      </w:r>
      <w:r w:rsidR="00ED5761" w:rsidRPr="00ED5761">
        <w:rPr>
          <w:rFonts w:hint="eastAsia"/>
          <w:spacing w:val="-5"/>
          <w:lang w:val="en-US"/>
        </w:rPr>
        <w:t>两</w:t>
      </w:r>
      <w:r w:rsidR="00ED5761" w:rsidRPr="00ED5761">
        <w:rPr>
          <w:spacing w:val="-5"/>
          <w:lang w:val="en-US"/>
        </w:rPr>
        <w:t>亿元）</w:t>
      </w:r>
      <w:r w:rsidRPr="002159C6">
        <w:rPr>
          <w:spacing w:val="-5"/>
        </w:rPr>
        <w:t>，</w:t>
      </w:r>
      <w:r w:rsidR="00ED5761" w:rsidRPr="00ED5761">
        <w:rPr>
          <w:rFonts w:hint="eastAsia"/>
          <w:spacing w:val="-5"/>
          <w:lang w:val="en-US"/>
        </w:rPr>
        <w:t>平安基金管理有限公司（以下简称“本基金管理人”）</w:t>
      </w:r>
      <w:r w:rsidR="005D65A2" w:rsidRPr="005D65A2">
        <w:rPr>
          <w:rFonts w:hint="eastAsia"/>
          <w:spacing w:val="-5"/>
        </w:rPr>
        <w:t>将自动终止《基金合同》，并按照《基金合同》的约定履行基金财产清算程序，无须召开基金份额持有人大会。</w:t>
      </w:r>
      <w:r w:rsidRPr="002159C6">
        <w:rPr>
          <w:spacing w:val="-5"/>
        </w:rPr>
        <w:t>现将相关事项提示如下：</w:t>
      </w:r>
    </w:p>
    <w:p w:rsidR="00CE12EF" w:rsidRDefault="00CE12EF">
      <w:pPr>
        <w:pStyle w:val="a3"/>
        <w:spacing w:before="8"/>
        <w:rPr>
          <w:sz w:val="30"/>
        </w:rPr>
      </w:pPr>
    </w:p>
    <w:p w:rsidR="00CE12EF" w:rsidRDefault="00FA3187">
      <w:pPr>
        <w:pStyle w:val="2"/>
      </w:pPr>
      <w:r>
        <w:t>一、本基金基本信息</w:t>
      </w:r>
    </w:p>
    <w:p w:rsidR="00CE12EF" w:rsidRPr="00030019" w:rsidRDefault="00FA3187" w:rsidP="00030019">
      <w:pPr>
        <w:pStyle w:val="a3"/>
        <w:spacing w:before="105" w:line="364" w:lineRule="auto"/>
        <w:ind w:left="120" w:right="197" w:firstLine="419"/>
        <w:jc w:val="both"/>
        <w:rPr>
          <w:spacing w:val="-9"/>
        </w:rPr>
      </w:pPr>
      <w:r w:rsidRPr="00030019">
        <w:rPr>
          <w:spacing w:val="-9"/>
        </w:rPr>
        <w:t>基金名称：</w:t>
      </w:r>
      <w:r w:rsidR="003E403B" w:rsidRPr="00030019">
        <w:rPr>
          <w:rFonts w:hint="eastAsia"/>
          <w:spacing w:val="-9"/>
        </w:rPr>
        <w:t>平安量化先锋混合型发起式证券投资基金</w:t>
      </w:r>
    </w:p>
    <w:p w:rsidR="00CE12EF" w:rsidRPr="00030019" w:rsidRDefault="00FA3187" w:rsidP="00030019">
      <w:pPr>
        <w:pStyle w:val="a3"/>
        <w:spacing w:before="105" w:line="364" w:lineRule="auto"/>
        <w:ind w:left="120" w:right="197" w:firstLine="419"/>
        <w:jc w:val="both"/>
        <w:rPr>
          <w:spacing w:val="-9"/>
        </w:rPr>
      </w:pPr>
      <w:r w:rsidRPr="00030019">
        <w:rPr>
          <w:spacing w:val="-9"/>
        </w:rPr>
        <w:t>A类基金份额简称：</w:t>
      </w:r>
      <w:r w:rsidR="003E403B" w:rsidRPr="00030019">
        <w:rPr>
          <w:rFonts w:hint="eastAsia"/>
          <w:spacing w:val="-9"/>
        </w:rPr>
        <w:t>平安量化先锋</w:t>
      </w:r>
      <w:r w:rsidR="00BB05E3">
        <w:rPr>
          <w:rFonts w:hint="eastAsia"/>
          <w:spacing w:val="-9"/>
        </w:rPr>
        <w:t>混合</w:t>
      </w:r>
      <w:r w:rsidRPr="00030019">
        <w:rPr>
          <w:spacing w:val="-9"/>
        </w:rPr>
        <w:t>A</w:t>
      </w:r>
    </w:p>
    <w:p w:rsidR="003E403B" w:rsidRPr="00030019" w:rsidRDefault="00FA3187" w:rsidP="00030019">
      <w:pPr>
        <w:pStyle w:val="a3"/>
        <w:spacing w:before="105" w:line="364" w:lineRule="auto"/>
        <w:ind w:left="120" w:right="197" w:firstLine="419"/>
        <w:jc w:val="both"/>
        <w:rPr>
          <w:spacing w:val="-9"/>
        </w:rPr>
      </w:pPr>
      <w:r w:rsidRPr="00030019">
        <w:rPr>
          <w:spacing w:val="-9"/>
        </w:rPr>
        <w:t>C类基金份额简称：</w:t>
      </w:r>
      <w:r w:rsidR="003E403B" w:rsidRPr="00030019">
        <w:rPr>
          <w:rFonts w:hint="eastAsia"/>
          <w:spacing w:val="-9"/>
        </w:rPr>
        <w:t>平安量化先锋</w:t>
      </w:r>
      <w:r w:rsidR="00BB05E3">
        <w:rPr>
          <w:rFonts w:hint="eastAsia"/>
          <w:spacing w:val="-9"/>
        </w:rPr>
        <w:t>混合</w:t>
      </w:r>
      <w:r w:rsidR="003E403B" w:rsidRPr="00030019">
        <w:rPr>
          <w:rFonts w:hint="eastAsia"/>
          <w:spacing w:val="-9"/>
        </w:rPr>
        <w:t>C</w:t>
      </w:r>
      <w:r w:rsidR="003E403B" w:rsidRPr="00030019">
        <w:rPr>
          <w:spacing w:val="-9"/>
        </w:rPr>
        <w:t xml:space="preserve"> </w:t>
      </w:r>
    </w:p>
    <w:p w:rsidR="00CE12EF" w:rsidRPr="00030019" w:rsidRDefault="00FA3187" w:rsidP="00030019">
      <w:pPr>
        <w:pStyle w:val="a3"/>
        <w:spacing w:before="105" w:line="364" w:lineRule="auto"/>
        <w:ind w:left="120" w:right="197" w:firstLine="419"/>
        <w:jc w:val="both"/>
        <w:rPr>
          <w:spacing w:val="-9"/>
        </w:rPr>
      </w:pPr>
      <w:r w:rsidRPr="00030019">
        <w:rPr>
          <w:spacing w:val="-9"/>
        </w:rPr>
        <w:t>A类基金份额基金代码：</w:t>
      </w:r>
      <w:r w:rsidR="003E403B" w:rsidRPr="00030019">
        <w:rPr>
          <w:spacing w:val="-9"/>
        </w:rPr>
        <w:t>005084</w:t>
      </w:r>
    </w:p>
    <w:p w:rsidR="003E403B" w:rsidRPr="00030019" w:rsidRDefault="00FA3187" w:rsidP="00030019">
      <w:pPr>
        <w:pStyle w:val="a3"/>
        <w:spacing w:before="105" w:line="364" w:lineRule="auto"/>
        <w:ind w:left="120" w:right="197" w:firstLine="419"/>
        <w:jc w:val="both"/>
        <w:rPr>
          <w:spacing w:val="-9"/>
        </w:rPr>
      </w:pPr>
      <w:r w:rsidRPr="00030019">
        <w:rPr>
          <w:spacing w:val="-9"/>
        </w:rPr>
        <w:t>C类基金份额基金代码：</w:t>
      </w:r>
      <w:r w:rsidR="003E403B" w:rsidRPr="00030019">
        <w:rPr>
          <w:spacing w:val="-9"/>
        </w:rPr>
        <w:t>005085</w:t>
      </w:r>
    </w:p>
    <w:p w:rsidR="003E403B" w:rsidRPr="00030019" w:rsidRDefault="003E403B" w:rsidP="00030019">
      <w:pPr>
        <w:pStyle w:val="a3"/>
        <w:spacing w:before="105" w:line="364" w:lineRule="auto"/>
        <w:ind w:left="120" w:right="197" w:firstLine="419"/>
        <w:jc w:val="both"/>
        <w:rPr>
          <w:spacing w:val="-9"/>
        </w:rPr>
      </w:pPr>
      <w:r w:rsidRPr="00030019">
        <w:rPr>
          <w:rFonts w:hint="eastAsia"/>
          <w:spacing w:val="-9"/>
        </w:rPr>
        <w:t>基金类型：混</w:t>
      </w:r>
      <w:r w:rsidR="0009698E" w:rsidRPr="00030019">
        <w:rPr>
          <w:spacing w:val="-9"/>
        </w:rPr>
        <w:t>合</w:t>
      </w:r>
      <w:r w:rsidRPr="00030019">
        <w:rPr>
          <w:rFonts w:hint="eastAsia"/>
          <w:spacing w:val="-9"/>
        </w:rPr>
        <w:t>型发起式证券投资基金</w:t>
      </w:r>
    </w:p>
    <w:p w:rsidR="003E403B" w:rsidRPr="00030019" w:rsidRDefault="003E403B" w:rsidP="00030019">
      <w:pPr>
        <w:pStyle w:val="a3"/>
        <w:spacing w:before="105" w:line="364" w:lineRule="auto"/>
        <w:ind w:left="120" w:right="197" w:firstLine="419"/>
        <w:jc w:val="both"/>
        <w:rPr>
          <w:spacing w:val="-9"/>
        </w:rPr>
      </w:pPr>
      <w:r w:rsidRPr="00030019">
        <w:rPr>
          <w:spacing w:val="-9"/>
        </w:rPr>
        <w:t>基金运作方式：契约型开放式</w:t>
      </w:r>
    </w:p>
    <w:p w:rsidR="00CE12EF" w:rsidRPr="00030019" w:rsidRDefault="00FA3187" w:rsidP="00030019">
      <w:pPr>
        <w:pStyle w:val="a3"/>
        <w:spacing w:before="105" w:line="364" w:lineRule="auto"/>
        <w:ind w:left="120" w:right="197" w:firstLine="419"/>
        <w:jc w:val="both"/>
        <w:rPr>
          <w:spacing w:val="-9"/>
        </w:rPr>
      </w:pPr>
      <w:r w:rsidRPr="00030019">
        <w:rPr>
          <w:spacing w:val="-9"/>
        </w:rPr>
        <w:t>基金合同生效日：2017年</w:t>
      </w:r>
      <w:r w:rsidR="003E403B" w:rsidRPr="00030019">
        <w:rPr>
          <w:spacing w:val="-9"/>
        </w:rPr>
        <w:t>11</w:t>
      </w:r>
      <w:r w:rsidRPr="00030019">
        <w:rPr>
          <w:spacing w:val="-9"/>
        </w:rPr>
        <w:t>月</w:t>
      </w:r>
      <w:r w:rsidR="003E403B" w:rsidRPr="00030019">
        <w:rPr>
          <w:spacing w:val="-9"/>
        </w:rPr>
        <w:t>1</w:t>
      </w:r>
      <w:r w:rsidRPr="00030019">
        <w:rPr>
          <w:spacing w:val="-9"/>
        </w:rPr>
        <w:t>日</w:t>
      </w:r>
    </w:p>
    <w:p w:rsidR="003E403B" w:rsidRPr="00030019" w:rsidRDefault="003E403B" w:rsidP="00030019">
      <w:pPr>
        <w:pStyle w:val="a3"/>
        <w:spacing w:before="105" w:line="364" w:lineRule="auto"/>
        <w:ind w:left="120" w:right="197" w:firstLine="419"/>
        <w:jc w:val="both"/>
        <w:rPr>
          <w:spacing w:val="-9"/>
        </w:rPr>
      </w:pPr>
      <w:r w:rsidRPr="00030019">
        <w:rPr>
          <w:spacing w:val="-9"/>
        </w:rPr>
        <w:t>基金管理人名称：</w:t>
      </w:r>
      <w:r w:rsidRPr="00030019">
        <w:rPr>
          <w:rFonts w:hint="eastAsia"/>
          <w:spacing w:val="-9"/>
        </w:rPr>
        <w:t>平安</w:t>
      </w:r>
      <w:r w:rsidR="00FA3187" w:rsidRPr="00030019">
        <w:rPr>
          <w:spacing w:val="-9"/>
        </w:rPr>
        <w:t>基金管理有限公司</w:t>
      </w:r>
    </w:p>
    <w:p w:rsidR="00CE12EF" w:rsidRPr="00030019" w:rsidRDefault="003E403B" w:rsidP="00030019">
      <w:pPr>
        <w:pStyle w:val="a3"/>
        <w:spacing w:before="105" w:line="364" w:lineRule="auto"/>
        <w:ind w:left="120" w:right="197" w:firstLine="419"/>
        <w:jc w:val="both"/>
        <w:rPr>
          <w:spacing w:val="-9"/>
        </w:rPr>
      </w:pPr>
      <w:r w:rsidRPr="00030019">
        <w:rPr>
          <w:spacing w:val="-9"/>
        </w:rPr>
        <w:t>基金托管人名称：</w:t>
      </w:r>
      <w:r w:rsidRPr="00030019">
        <w:rPr>
          <w:rFonts w:hint="eastAsia"/>
          <w:spacing w:val="-9"/>
        </w:rPr>
        <w:t>平安</w:t>
      </w:r>
      <w:r w:rsidR="00FA3187" w:rsidRPr="00030019">
        <w:rPr>
          <w:spacing w:val="-9"/>
        </w:rPr>
        <w:t>银行股份有限公司</w:t>
      </w:r>
    </w:p>
    <w:p w:rsidR="00CE12EF" w:rsidRDefault="00CE12EF">
      <w:pPr>
        <w:pStyle w:val="a3"/>
        <w:spacing w:before="6"/>
        <w:rPr>
          <w:sz w:val="30"/>
        </w:rPr>
      </w:pPr>
    </w:p>
    <w:p w:rsidR="00CE12EF" w:rsidRDefault="00FA3187">
      <w:pPr>
        <w:pStyle w:val="2"/>
        <w:spacing w:before="1"/>
      </w:pPr>
      <w:r>
        <w:t>二、</w:t>
      </w:r>
      <w:r w:rsidR="005D65A2">
        <w:rPr>
          <w:rFonts w:asciiTheme="minorEastAsia" w:eastAsiaTheme="minorEastAsia" w:hAnsiTheme="minorEastAsia" w:hint="eastAsia"/>
        </w:rPr>
        <w:t>基金合同终止事由</w:t>
      </w:r>
    </w:p>
    <w:p w:rsidR="00CE12EF" w:rsidRPr="00030019" w:rsidRDefault="00FA3187" w:rsidP="00030019">
      <w:pPr>
        <w:pStyle w:val="a3"/>
        <w:spacing w:before="106" w:line="364" w:lineRule="auto"/>
        <w:ind w:left="120" w:right="197" w:firstLine="419"/>
        <w:jc w:val="both"/>
        <w:rPr>
          <w:spacing w:val="-6"/>
        </w:rPr>
      </w:pPr>
      <w:r w:rsidRPr="00030019">
        <w:rPr>
          <w:spacing w:val="-6"/>
        </w:rPr>
        <w:t>《基金合同》“第五部分 基金备案”中“三、基金存续期内的基金份额持有人数量和资产规模”约定：“</w:t>
      </w:r>
      <w:r w:rsidR="0009698E" w:rsidRPr="00030019">
        <w:rPr>
          <w:rFonts w:hint="eastAsia"/>
          <w:spacing w:val="-6"/>
        </w:rPr>
        <w:t>基金合同生效三年后的对日</w:t>
      </w:r>
      <w:r w:rsidRPr="00030019">
        <w:rPr>
          <w:spacing w:val="-6"/>
        </w:rPr>
        <w:t>，若基金资产规模低于</w:t>
      </w:r>
      <w:r w:rsidR="003E403B" w:rsidRPr="00030019">
        <w:rPr>
          <w:rFonts w:hint="eastAsia"/>
          <w:spacing w:val="-6"/>
        </w:rPr>
        <w:t>两</w:t>
      </w:r>
      <w:r w:rsidRPr="00030019">
        <w:rPr>
          <w:spacing w:val="-6"/>
        </w:rPr>
        <w:t>亿元，基金合同</w:t>
      </w:r>
      <w:r w:rsidR="003E403B" w:rsidRPr="00030019">
        <w:rPr>
          <w:rFonts w:hint="eastAsia"/>
          <w:spacing w:val="-6"/>
        </w:rPr>
        <w:t>自动终止</w:t>
      </w:r>
      <w:r w:rsidRPr="00030019">
        <w:rPr>
          <w:spacing w:val="-6"/>
        </w:rPr>
        <w:t>，且不得通过召开基金份额持有人大会的方式延续</w:t>
      </w:r>
      <w:r w:rsidR="003E403B" w:rsidRPr="00030019">
        <w:rPr>
          <w:rFonts w:hint="eastAsia"/>
          <w:spacing w:val="-6"/>
        </w:rPr>
        <w:t>基金合同期限</w:t>
      </w:r>
      <w:r w:rsidRPr="00030019">
        <w:rPr>
          <w:spacing w:val="-6"/>
        </w:rPr>
        <w:t>。”</w:t>
      </w:r>
    </w:p>
    <w:p w:rsidR="00FF2D64" w:rsidRDefault="00FA3187" w:rsidP="00422A0B">
      <w:pPr>
        <w:pStyle w:val="a3"/>
        <w:spacing w:before="106" w:line="364" w:lineRule="auto"/>
        <w:ind w:left="120" w:right="197" w:firstLine="419"/>
        <w:jc w:val="both"/>
        <w:rPr>
          <w:spacing w:val="-6"/>
        </w:rPr>
      </w:pPr>
      <w:r w:rsidRPr="00030019">
        <w:rPr>
          <w:spacing w:val="-6"/>
        </w:rPr>
        <w:lastRenderedPageBreak/>
        <w:t>本基金《基金合同》生效日为2017年</w:t>
      </w:r>
      <w:r w:rsidR="003E403B" w:rsidRPr="00030019">
        <w:rPr>
          <w:spacing w:val="-6"/>
        </w:rPr>
        <w:t>11</w:t>
      </w:r>
      <w:r w:rsidRPr="00030019">
        <w:rPr>
          <w:spacing w:val="-6"/>
        </w:rPr>
        <w:t>月</w:t>
      </w:r>
      <w:r w:rsidR="003E403B" w:rsidRPr="00030019">
        <w:rPr>
          <w:spacing w:val="-6"/>
        </w:rPr>
        <w:t>1</w:t>
      </w:r>
      <w:r w:rsidRPr="00030019">
        <w:rPr>
          <w:spacing w:val="-6"/>
        </w:rPr>
        <w:t>日。《基金合同》生效满三年之日为2020年</w:t>
      </w:r>
      <w:r w:rsidR="003E403B" w:rsidRPr="00030019">
        <w:rPr>
          <w:spacing w:val="-6"/>
        </w:rPr>
        <w:t>11</w:t>
      </w:r>
      <w:r w:rsidRPr="00030019">
        <w:rPr>
          <w:spacing w:val="-6"/>
        </w:rPr>
        <w:t>月</w:t>
      </w:r>
      <w:r w:rsidR="003E403B" w:rsidRPr="00030019">
        <w:rPr>
          <w:spacing w:val="-6"/>
        </w:rPr>
        <w:t>1</w:t>
      </w:r>
      <w:r w:rsidRPr="00030019">
        <w:rPr>
          <w:spacing w:val="-6"/>
        </w:rPr>
        <w:t>日</w:t>
      </w:r>
      <w:r w:rsidR="003E403B" w:rsidRPr="00030019">
        <w:rPr>
          <w:rFonts w:hint="eastAsia"/>
          <w:spacing w:val="-6"/>
        </w:rPr>
        <w:t>（为非工作日）</w:t>
      </w:r>
      <w:r w:rsidRPr="00030019">
        <w:rPr>
          <w:spacing w:val="-6"/>
        </w:rPr>
        <w:t>。截至2020年</w:t>
      </w:r>
      <w:r w:rsidR="002159C6" w:rsidRPr="00030019">
        <w:rPr>
          <w:spacing w:val="-6"/>
        </w:rPr>
        <w:t>11</w:t>
      </w:r>
      <w:r w:rsidRPr="00030019">
        <w:rPr>
          <w:spacing w:val="-6"/>
        </w:rPr>
        <w:t>月</w:t>
      </w:r>
      <w:r w:rsidR="00F90DFC">
        <w:rPr>
          <w:spacing w:val="-6"/>
        </w:rPr>
        <w:t>1</w:t>
      </w:r>
      <w:r w:rsidRPr="00030019">
        <w:rPr>
          <w:spacing w:val="-6"/>
        </w:rPr>
        <w:t>日日终，本基金</w:t>
      </w:r>
      <w:r w:rsidR="00422A0B">
        <w:rPr>
          <w:spacing w:val="-6"/>
        </w:rPr>
        <w:t>已</w:t>
      </w:r>
      <w:r w:rsidRPr="00030019">
        <w:rPr>
          <w:spacing w:val="-6"/>
        </w:rPr>
        <w:t>出现上述触发</w:t>
      </w:r>
      <w:r w:rsidR="003E403B" w:rsidRPr="00030019">
        <w:rPr>
          <w:spacing w:val="-6"/>
        </w:rPr>
        <w:t>《基金合同》终止的情形（即本基金基金资产净值低于</w:t>
      </w:r>
      <w:r w:rsidR="003E403B" w:rsidRPr="00030019">
        <w:rPr>
          <w:rFonts w:hint="eastAsia"/>
          <w:spacing w:val="-6"/>
        </w:rPr>
        <w:t>两</w:t>
      </w:r>
      <w:r w:rsidR="003E403B" w:rsidRPr="00030019">
        <w:rPr>
          <w:spacing w:val="-6"/>
        </w:rPr>
        <w:t>亿元），</w:t>
      </w:r>
      <w:r w:rsidR="00422A0B" w:rsidRPr="00422A0B">
        <w:rPr>
          <w:rFonts w:hint="eastAsia"/>
          <w:spacing w:val="-6"/>
        </w:rPr>
        <w:t>本基金将根据《基金合同》约定进入清算程序并终止《基金合同》，且无需召开基金份额持有人大会。</w:t>
      </w:r>
    </w:p>
    <w:p w:rsidR="00030019" w:rsidRPr="00030019" w:rsidRDefault="00030019" w:rsidP="00030019">
      <w:pPr>
        <w:pStyle w:val="a3"/>
        <w:spacing w:before="106" w:line="364" w:lineRule="auto"/>
        <w:ind w:left="120" w:right="197" w:firstLine="419"/>
        <w:jc w:val="both"/>
        <w:rPr>
          <w:spacing w:val="-6"/>
        </w:rPr>
      </w:pPr>
    </w:p>
    <w:p w:rsidR="00FF2D64" w:rsidRPr="00791EFC" w:rsidRDefault="00FF2D64" w:rsidP="00FF2D64">
      <w:pPr>
        <w:pStyle w:val="2"/>
        <w:rPr>
          <w:rFonts w:eastAsiaTheme="minorEastAsia"/>
        </w:rPr>
      </w:pPr>
      <w:r>
        <w:t>三、</w:t>
      </w:r>
      <w:r w:rsidR="00791EFC">
        <w:rPr>
          <w:rFonts w:asciiTheme="minorEastAsia" w:eastAsiaTheme="minorEastAsia" w:hAnsiTheme="minorEastAsia" w:hint="eastAsia"/>
        </w:rPr>
        <w:t>基金财产清算</w:t>
      </w:r>
    </w:p>
    <w:p w:rsidR="005D65A2" w:rsidRDefault="005D65A2" w:rsidP="005D65A2">
      <w:pPr>
        <w:pStyle w:val="a3"/>
        <w:spacing w:before="106" w:line="364" w:lineRule="auto"/>
        <w:ind w:left="120" w:right="197" w:firstLine="419"/>
        <w:jc w:val="both"/>
        <w:rPr>
          <w:spacing w:val="-6"/>
        </w:rPr>
      </w:pPr>
      <w:r w:rsidRPr="005D65A2">
        <w:rPr>
          <w:spacing w:val="-6"/>
        </w:rPr>
        <w:t>1、为更好地满足基金份额持有人的赎回需求，本基金将安排赎回选择期。</w:t>
      </w:r>
      <w:r w:rsidRPr="000846AA">
        <w:rPr>
          <w:spacing w:val="-6"/>
        </w:rPr>
        <w:t>2020年11月2日至2020年11月9日</w:t>
      </w:r>
      <w:r w:rsidRPr="005D65A2">
        <w:rPr>
          <w:spacing w:val="-6"/>
        </w:rPr>
        <w:t>为本基金的赎回选择期。在赎回选择期内，</w:t>
      </w:r>
      <w:r w:rsidRPr="005D65A2">
        <w:rPr>
          <w:rFonts w:hint="eastAsia"/>
          <w:spacing w:val="-6"/>
        </w:rPr>
        <w:t>本基金的赎回及转换转出业务正常办理。基金份额持有人可以选择赎回其所持有的本基金基金份额或将其所持有的本基金基金份额转换为本基金管理人管理的且已开通基金转换业务的其他基金。本基金的基金份额持有人在赎回选择期内选择赎回本基金基金份额的，仍将按照本基金招募说明书中列示的赎回费率支付赎回费。本基金的赎回费率设置如下：</w:t>
      </w:r>
    </w:p>
    <w:p w:rsidR="00737082" w:rsidRDefault="00292536" w:rsidP="005D65A2">
      <w:pPr>
        <w:pStyle w:val="a3"/>
        <w:spacing w:before="106" w:line="364" w:lineRule="auto"/>
        <w:ind w:left="120" w:right="197" w:firstLine="419"/>
        <w:jc w:val="both"/>
        <w:rPr>
          <w:spacing w:val="-6"/>
        </w:rPr>
      </w:pPr>
      <w:r w:rsidRPr="00292536">
        <w:rPr>
          <w:rFonts w:hint="eastAsia"/>
          <w:spacing w:val="-6"/>
        </w:rPr>
        <w:t>赎回费用由赎回基金份额的基金份额持有人承担，在基金份额持有人赎回基金份额时收取。赎回费计入基金财产的比例见下表，未计入基金财产的部分用于支付登记费和其他必要的手续费。赎回费率随赎回基金份额持有时间的增加而递减，具体费率如下：</w:t>
      </w:r>
    </w:p>
    <w:tbl>
      <w:tblPr>
        <w:tblW w:w="6203" w:type="dxa"/>
        <w:jc w:val="center"/>
        <w:tblCellMar>
          <w:left w:w="0" w:type="dxa"/>
          <w:right w:w="0" w:type="dxa"/>
        </w:tblCellMar>
        <w:tblLook w:val="04A0"/>
      </w:tblPr>
      <w:tblGrid>
        <w:gridCol w:w="1428"/>
        <w:gridCol w:w="3336"/>
        <w:gridCol w:w="1439"/>
      </w:tblGrid>
      <w:tr w:rsidR="00737082" w:rsidRPr="006A7B86" w:rsidTr="005868D0">
        <w:trPr>
          <w:jc w:val="center"/>
        </w:trPr>
        <w:tc>
          <w:tcPr>
            <w:tcW w:w="1428" w:type="dxa"/>
            <w:vMerge w:val="restart"/>
            <w:tcBorders>
              <w:top w:val="single" w:sz="8" w:space="0" w:color="auto"/>
              <w:left w:val="single" w:sz="8" w:space="0" w:color="auto"/>
              <w:right w:val="single" w:sz="8" w:space="0" w:color="auto"/>
            </w:tcBorders>
            <w:vAlign w:val="center"/>
          </w:tcPr>
          <w:p w:rsidR="00737082" w:rsidRPr="006A7B86" w:rsidRDefault="00737082" w:rsidP="005868D0">
            <w:pPr>
              <w:spacing w:line="360" w:lineRule="auto"/>
              <w:jc w:val="center"/>
              <w:rPr>
                <w:rFonts w:eastAsiaTheme="majorEastAsia"/>
                <w:bCs/>
                <w:sz w:val="24"/>
                <w:szCs w:val="24"/>
              </w:rPr>
            </w:pPr>
            <w:r w:rsidRPr="006A7B86">
              <w:rPr>
                <w:rFonts w:eastAsiaTheme="majorEastAsia"/>
                <w:bCs/>
                <w:sz w:val="24"/>
                <w:szCs w:val="24"/>
              </w:rPr>
              <w:t>A类份额</w:t>
            </w:r>
          </w:p>
        </w:tc>
        <w:tc>
          <w:tcPr>
            <w:tcW w:w="3336" w:type="dxa"/>
            <w:tcBorders>
              <w:top w:val="single" w:sz="8" w:space="0" w:color="auto"/>
              <w:left w:val="single" w:sz="8" w:space="0" w:color="auto"/>
              <w:bottom w:val="single" w:sz="8" w:space="0" w:color="auto"/>
              <w:right w:val="single" w:sz="8" w:space="0" w:color="auto"/>
            </w:tcBorders>
            <w:vAlign w:val="center"/>
            <w:hideMark/>
          </w:tcPr>
          <w:p w:rsidR="00737082" w:rsidRPr="006A7B86" w:rsidRDefault="00737082" w:rsidP="005868D0">
            <w:pPr>
              <w:spacing w:line="360" w:lineRule="auto"/>
              <w:jc w:val="center"/>
              <w:rPr>
                <w:rFonts w:eastAsiaTheme="majorEastAsia"/>
                <w:bCs/>
                <w:sz w:val="24"/>
                <w:szCs w:val="24"/>
              </w:rPr>
            </w:pPr>
            <w:r w:rsidRPr="006A7B86">
              <w:rPr>
                <w:rFonts w:eastAsiaTheme="majorEastAsia"/>
                <w:bCs/>
                <w:sz w:val="24"/>
                <w:szCs w:val="24"/>
              </w:rPr>
              <w:t>持有期限（N为日历日）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737082" w:rsidRPr="006A7B86" w:rsidRDefault="00737082" w:rsidP="005868D0">
            <w:pPr>
              <w:spacing w:line="360" w:lineRule="auto"/>
              <w:jc w:val="center"/>
              <w:rPr>
                <w:rFonts w:eastAsiaTheme="majorEastAsia"/>
                <w:bCs/>
                <w:sz w:val="24"/>
                <w:szCs w:val="24"/>
              </w:rPr>
            </w:pPr>
            <w:r w:rsidRPr="006A7B86">
              <w:rPr>
                <w:rFonts w:eastAsiaTheme="majorEastAsia"/>
                <w:bCs/>
                <w:sz w:val="24"/>
                <w:szCs w:val="24"/>
              </w:rPr>
              <w:t>赎回费率</w:t>
            </w:r>
          </w:p>
        </w:tc>
      </w:tr>
      <w:tr w:rsidR="00737082" w:rsidRPr="006A7B86" w:rsidTr="005868D0">
        <w:trPr>
          <w:jc w:val="center"/>
        </w:trPr>
        <w:tc>
          <w:tcPr>
            <w:tcW w:w="1428" w:type="dxa"/>
            <w:vMerge/>
            <w:tcBorders>
              <w:left w:val="single" w:sz="8" w:space="0" w:color="auto"/>
              <w:right w:val="single" w:sz="8" w:space="0" w:color="auto"/>
            </w:tcBorders>
            <w:vAlign w:val="center"/>
          </w:tcPr>
          <w:p w:rsidR="00737082" w:rsidRPr="006A7B86" w:rsidRDefault="00737082" w:rsidP="005868D0">
            <w:pPr>
              <w:spacing w:line="360" w:lineRule="auto"/>
              <w:jc w:val="center"/>
              <w:rPr>
                <w:rFonts w:eastAsiaTheme="majorEastAsia"/>
                <w:bCs/>
                <w:sz w:val="24"/>
                <w:szCs w:val="24"/>
              </w:rPr>
            </w:pPr>
          </w:p>
        </w:tc>
        <w:tc>
          <w:tcPr>
            <w:tcW w:w="3336" w:type="dxa"/>
            <w:tcBorders>
              <w:top w:val="single" w:sz="8" w:space="0" w:color="auto"/>
              <w:left w:val="single" w:sz="8" w:space="0" w:color="auto"/>
              <w:bottom w:val="single" w:sz="8" w:space="0" w:color="auto"/>
              <w:right w:val="single" w:sz="8" w:space="0" w:color="auto"/>
            </w:tcBorders>
            <w:hideMark/>
          </w:tcPr>
          <w:p w:rsidR="00737082" w:rsidRPr="00893609" w:rsidRDefault="00737082" w:rsidP="005868D0">
            <w:pPr>
              <w:spacing w:line="360" w:lineRule="auto"/>
              <w:jc w:val="center"/>
              <w:rPr>
                <w:rFonts w:eastAsiaTheme="majorEastAsia"/>
                <w:bCs/>
                <w:sz w:val="24"/>
                <w:szCs w:val="24"/>
              </w:rPr>
            </w:pPr>
            <w:r w:rsidRPr="00893609">
              <w:rPr>
                <w:rFonts w:hint="eastAsia"/>
                <w:sz w:val="24"/>
                <w:szCs w:val="24"/>
              </w:rPr>
              <w:t>N＜7</w:t>
            </w:r>
            <w:r>
              <w:rPr>
                <w:rFonts w:hint="eastAsia"/>
                <w:sz w:val="24"/>
                <w:szCs w:val="24"/>
              </w:rPr>
              <w:t>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737082" w:rsidRPr="006A7B86" w:rsidRDefault="00737082" w:rsidP="005868D0">
            <w:pPr>
              <w:spacing w:line="360" w:lineRule="auto"/>
              <w:jc w:val="center"/>
              <w:rPr>
                <w:rFonts w:eastAsiaTheme="majorEastAsia"/>
                <w:bCs/>
                <w:sz w:val="24"/>
                <w:szCs w:val="24"/>
              </w:rPr>
            </w:pPr>
            <w:r w:rsidRPr="006A7B86">
              <w:rPr>
                <w:rFonts w:eastAsiaTheme="majorEastAsia"/>
                <w:bCs/>
                <w:sz w:val="24"/>
                <w:szCs w:val="24"/>
              </w:rPr>
              <w:t>1.50%</w:t>
            </w:r>
          </w:p>
        </w:tc>
      </w:tr>
      <w:tr w:rsidR="00737082" w:rsidRPr="006A7B86" w:rsidTr="005868D0">
        <w:trPr>
          <w:jc w:val="center"/>
        </w:trPr>
        <w:tc>
          <w:tcPr>
            <w:tcW w:w="1428" w:type="dxa"/>
            <w:vMerge/>
            <w:tcBorders>
              <w:left w:val="single" w:sz="8" w:space="0" w:color="auto"/>
              <w:right w:val="single" w:sz="8" w:space="0" w:color="auto"/>
            </w:tcBorders>
            <w:vAlign w:val="center"/>
          </w:tcPr>
          <w:p w:rsidR="00737082" w:rsidRPr="006A7B86" w:rsidRDefault="00737082" w:rsidP="005868D0">
            <w:pPr>
              <w:spacing w:line="360" w:lineRule="auto"/>
              <w:jc w:val="center"/>
              <w:rPr>
                <w:rFonts w:eastAsiaTheme="majorEastAsia"/>
                <w:bCs/>
                <w:sz w:val="24"/>
                <w:szCs w:val="24"/>
              </w:rPr>
            </w:pPr>
          </w:p>
        </w:tc>
        <w:tc>
          <w:tcPr>
            <w:tcW w:w="3336" w:type="dxa"/>
            <w:tcBorders>
              <w:top w:val="single" w:sz="8" w:space="0" w:color="auto"/>
              <w:left w:val="single" w:sz="8" w:space="0" w:color="auto"/>
              <w:bottom w:val="single" w:sz="8" w:space="0" w:color="auto"/>
              <w:right w:val="single" w:sz="8" w:space="0" w:color="auto"/>
            </w:tcBorders>
            <w:hideMark/>
          </w:tcPr>
          <w:p w:rsidR="00737082" w:rsidRPr="00893609" w:rsidRDefault="00737082" w:rsidP="005868D0">
            <w:pPr>
              <w:spacing w:line="360" w:lineRule="auto"/>
              <w:jc w:val="center"/>
              <w:rPr>
                <w:rFonts w:eastAsiaTheme="majorEastAsia"/>
                <w:bCs/>
                <w:sz w:val="24"/>
                <w:szCs w:val="24"/>
              </w:rPr>
            </w:pPr>
            <w:r w:rsidRPr="00893609">
              <w:rPr>
                <w:rFonts w:hint="eastAsia"/>
                <w:sz w:val="24"/>
                <w:szCs w:val="24"/>
              </w:rPr>
              <w:t>7日≤N＜30日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737082" w:rsidRPr="006A7B86" w:rsidRDefault="00737082" w:rsidP="005868D0">
            <w:pPr>
              <w:spacing w:line="360" w:lineRule="auto"/>
              <w:jc w:val="center"/>
              <w:rPr>
                <w:rFonts w:eastAsiaTheme="majorEastAsia"/>
                <w:bCs/>
                <w:sz w:val="24"/>
                <w:szCs w:val="24"/>
              </w:rPr>
            </w:pPr>
            <w:r w:rsidRPr="006A7B86">
              <w:rPr>
                <w:rFonts w:eastAsiaTheme="majorEastAsia"/>
                <w:bCs/>
                <w:sz w:val="24"/>
                <w:szCs w:val="24"/>
              </w:rPr>
              <w:t>0.75%</w:t>
            </w:r>
          </w:p>
        </w:tc>
      </w:tr>
      <w:tr w:rsidR="00737082" w:rsidRPr="006A7B86" w:rsidTr="005868D0">
        <w:trPr>
          <w:jc w:val="center"/>
        </w:trPr>
        <w:tc>
          <w:tcPr>
            <w:tcW w:w="1428" w:type="dxa"/>
            <w:vMerge/>
            <w:tcBorders>
              <w:left w:val="single" w:sz="8" w:space="0" w:color="auto"/>
              <w:right w:val="single" w:sz="8" w:space="0" w:color="auto"/>
            </w:tcBorders>
            <w:vAlign w:val="center"/>
          </w:tcPr>
          <w:p w:rsidR="00737082" w:rsidRPr="006A7B86" w:rsidRDefault="00737082" w:rsidP="005868D0">
            <w:pPr>
              <w:spacing w:line="360" w:lineRule="auto"/>
              <w:jc w:val="center"/>
              <w:rPr>
                <w:rFonts w:eastAsiaTheme="majorEastAsia"/>
                <w:bCs/>
                <w:sz w:val="24"/>
                <w:szCs w:val="24"/>
              </w:rPr>
            </w:pPr>
          </w:p>
        </w:tc>
        <w:tc>
          <w:tcPr>
            <w:tcW w:w="3336" w:type="dxa"/>
            <w:tcBorders>
              <w:top w:val="single" w:sz="8" w:space="0" w:color="auto"/>
              <w:left w:val="single" w:sz="8" w:space="0" w:color="auto"/>
              <w:bottom w:val="single" w:sz="8" w:space="0" w:color="auto"/>
              <w:right w:val="single" w:sz="8" w:space="0" w:color="auto"/>
            </w:tcBorders>
            <w:hideMark/>
          </w:tcPr>
          <w:p w:rsidR="00737082" w:rsidRPr="00893609" w:rsidRDefault="00737082" w:rsidP="00737082">
            <w:pPr>
              <w:spacing w:line="360" w:lineRule="auto"/>
              <w:jc w:val="center"/>
              <w:rPr>
                <w:rFonts w:eastAsiaTheme="majorEastAsia"/>
                <w:bCs/>
                <w:sz w:val="24"/>
                <w:szCs w:val="24"/>
              </w:rPr>
            </w:pPr>
            <w:r w:rsidRPr="00893609">
              <w:rPr>
                <w:rFonts w:hint="eastAsia"/>
                <w:sz w:val="24"/>
                <w:szCs w:val="24"/>
              </w:rPr>
              <w:t>30日≤N＜</w:t>
            </w:r>
            <w:r>
              <w:rPr>
                <w:sz w:val="24"/>
                <w:szCs w:val="24"/>
              </w:rPr>
              <w:t>365</w:t>
            </w:r>
            <w:r>
              <w:rPr>
                <w:rFonts w:hint="eastAsia"/>
                <w:sz w:val="24"/>
                <w:szCs w:val="24"/>
              </w:rPr>
              <w:t>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737082" w:rsidRPr="006A7B86" w:rsidRDefault="00737082" w:rsidP="005868D0">
            <w:pPr>
              <w:spacing w:line="360" w:lineRule="auto"/>
              <w:jc w:val="center"/>
              <w:rPr>
                <w:rFonts w:eastAsiaTheme="majorEastAsia"/>
                <w:bCs/>
                <w:sz w:val="24"/>
                <w:szCs w:val="24"/>
              </w:rPr>
            </w:pPr>
            <w:r w:rsidRPr="006A7B86">
              <w:rPr>
                <w:rFonts w:eastAsiaTheme="majorEastAsia"/>
                <w:bCs/>
                <w:sz w:val="24"/>
                <w:szCs w:val="24"/>
              </w:rPr>
              <w:t>0.50%</w:t>
            </w:r>
          </w:p>
        </w:tc>
      </w:tr>
      <w:tr w:rsidR="00737082" w:rsidRPr="006A7B86" w:rsidTr="005868D0">
        <w:trPr>
          <w:jc w:val="center"/>
        </w:trPr>
        <w:tc>
          <w:tcPr>
            <w:tcW w:w="1428" w:type="dxa"/>
            <w:vMerge/>
            <w:tcBorders>
              <w:left w:val="single" w:sz="8" w:space="0" w:color="auto"/>
              <w:right w:val="single" w:sz="8" w:space="0" w:color="auto"/>
            </w:tcBorders>
            <w:vAlign w:val="center"/>
          </w:tcPr>
          <w:p w:rsidR="00737082" w:rsidRPr="006A7B86" w:rsidRDefault="00737082" w:rsidP="005868D0">
            <w:pPr>
              <w:spacing w:line="360" w:lineRule="auto"/>
              <w:jc w:val="center"/>
              <w:rPr>
                <w:rFonts w:eastAsiaTheme="majorEastAsia"/>
                <w:bCs/>
                <w:sz w:val="24"/>
                <w:szCs w:val="24"/>
              </w:rPr>
            </w:pPr>
          </w:p>
        </w:tc>
        <w:tc>
          <w:tcPr>
            <w:tcW w:w="3336" w:type="dxa"/>
            <w:tcBorders>
              <w:top w:val="single" w:sz="8" w:space="0" w:color="auto"/>
              <w:left w:val="single" w:sz="8" w:space="0" w:color="auto"/>
              <w:bottom w:val="single" w:sz="8" w:space="0" w:color="auto"/>
              <w:right w:val="single" w:sz="8" w:space="0" w:color="auto"/>
            </w:tcBorders>
          </w:tcPr>
          <w:p w:rsidR="00737082" w:rsidRPr="00893609" w:rsidRDefault="00737082" w:rsidP="00737082">
            <w:pPr>
              <w:spacing w:line="360" w:lineRule="auto"/>
              <w:jc w:val="center"/>
              <w:rPr>
                <w:sz w:val="24"/>
                <w:szCs w:val="24"/>
              </w:rPr>
            </w:pPr>
            <w:r>
              <w:rPr>
                <w:sz w:val="24"/>
                <w:szCs w:val="24"/>
              </w:rPr>
              <w:t>365</w:t>
            </w:r>
            <w:r w:rsidRPr="00893609">
              <w:rPr>
                <w:rFonts w:hint="eastAsia"/>
                <w:sz w:val="24"/>
                <w:szCs w:val="24"/>
              </w:rPr>
              <w:t>日≤N＜</w:t>
            </w:r>
            <w:r>
              <w:rPr>
                <w:sz w:val="24"/>
                <w:szCs w:val="24"/>
              </w:rPr>
              <w:t>730</w:t>
            </w:r>
            <w:r>
              <w:rPr>
                <w:rFonts w:hint="eastAsia"/>
                <w:sz w:val="24"/>
                <w:szCs w:val="24"/>
              </w:rPr>
              <w:t>日</w:t>
            </w:r>
          </w:p>
        </w:tc>
        <w:tc>
          <w:tcPr>
            <w:tcW w:w="1439" w:type="dxa"/>
            <w:tcBorders>
              <w:top w:val="single" w:sz="8" w:space="0" w:color="auto"/>
              <w:left w:val="single" w:sz="8" w:space="0" w:color="auto"/>
              <w:bottom w:val="single" w:sz="8" w:space="0" w:color="auto"/>
              <w:right w:val="single" w:sz="8" w:space="0" w:color="auto"/>
            </w:tcBorders>
            <w:vAlign w:val="center"/>
          </w:tcPr>
          <w:p w:rsidR="00737082" w:rsidRPr="006A7B86" w:rsidRDefault="00737082" w:rsidP="005868D0">
            <w:pPr>
              <w:spacing w:line="360" w:lineRule="auto"/>
              <w:jc w:val="center"/>
              <w:rPr>
                <w:rFonts w:eastAsiaTheme="majorEastAsia"/>
                <w:bCs/>
                <w:sz w:val="24"/>
                <w:szCs w:val="24"/>
              </w:rPr>
            </w:pPr>
            <w:r>
              <w:rPr>
                <w:rFonts w:eastAsiaTheme="majorEastAsia" w:hint="eastAsia"/>
                <w:bCs/>
                <w:sz w:val="24"/>
                <w:szCs w:val="24"/>
              </w:rPr>
              <w:t>0</w:t>
            </w:r>
            <w:r>
              <w:rPr>
                <w:rFonts w:eastAsiaTheme="majorEastAsia"/>
                <w:bCs/>
                <w:sz w:val="24"/>
                <w:szCs w:val="24"/>
              </w:rPr>
              <w:t>.25</w:t>
            </w:r>
            <w:r>
              <w:rPr>
                <w:rFonts w:eastAsiaTheme="majorEastAsia" w:hint="eastAsia"/>
                <w:bCs/>
                <w:sz w:val="24"/>
                <w:szCs w:val="24"/>
              </w:rPr>
              <w:t>%</w:t>
            </w:r>
          </w:p>
        </w:tc>
      </w:tr>
      <w:tr w:rsidR="00737082" w:rsidRPr="006A7B86" w:rsidTr="005868D0">
        <w:trPr>
          <w:jc w:val="center"/>
        </w:trPr>
        <w:tc>
          <w:tcPr>
            <w:tcW w:w="1428" w:type="dxa"/>
            <w:vMerge/>
            <w:tcBorders>
              <w:left w:val="single" w:sz="8" w:space="0" w:color="auto"/>
              <w:bottom w:val="single" w:sz="8" w:space="0" w:color="auto"/>
              <w:right w:val="single" w:sz="8" w:space="0" w:color="auto"/>
            </w:tcBorders>
            <w:vAlign w:val="center"/>
          </w:tcPr>
          <w:p w:rsidR="00737082" w:rsidRPr="006A7B86" w:rsidRDefault="00737082" w:rsidP="005868D0">
            <w:pPr>
              <w:spacing w:line="360" w:lineRule="auto"/>
              <w:jc w:val="center"/>
              <w:rPr>
                <w:rFonts w:eastAsiaTheme="majorEastAsia"/>
                <w:bCs/>
                <w:sz w:val="24"/>
                <w:szCs w:val="24"/>
              </w:rPr>
            </w:pPr>
          </w:p>
        </w:tc>
        <w:tc>
          <w:tcPr>
            <w:tcW w:w="3336" w:type="dxa"/>
            <w:tcBorders>
              <w:top w:val="single" w:sz="8" w:space="0" w:color="auto"/>
              <w:left w:val="single" w:sz="8" w:space="0" w:color="auto"/>
              <w:bottom w:val="single" w:sz="8" w:space="0" w:color="auto"/>
              <w:right w:val="single" w:sz="8" w:space="0" w:color="auto"/>
            </w:tcBorders>
            <w:hideMark/>
          </w:tcPr>
          <w:p w:rsidR="00737082" w:rsidRPr="00893609" w:rsidRDefault="00737082" w:rsidP="00737082">
            <w:pPr>
              <w:spacing w:line="360" w:lineRule="auto"/>
              <w:jc w:val="center"/>
              <w:rPr>
                <w:rFonts w:eastAsiaTheme="majorEastAsia"/>
                <w:bCs/>
                <w:sz w:val="24"/>
                <w:szCs w:val="24"/>
              </w:rPr>
            </w:pPr>
            <w:r w:rsidRPr="00893609">
              <w:rPr>
                <w:rFonts w:hint="eastAsia"/>
                <w:sz w:val="24"/>
                <w:szCs w:val="24"/>
              </w:rPr>
              <w:t>N≥</w:t>
            </w:r>
            <w:r>
              <w:rPr>
                <w:sz w:val="24"/>
                <w:szCs w:val="24"/>
              </w:rPr>
              <w:t>730</w:t>
            </w:r>
            <w:r w:rsidRPr="00893609">
              <w:rPr>
                <w:rFonts w:hint="eastAsia"/>
                <w:sz w:val="24"/>
                <w:szCs w:val="24"/>
              </w:rPr>
              <w:t>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737082" w:rsidRPr="006A7B86" w:rsidRDefault="00737082" w:rsidP="005868D0">
            <w:pPr>
              <w:spacing w:line="360" w:lineRule="auto"/>
              <w:jc w:val="center"/>
              <w:rPr>
                <w:rFonts w:eastAsiaTheme="majorEastAsia"/>
                <w:bCs/>
                <w:sz w:val="24"/>
                <w:szCs w:val="24"/>
              </w:rPr>
            </w:pPr>
            <w:r w:rsidRPr="006A7B86">
              <w:rPr>
                <w:rFonts w:eastAsiaTheme="majorEastAsia"/>
                <w:bCs/>
                <w:sz w:val="24"/>
                <w:szCs w:val="24"/>
              </w:rPr>
              <w:t>0</w:t>
            </w:r>
          </w:p>
        </w:tc>
      </w:tr>
      <w:tr w:rsidR="00737082" w:rsidRPr="006A7B86" w:rsidTr="005868D0">
        <w:trPr>
          <w:jc w:val="center"/>
        </w:trPr>
        <w:tc>
          <w:tcPr>
            <w:tcW w:w="1428" w:type="dxa"/>
            <w:vMerge w:val="restart"/>
            <w:tcBorders>
              <w:top w:val="single" w:sz="8" w:space="0" w:color="auto"/>
              <w:left w:val="single" w:sz="8" w:space="0" w:color="auto"/>
              <w:right w:val="single" w:sz="8" w:space="0" w:color="auto"/>
            </w:tcBorders>
            <w:vAlign w:val="center"/>
          </w:tcPr>
          <w:p w:rsidR="00737082" w:rsidRPr="006A7B86" w:rsidRDefault="00737082" w:rsidP="005868D0">
            <w:pPr>
              <w:spacing w:line="360" w:lineRule="auto"/>
              <w:jc w:val="center"/>
              <w:rPr>
                <w:rFonts w:eastAsiaTheme="majorEastAsia"/>
                <w:bCs/>
                <w:sz w:val="24"/>
                <w:szCs w:val="24"/>
              </w:rPr>
            </w:pPr>
            <w:r w:rsidRPr="006A7B86">
              <w:rPr>
                <w:rFonts w:eastAsiaTheme="majorEastAsia"/>
                <w:bCs/>
                <w:sz w:val="24"/>
                <w:szCs w:val="24"/>
              </w:rPr>
              <w:t>C类份额</w:t>
            </w:r>
          </w:p>
        </w:tc>
        <w:tc>
          <w:tcPr>
            <w:tcW w:w="3336" w:type="dxa"/>
            <w:tcBorders>
              <w:top w:val="single" w:sz="8" w:space="0" w:color="auto"/>
              <w:left w:val="single" w:sz="8" w:space="0" w:color="auto"/>
              <w:bottom w:val="single" w:sz="8" w:space="0" w:color="auto"/>
              <w:right w:val="single" w:sz="8" w:space="0" w:color="auto"/>
            </w:tcBorders>
            <w:vAlign w:val="center"/>
            <w:hideMark/>
          </w:tcPr>
          <w:p w:rsidR="00737082" w:rsidRPr="00893609" w:rsidRDefault="00737082" w:rsidP="005868D0">
            <w:pPr>
              <w:spacing w:line="360" w:lineRule="auto"/>
              <w:jc w:val="center"/>
              <w:rPr>
                <w:rFonts w:eastAsiaTheme="majorEastAsia"/>
                <w:bCs/>
                <w:sz w:val="24"/>
                <w:szCs w:val="24"/>
              </w:rPr>
            </w:pPr>
            <w:r w:rsidRPr="00893609">
              <w:rPr>
                <w:rFonts w:eastAsiaTheme="majorEastAsia"/>
                <w:bCs/>
                <w:sz w:val="24"/>
                <w:szCs w:val="24"/>
              </w:rPr>
              <w:t>持有期限（N为日历日）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737082" w:rsidRPr="006A7B86" w:rsidRDefault="00737082" w:rsidP="005868D0">
            <w:pPr>
              <w:spacing w:line="360" w:lineRule="auto"/>
              <w:jc w:val="center"/>
              <w:rPr>
                <w:rFonts w:eastAsiaTheme="majorEastAsia"/>
                <w:bCs/>
                <w:sz w:val="24"/>
                <w:szCs w:val="24"/>
              </w:rPr>
            </w:pPr>
            <w:r w:rsidRPr="006A7B86">
              <w:rPr>
                <w:rFonts w:eastAsiaTheme="majorEastAsia"/>
                <w:bCs/>
                <w:sz w:val="24"/>
                <w:szCs w:val="24"/>
              </w:rPr>
              <w:t>赎回费率</w:t>
            </w:r>
          </w:p>
        </w:tc>
      </w:tr>
      <w:tr w:rsidR="00737082" w:rsidRPr="006A7B86" w:rsidTr="005868D0">
        <w:trPr>
          <w:jc w:val="center"/>
        </w:trPr>
        <w:tc>
          <w:tcPr>
            <w:tcW w:w="1428" w:type="dxa"/>
            <w:vMerge/>
            <w:tcBorders>
              <w:left w:val="single" w:sz="8" w:space="0" w:color="auto"/>
              <w:right w:val="single" w:sz="8" w:space="0" w:color="auto"/>
            </w:tcBorders>
          </w:tcPr>
          <w:p w:rsidR="00737082" w:rsidRPr="006A7B86" w:rsidRDefault="00737082" w:rsidP="005868D0">
            <w:pPr>
              <w:spacing w:line="360" w:lineRule="auto"/>
              <w:jc w:val="center"/>
              <w:rPr>
                <w:rFonts w:eastAsiaTheme="majorEastAsia"/>
                <w:bCs/>
                <w:sz w:val="24"/>
                <w:szCs w:val="24"/>
              </w:rPr>
            </w:pPr>
          </w:p>
        </w:tc>
        <w:tc>
          <w:tcPr>
            <w:tcW w:w="3336" w:type="dxa"/>
            <w:tcBorders>
              <w:top w:val="single" w:sz="8" w:space="0" w:color="auto"/>
              <w:left w:val="single" w:sz="8" w:space="0" w:color="auto"/>
              <w:bottom w:val="single" w:sz="8" w:space="0" w:color="auto"/>
              <w:right w:val="single" w:sz="8" w:space="0" w:color="auto"/>
            </w:tcBorders>
            <w:shd w:val="clear" w:color="auto" w:fill="auto"/>
          </w:tcPr>
          <w:p w:rsidR="00737082" w:rsidRPr="00893609" w:rsidRDefault="00737082" w:rsidP="005868D0">
            <w:pPr>
              <w:spacing w:line="360" w:lineRule="auto"/>
              <w:jc w:val="center"/>
              <w:rPr>
                <w:rFonts w:eastAsiaTheme="majorEastAsia"/>
                <w:bCs/>
                <w:sz w:val="24"/>
                <w:szCs w:val="24"/>
              </w:rPr>
            </w:pPr>
            <w:r w:rsidRPr="00893609">
              <w:rPr>
                <w:rFonts w:hint="eastAsia"/>
                <w:sz w:val="24"/>
                <w:szCs w:val="24"/>
              </w:rPr>
              <w:t>N＜7日</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rsidR="00737082" w:rsidRPr="006A7B86" w:rsidRDefault="00737082" w:rsidP="005868D0">
            <w:pPr>
              <w:spacing w:line="360" w:lineRule="auto"/>
              <w:jc w:val="center"/>
              <w:rPr>
                <w:rFonts w:eastAsiaTheme="majorEastAsia"/>
                <w:bCs/>
                <w:sz w:val="24"/>
                <w:szCs w:val="24"/>
              </w:rPr>
            </w:pPr>
            <w:r w:rsidRPr="006A7B86">
              <w:rPr>
                <w:rFonts w:eastAsiaTheme="majorEastAsia"/>
                <w:bCs/>
                <w:sz w:val="24"/>
                <w:szCs w:val="24"/>
              </w:rPr>
              <w:t>1.50%</w:t>
            </w:r>
          </w:p>
        </w:tc>
      </w:tr>
      <w:tr w:rsidR="00737082" w:rsidRPr="006A7B86" w:rsidTr="005868D0">
        <w:trPr>
          <w:jc w:val="center"/>
        </w:trPr>
        <w:tc>
          <w:tcPr>
            <w:tcW w:w="1428" w:type="dxa"/>
            <w:vMerge/>
            <w:tcBorders>
              <w:left w:val="single" w:sz="8" w:space="0" w:color="auto"/>
              <w:right w:val="single" w:sz="8" w:space="0" w:color="auto"/>
            </w:tcBorders>
          </w:tcPr>
          <w:p w:rsidR="00737082" w:rsidRPr="006A7B86" w:rsidRDefault="00737082" w:rsidP="005868D0">
            <w:pPr>
              <w:spacing w:line="360" w:lineRule="auto"/>
              <w:jc w:val="center"/>
              <w:rPr>
                <w:rFonts w:eastAsiaTheme="majorEastAsia"/>
                <w:bCs/>
                <w:sz w:val="24"/>
                <w:szCs w:val="24"/>
              </w:rPr>
            </w:pPr>
          </w:p>
        </w:tc>
        <w:tc>
          <w:tcPr>
            <w:tcW w:w="3336" w:type="dxa"/>
            <w:tcBorders>
              <w:top w:val="single" w:sz="8" w:space="0" w:color="auto"/>
              <w:left w:val="single" w:sz="8" w:space="0" w:color="auto"/>
              <w:bottom w:val="single" w:sz="8" w:space="0" w:color="auto"/>
              <w:right w:val="single" w:sz="8" w:space="0" w:color="auto"/>
            </w:tcBorders>
          </w:tcPr>
          <w:p w:rsidR="00737082" w:rsidRPr="00893609" w:rsidRDefault="00737082" w:rsidP="005868D0">
            <w:pPr>
              <w:spacing w:line="360" w:lineRule="auto"/>
              <w:jc w:val="center"/>
              <w:rPr>
                <w:rFonts w:eastAsiaTheme="majorEastAsia"/>
                <w:bCs/>
                <w:sz w:val="24"/>
                <w:szCs w:val="24"/>
              </w:rPr>
            </w:pPr>
            <w:r w:rsidRPr="00893609">
              <w:rPr>
                <w:rFonts w:hint="eastAsia"/>
                <w:sz w:val="24"/>
                <w:szCs w:val="24"/>
              </w:rPr>
              <w:t>7日≤</w:t>
            </w:r>
            <w:r w:rsidR="000B286A">
              <w:rPr>
                <w:sz w:val="24"/>
                <w:szCs w:val="24"/>
              </w:rPr>
              <w:t>N</w:t>
            </w:r>
            <w:r w:rsidRPr="00893609">
              <w:rPr>
                <w:rFonts w:hint="eastAsia"/>
                <w:sz w:val="24"/>
                <w:szCs w:val="24"/>
              </w:rPr>
              <w:t>＜30日</w:t>
            </w:r>
          </w:p>
        </w:tc>
        <w:tc>
          <w:tcPr>
            <w:tcW w:w="1439" w:type="dxa"/>
            <w:tcBorders>
              <w:top w:val="single" w:sz="8" w:space="0" w:color="auto"/>
              <w:left w:val="single" w:sz="8" w:space="0" w:color="auto"/>
              <w:bottom w:val="single" w:sz="8" w:space="0" w:color="auto"/>
              <w:right w:val="single" w:sz="8" w:space="0" w:color="auto"/>
            </w:tcBorders>
            <w:vAlign w:val="center"/>
          </w:tcPr>
          <w:p w:rsidR="00737082" w:rsidRPr="006A7B86" w:rsidRDefault="00737082" w:rsidP="005868D0">
            <w:pPr>
              <w:spacing w:line="360" w:lineRule="auto"/>
              <w:jc w:val="center"/>
              <w:rPr>
                <w:rFonts w:eastAsiaTheme="majorEastAsia"/>
                <w:bCs/>
                <w:sz w:val="24"/>
                <w:szCs w:val="24"/>
              </w:rPr>
            </w:pPr>
            <w:r w:rsidRPr="006A7B86">
              <w:rPr>
                <w:rFonts w:eastAsiaTheme="majorEastAsia"/>
                <w:bCs/>
                <w:sz w:val="24"/>
                <w:szCs w:val="24"/>
              </w:rPr>
              <w:t>0.50%</w:t>
            </w:r>
          </w:p>
        </w:tc>
      </w:tr>
      <w:tr w:rsidR="00737082" w:rsidRPr="006A7B86" w:rsidTr="005868D0">
        <w:trPr>
          <w:jc w:val="center"/>
        </w:trPr>
        <w:tc>
          <w:tcPr>
            <w:tcW w:w="1428" w:type="dxa"/>
            <w:vMerge/>
            <w:tcBorders>
              <w:left w:val="single" w:sz="8" w:space="0" w:color="auto"/>
              <w:bottom w:val="single" w:sz="8" w:space="0" w:color="auto"/>
              <w:right w:val="single" w:sz="8" w:space="0" w:color="auto"/>
            </w:tcBorders>
          </w:tcPr>
          <w:p w:rsidR="00737082" w:rsidRPr="006A7B86" w:rsidRDefault="00737082" w:rsidP="005868D0">
            <w:pPr>
              <w:spacing w:line="360" w:lineRule="auto"/>
              <w:jc w:val="center"/>
              <w:rPr>
                <w:rFonts w:eastAsiaTheme="majorEastAsia"/>
                <w:bCs/>
                <w:sz w:val="24"/>
                <w:szCs w:val="24"/>
              </w:rPr>
            </w:pPr>
          </w:p>
        </w:tc>
        <w:tc>
          <w:tcPr>
            <w:tcW w:w="3336" w:type="dxa"/>
            <w:tcBorders>
              <w:top w:val="single" w:sz="8" w:space="0" w:color="auto"/>
              <w:left w:val="single" w:sz="8" w:space="0" w:color="auto"/>
              <w:bottom w:val="single" w:sz="8" w:space="0" w:color="auto"/>
              <w:right w:val="single" w:sz="8" w:space="0" w:color="auto"/>
            </w:tcBorders>
            <w:hideMark/>
          </w:tcPr>
          <w:p w:rsidR="00737082" w:rsidRPr="00893609" w:rsidRDefault="00737082" w:rsidP="005868D0">
            <w:pPr>
              <w:spacing w:line="360" w:lineRule="auto"/>
              <w:jc w:val="center"/>
              <w:rPr>
                <w:rFonts w:eastAsiaTheme="majorEastAsia"/>
                <w:bCs/>
                <w:sz w:val="24"/>
                <w:szCs w:val="24"/>
              </w:rPr>
            </w:pPr>
            <w:r w:rsidRPr="00893609">
              <w:rPr>
                <w:rFonts w:hint="eastAsia"/>
                <w:sz w:val="24"/>
                <w:szCs w:val="24"/>
              </w:rPr>
              <w:t>N≥30日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737082" w:rsidRPr="006A7B86" w:rsidRDefault="00737082" w:rsidP="005868D0">
            <w:pPr>
              <w:spacing w:line="360" w:lineRule="auto"/>
              <w:jc w:val="center"/>
              <w:rPr>
                <w:rFonts w:eastAsiaTheme="majorEastAsia"/>
                <w:bCs/>
                <w:sz w:val="24"/>
                <w:szCs w:val="24"/>
              </w:rPr>
            </w:pPr>
            <w:r w:rsidRPr="006A7B86">
              <w:rPr>
                <w:rFonts w:eastAsiaTheme="majorEastAsia"/>
                <w:bCs/>
                <w:sz w:val="24"/>
                <w:szCs w:val="24"/>
              </w:rPr>
              <w:t>0</w:t>
            </w:r>
          </w:p>
        </w:tc>
      </w:tr>
    </w:tbl>
    <w:p w:rsidR="00737082" w:rsidRPr="00737082" w:rsidRDefault="00737082" w:rsidP="000B286A">
      <w:pPr>
        <w:pStyle w:val="a3"/>
        <w:spacing w:before="106" w:line="364" w:lineRule="auto"/>
        <w:ind w:left="120" w:right="197" w:firstLine="419"/>
        <w:jc w:val="both"/>
        <w:rPr>
          <w:spacing w:val="-6"/>
        </w:rPr>
      </w:pPr>
      <w:r w:rsidRPr="00737082">
        <w:rPr>
          <w:rFonts w:hint="eastAsia"/>
          <w:spacing w:val="-6"/>
        </w:rPr>
        <w:t>在本基金进入清算程序前，基金份额持有人申请赎回或转换转出其持有的基金份额时，仍需按照《基金合同》约定的方式进行。如果发生了巨额赎回或可以暂停赎回的情形，基金管理人仍然可以根据本基金当时的资产组合状况决定全额</w:t>
      </w:r>
      <w:r w:rsidRPr="00737082">
        <w:rPr>
          <w:rFonts w:hint="eastAsia"/>
          <w:spacing w:val="-6"/>
        </w:rPr>
        <w:lastRenderedPageBreak/>
        <w:t>赎回</w:t>
      </w:r>
      <w:r w:rsidR="000B286A">
        <w:rPr>
          <w:spacing w:val="-6"/>
        </w:rPr>
        <w:t>、</w:t>
      </w:r>
      <w:r w:rsidRPr="00737082">
        <w:rPr>
          <w:rFonts w:hint="eastAsia"/>
          <w:spacing w:val="-6"/>
        </w:rPr>
        <w:t>部分延期赎回</w:t>
      </w:r>
      <w:r w:rsidR="009D6FCB">
        <w:rPr>
          <w:rFonts w:hint="eastAsia"/>
          <w:spacing w:val="-6"/>
        </w:rPr>
        <w:t>、</w:t>
      </w:r>
      <w:r w:rsidRPr="00737082">
        <w:rPr>
          <w:rFonts w:hint="eastAsia"/>
          <w:spacing w:val="-6"/>
        </w:rPr>
        <w:t>暂停接受基金的赎回申请</w:t>
      </w:r>
      <w:r w:rsidR="000B286A" w:rsidRPr="000B286A">
        <w:rPr>
          <w:rFonts w:hint="eastAsia"/>
          <w:spacing w:val="-6"/>
        </w:rPr>
        <w:t>或延缓支付赎回款项</w:t>
      </w:r>
      <w:r w:rsidRPr="00737082">
        <w:rPr>
          <w:rFonts w:hint="eastAsia"/>
          <w:spacing w:val="-6"/>
        </w:rPr>
        <w:t>。同时，基金管理人也会提前做好流动性安排，对资产进行变现以应对可能出现的赎回情况。</w:t>
      </w:r>
    </w:p>
    <w:p w:rsidR="00737082" w:rsidRPr="00737082" w:rsidRDefault="00737082" w:rsidP="00737082">
      <w:pPr>
        <w:pStyle w:val="a3"/>
        <w:spacing w:before="106" w:line="364" w:lineRule="auto"/>
        <w:ind w:left="120" w:right="197" w:firstLine="419"/>
        <w:jc w:val="both"/>
        <w:rPr>
          <w:spacing w:val="-6"/>
        </w:rPr>
      </w:pPr>
      <w:r w:rsidRPr="00737082">
        <w:rPr>
          <w:rFonts w:hint="eastAsia"/>
          <w:spacing w:val="-6"/>
        </w:rPr>
        <w:t>本基金将自</w:t>
      </w:r>
      <w:r w:rsidRPr="00737082">
        <w:rPr>
          <w:spacing w:val="-6"/>
        </w:rPr>
        <w:t xml:space="preserve"> 2020 年</w:t>
      </w:r>
      <w:r>
        <w:rPr>
          <w:spacing w:val="-6"/>
        </w:rPr>
        <w:t>11</w:t>
      </w:r>
      <w:r w:rsidRPr="00737082">
        <w:rPr>
          <w:spacing w:val="-6"/>
        </w:rPr>
        <w:t>月</w:t>
      </w:r>
      <w:r>
        <w:rPr>
          <w:spacing w:val="-6"/>
        </w:rPr>
        <w:t>10</w:t>
      </w:r>
      <w:r w:rsidRPr="00737082">
        <w:rPr>
          <w:spacing w:val="-6"/>
        </w:rPr>
        <w:t>日起进入清算程序并终止办理本基金基金份额的</w:t>
      </w:r>
      <w:r w:rsidRPr="00737082">
        <w:rPr>
          <w:rFonts w:hint="eastAsia"/>
          <w:spacing w:val="-6"/>
        </w:rPr>
        <w:t>申购、赎回、定期定额投资以及转换业务。本基金进入清算程序后，不再计提本基金的基金管理费、基金托管费和销售服务费。</w:t>
      </w:r>
    </w:p>
    <w:p w:rsidR="00737082" w:rsidRPr="00737082" w:rsidRDefault="00737082" w:rsidP="00737082">
      <w:pPr>
        <w:pStyle w:val="a3"/>
        <w:spacing w:before="106" w:line="364" w:lineRule="auto"/>
        <w:ind w:left="120" w:right="197" w:firstLine="419"/>
        <w:jc w:val="both"/>
        <w:rPr>
          <w:spacing w:val="-6"/>
        </w:rPr>
      </w:pPr>
      <w:r w:rsidRPr="00737082">
        <w:rPr>
          <w:spacing w:val="-6"/>
        </w:rPr>
        <w:t>2、基金管理人将组织基金财产清算小组并在中国证监会的监督下进行基金</w:t>
      </w:r>
      <w:r w:rsidRPr="00737082">
        <w:rPr>
          <w:rFonts w:hint="eastAsia"/>
          <w:spacing w:val="-6"/>
        </w:rPr>
        <w:t>清算。基金财产清算小组成员由基金管理人、基金托管人、符合《中华人民共和国证券法》规定的注册会计师、律师组成。基金财产清算小组可以聘用必要的工作人员。</w:t>
      </w:r>
    </w:p>
    <w:p w:rsidR="005D65A2" w:rsidRDefault="00737082" w:rsidP="00737082">
      <w:pPr>
        <w:pStyle w:val="a3"/>
        <w:spacing w:before="106" w:line="364" w:lineRule="auto"/>
        <w:ind w:left="120" w:right="197" w:firstLine="419"/>
        <w:jc w:val="both"/>
        <w:rPr>
          <w:spacing w:val="-6"/>
        </w:rPr>
      </w:pPr>
      <w:r w:rsidRPr="00737082">
        <w:rPr>
          <w:spacing w:val="-6"/>
        </w:rPr>
        <w:t>3、基金财产清算小组负责基金财产的保管、清理、估价、变现和分配。基</w:t>
      </w:r>
      <w:r w:rsidRPr="00737082">
        <w:rPr>
          <w:rFonts w:hint="eastAsia"/>
          <w:spacing w:val="-6"/>
        </w:rPr>
        <w:t>金财产清算小组可以依法进行必要的民事活动。</w:t>
      </w:r>
    </w:p>
    <w:p w:rsidR="00791EFC" w:rsidRDefault="00737082" w:rsidP="00791EFC">
      <w:pPr>
        <w:pStyle w:val="a3"/>
        <w:spacing w:before="106" w:line="364" w:lineRule="auto"/>
        <w:ind w:left="120" w:right="197" w:firstLine="419"/>
        <w:jc w:val="both"/>
        <w:rPr>
          <w:spacing w:val="-6"/>
        </w:rPr>
      </w:pPr>
      <w:r>
        <w:rPr>
          <w:rFonts w:hint="eastAsia"/>
          <w:spacing w:val="-6"/>
        </w:rPr>
        <w:t>4、</w:t>
      </w:r>
      <w:r w:rsidR="00791EFC">
        <w:rPr>
          <w:rFonts w:hint="eastAsia"/>
          <w:spacing w:val="-6"/>
        </w:rPr>
        <w:t>基金财产清算程序</w:t>
      </w:r>
    </w:p>
    <w:p w:rsidR="00791EFC" w:rsidRDefault="00791EFC" w:rsidP="00791EFC">
      <w:pPr>
        <w:pStyle w:val="a3"/>
        <w:spacing w:before="106" w:line="364" w:lineRule="auto"/>
        <w:ind w:left="120" w:right="197" w:firstLine="419"/>
        <w:jc w:val="both"/>
        <w:rPr>
          <w:spacing w:val="-6"/>
        </w:rPr>
      </w:pPr>
      <w:r>
        <w:rPr>
          <w:rFonts w:hint="eastAsia"/>
          <w:spacing w:val="-6"/>
        </w:rPr>
        <w:t>（1）</w:t>
      </w:r>
      <w:r w:rsidRPr="00791EFC">
        <w:rPr>
          <w:spacing w:val="-6"/>
        </w:rPr>
        <w:t>基金合同终止情形出现时，由基金财产清算小组统一接管基金；</w:t>
      </w:r>
    </w:p>
    <w:p w:rsidR="00791EFC" w:rsidRPr="00791EFC" w:rsidRDefault="00791EFC" w:rsidP="00791EFC">
      <w:pPr>
        <w:pStyle w:val="a3"/>
        <w:spacing w:before="106" w:line="364" w:lineRule="auto"/>
        <w:ind w:left="120" w:right="197" w:firstLine="419"/>
        <w:jc w:val="both"/>
        <w:rPr>
          <w:spacing w:val="-6"/>
        </w:rPr>
      </w:pPr>
      <w:r w:rsidRPr="00791EFC">
        <w:rPr>
          <w:spacing w:val="-6"/>
        </w:rPr>
        <w:t>（2）对基金财产和债权债务进行清理和确认；</w:t>
      </w:r>
    </w:p>
    <w:p w:rsidR="00791EFC" w:rsidRPr="00791EFC" w:rsidRDefault="00791EFC" w:rsidP="00791EFC">
      <w:pPr>
        <w:pStyle w:val="a3"/>
        <w:spacing w:before="106" w:line="364" w:lineRule="auto"/>
        <w:ind w:left="120" w:right="197" w:firstLine="419"/>
        <w:jc w:val="both"/>
        <w:rPr>
          <w:spacing w:val="-6"/>
        </w:rPr>
      </w:pPr>
      <w:r w:rsidRPr="00791EFC">
        <w:rPr>
          <w:rFonts w:hint="eastAsia"/>
          <w:spacing w:val="-6"/>
        </w:rPr>
        <w:t>（</w:t>
      </w:r>
      <w:r w:rsidRPr="00791EFC">
        <w:rPr>
          <w:spacing w:val="-6"/>
        </w:rPr>
        <w:t>3）对基金财产进行估值和变现；</w:t>
      </w:r>
    </w:p>
    <w:p w:rsidR="00791EFC" w:rsidRPr="00791EFC" w:rsidRDefault="00791EFC" w:rsidP="00791EFC">
      <w:pPr>
        <w:pStyle w:val="a3"/>
        <w:spacing w:before="106" w:line="364" w:lineRule="auto"/>
        <w:ind w:left="120" w:right="197" w:firstLine="419"/>
        <w:jc w:val="both"/>
        <w:rPr>
          <w:spacing w:val="-6"/>
        </w:rPr>
      </w:pPr>
      <w:r w:rsidRPr="00791EFC">
        <w:rPr>
          <w:rFonts w:hint="eastAsia"/>
          <w:spacing w:val="-6"/>
        </w:rPr>
        <w:t>（</w:t>
      </w:r>
      <w:r w:rsidRPr="00791EFC">
        <w:rPr>
          <w:spacing w:val="-6"/>
        </w:rPr>
        <w:t>4）制作清算报告；</w:t>
      </w:r>
    </w:p>
    <w:p w:rsidR="00791EFC" w:rsidRPr="00791EFC" w:rsidRDefault="00791EFC" w:rsidP="00791EFC">
      <w:pPr>
        <w:pStyle w:val="a3"/>
        <w:spacing w:before="106" w:line="364" w:lineRule="auto"/>
        <w:ind w:left="120" w:right="197" w:firstLine="419"/>
        <w:jc w:val="both"/>
        <w:rPr>
          <w:spacing w:val="-6"/>
        </w:rPr>
      </w:pPr>
      <w:r w:rsidRPr="00791EFC">
        <w:rPr>
          <w:rFonts w:hint="eastAsia"/>
          <w:spacing w:val="-6"/>
        </w:rPr>
        <w:t>（</w:t>
      </w:r>
      <w:r w:rsidRPr="00791EFC">
        <w:rPr>
          <w:spacing w:val="-6"/>
        </w:rPr>
        <w:t>5）聘请会计师事务所对清算报告进行外部审计，聘请律师事务所对清算报告出具法律意见书；</w:t>
      </w:r>
    </w:p>
    <w:p w:rsidR="00791EFC" w:rsidRPr="00791EFC" w:rsidRDefault="00791EFC" w:rsidP="00791EFC">
      <w:pPr>
        <w:pStyle w:val="a3"/>
        <w:spacing w:before="106" w:line="364" w:lineRule="auto"/>
        <w:ind w:left="120" w:right="197" w:firstLine="419"/>
        <w:jc w:val="both"/>
        <w:rPr>
          <w:spacing w:val="-6"/>
        </w:rPr>
      </w:pPr>
      <w:r w:rsidRPr="00791EFC">
        <w:rPr>
          <w:rFonts w:hint="eastAsia"/>
          <w:spacing w:val="-6"/>
        </w:rPr>
        <w:t>（</w:t>
      </w:r>
      <w:r w:rsidRPr="00791EFC">
        <w:rPr>
          <w:spacing w:val="-6"/>
        </w:rPr>
        <w:t>6）将清算报告报中国证监会备案并公告；</w:t>
      </w:r>
    </w:p>
    <w:p w:rsidR="00737082" w:rsidRDefault="00791EFC" w:rsidP="00791EFC">
      <w:pPr>
        <w:pStyle w:val="a3"/>
        <w:spacing w:before="106" w:line="364" w:lineRule="auto"/>
        <w:ind w:left="120" w:right="197" w:firstLine="419"/>
        <w:jc w:val="both"/>
        <w:rPr>
          <w:spacing w:val="-6"/>
        </w:rPr>
      </w:pPr>
      <w:r w:rsidRPr="00791EFC">
        <w:rPr>
          <w:rFonts w:hint="eastAsia"/>
          <w:spacing w:val="-6"/>
        </w:rPr>
        <w:t>（</w:t>
      </w:r>
      <w:r w:rsidRPr="00791EFC">
        <w:rPr>
          <w:spacing w:val="-6"/>
        </w:rPr>
        <w:t>7）对基金剩余财产进行分配。</w:t>
      </w:r>
    </w:p>
    <w:p w:rsidR="00791EFC" w:rsidRPr="00791EFC" w:rsidRDefault="00791EFC" w:rsidP="00791EFC">
      <w:pPr>
        <w:pStyle w:val="a3"/>
        <w:spacing w:before="106" w:line="364" w:lineRule="auto"/>
        <w:ind w:left="120" w:right="197" w:firstLine="419"/>
        <w:jc w:val="both"/>
        <w:rPr>
          <w:spacing w:val="-6"/>
        </w:rPr>
      </w:pPr>
      <w:r>
        <w:rPr>
          <w:rFonts w:hint="eastAsia"/>
          <w:spacing w:val="-6"/>
        </w:rPr>
        <w:t>5、</w:t>
      </w:r>
      <w:r w:rsidRPr="00791EFC">
        <w:rPr>
          <w:rFonts w:hint="eastAsia"/>
          <w:spacing w:val="-6"/>
        </w:rPr>
        <w:t>清算费用</w:t>
      </w:r>
    </w:p>
    <w:p w:rsidR="00791EFC" w:rsidRPr="00791EFC" w:rsidRDefault="00791EFC" w:rsidP="00791EFC">
      <w:pPr>
        <w:pStyle w:val="a3"/>
        <w:spacing w:before="106" w:line="364" w:lineRule="auto"/>
        <w:ind w:left="120" w:right="197" w:firstLine="419"/>
        <w:jc w:val="both"/>
        <w:rPr>
          <w:spacing w:val="-6"/>
        </w:rPr>
      </w:pPr>
      <w:r w:rsidRPr="00791EFC">
        <w:rPr>
          <w:rFonts w:hint="eastAsia"/>
          <w:spacing w:val="-6"/>
        </w:rPr>
        <w:t>按照《基金合同》“第十九部分</w:t>
      </w:r>
      <w:r w:rsidRPr="00791EFC">
        <w:rPr>
          <w:spacing w:val="-6"/>
        </w:rPr>
        <w:t xml:space="preserve"> 基金合同的变更、终止与基金财产的清算”</w:t>
      </w:r>
      <w:r w:rsidRPr="00791EFC">
        <w:rPr>
          <w:spacing w:val="-6"/>
        </w:rPr>
        <w:cr/>
      </w:r>
      <w:r>
        <w:rPr>
          <w:rFonts w:hint="eastAsia"/>
          <w:spacing w:val="-6"/>
        </w:rPr>
        <w:t>的约定，</w:t>
      </w:r>
      <w:r w:rsidRPr="00791EFC">
        <w:rPr>
          <w:rFonts w:hint="eastAsia"/>
          <w:spacing w:val="-6"/>
        </w:rPr>
        <w:t>清算费用是指基金财产清算小组在进行基金清算过程中发生的所有合理费用，清算费用由基金财产清算小组优先从基金剩余财产中支付。</w:t>
      </w:r>
    </w:p>
    <w:p w:rsidR="00791EFC" w:rsidRPr="00791EFC" w:rsidRDefault="002A228A" w:rsidP="00791EFC">
      <w:pPr>
        <w:pStyle w:val="a3"/>
        <w:spacing w:before="106" w:line="364" w:lineRule="auto"/>
        <w:ind w:left="120" w:right="197" w:firstLine="419"/>
        <w:jc w:val="both"/>
        <w:rPr>
          <w:spacing w:val="-6"/>
        </w:rPr>
      </w:pPr>
      <w:r w:rsidRPr="000846AA">
        <w:rPr>
          <w:rFonts w:hint="eastAsia"/>
          <w:spacing w:val="-6"/>
        </w:rPr>
        <w:t>根据本基金的基金合同，本基金的清算费用由基金财产承担。其中包括律师费2</w:t>
      </w:r>
      <w:r w:rsidRPr="000846AA">
        <w:rPr>
          <w:spacing w:val="-6"/>
        </w:rPr>
        <w:t>0,000</w:t>
      </w:r>
      <w:r w:rsidRPr="000846AA">
        <w:rPr>
          <w:rFonts w:hint="eastAsia"/>
          <w:spacing w:val="-6"/>
        </w:rPr>
        <w:t>元，审计费3</w:t>
      </w:r>
      <w:r w:rsidRPr="000846AA">
        <w:rPr>
          <w:spacing w:val="-6"/>
        </w:rPr>
        <w:t>5,000</w:t>
      </w:r>
      <w:r w:rsidRPr="000846AA">
        <w:rPr>
          <w:rFonts w:hint="eastAsia"/>
          <w:spacing w:val="-6"/>
        </w:rPr>
        <w:t>元。</w:t>
      </w:r>
    </w:p>
    <w:p w:rsidR="00791EFC" w:rsidRPr="00791EFC" w:rsidRDefault="00791EFC" w:rsidP="00791EFC">
      <w:pPr>
        <w:pStyle w:val="2"/>
      </w:pPr>
      <w:r>
        <w:rPr>
          <w:rFonts w:asciiTheme="minorEastAsia" w:eastAsiaTheme="minorEastAsia" w:hAnsiTheme="minorEastAsia" w:hint="eastAsia"/>
        </w:rPr>
        <w:t>四</w:t>
      </w:r>
      <w:r w:rsidRPr="00791EFC">
        <w:rPr>
          <w:rFonts w:hint="eastAsia"/>
        </w:rPr>
        <w:t>、基金财产清算的公告</w:t>
      </w:r>
    </w:p>
    <w:p w:rsidR="00791EFC" w:rsidRDefault="00791EFC" w:rsidP="00791EFC">
      <w:pPr>
        <w:pStyle w:val="a3"/>
        <w:spacing w:before="106" w:line="364" w:lineRule="auto"/>
        <w:ind w:left="120" w:right="197" w:firstLine="419"/>
        <w:jc w:val="both"/>
        <w:rPr>
          <w:spacing w:val="-6"/>
        </w:rPr>
      </w:pPr>
      <w:r w:rsidRPr="00791EFC">
        <w:rPr>
          <w:rFonts w:hint="eastAsia"/>
          <w:spacing w:val="-6"/>
        </w:rPr>
        <w:t>清算过程中的有关重大事项须及时公告；基金财产清算报告经符合</w:t>
      </w:r>
      <w:r w:rsidR="00DC2D32" w:rsidRPr="00DC2D32">
        <w:rPr>
          <w:rFonts w:hint="eastAsia"/>
          <w:spacing w:val="-6"/>
        </w:rPr>
        <w:t>《中华人民共和国证券法》</w:t>
      </w:r>
      <w:r w:rsidRPr="00791EFC">
        <w:rPr>
          <w:rFonts w:hint="eastAsia"/>
          <w:spacing w:val="-6"/>
        </w:rPr>
        <w:t>规定的会计师事务所审计并由律师事务所出具法律意见书后报中国证监会备案并公告。基金财产清算公告于基金财产清算报告报中国证监会备案后</w:t>
      </w:r>
      <w:r w:rsidRPr="00791EFC">
        <w:rPr>
          <w:spacing w:val="-6"/>
        </w:rPr>
        <w:t>5个工作日内由基金财产清算小组进行公告，基金财产清算小组应当将清算报告登载在规定网站上，并将清算报告提示性公告登载在规定报刊上。</w:t>
      </w:r>
    </w:p>
    <w:p w:rsidR="00791EFC" w:rsidRPr="00791EFC" w:rsidRDefault="00791EFC" w:rsidP="00791EFC">
      <w:pPr>
        <w:pStyle w:val="2"/>
      </w:pPr>
      <w:r>
        <w:rPr>
          <w:rFonts w:asciiTheme="minorEastAsia" w:eastAsiaTheme="minorEastAsia" w:hAnsiTheme="minorEastAsia" w:hint="eastAsia"/>
        </w:rPr>
        <w:t>五、</w:t>
      </w:r>
      <w:r w:rsidRPr="00791EFC">
        <w:rPr>
          <w:rFonts w:hint="eastAsia"/>
        </w:rPr>
        <w:t>基金财产清算剩余资产的分配</w:t>
      </w:r>
    </w:p>
    <w:p w:rsidR="00791EFC" w:rsidRPr="00791EFC" w:rsidRDefault="00791EFC" w:rsidP="00791EFC">
      <w:pPr>
        <w:pStyle w:val="a3"/>
        <w:spacing w:before="106" w:line="364" w:lineRule="auto"/>
        <w:ind w:left="120" w:right="197" w:firstLine="419"/>
        <w:jc w:val="both"/>
        <w:rPr>
          <w:spacing w:val="-6"/>
        </w:rPr>
      </w:pPr>
      <w:r w:rsidRPr="00791EFC">
        <w:rPr>
          <w:rFonts w:hint="eastAsia"/>
          <w:spacing w:val="-6"/>
        </w:rPr>
        <w:t>依据基金财产清算的分配方案，将基金财产清算后的全部剩余资产扣除基金财产清算费用、交纳所欠税款并清偿基金债务后，按基金份额持有人持有的基金份额比例进行分配。</w:t>
      </w:r>
    </w:p>
    <w:p w:rsidR="00791EFC" w:rsidRPr="00791EFC" w:rsidRDefault="00791EFC" w:rsidP="00791EFC">
      <w:pPr>
        <w:pStyle w:val="2"/>
        <w:rPr>
          <w:rFonts w:asciiTheme="minorEastAsia" w:eastAsiaTheme="minorEastAsia" w:hAnsiTheme="minorEastAsia"/>
        </w:rPr>
      </w:pPr>
      <w:r w:rsidRPr="00791EFC">
        <w:rPr>
          <w:rFonts w:asciiTheme="minorEastAsia" w:eastAsiaTheme="minorEastAsia" w:hAnsiTheme="minorEastAsia" w:hint="eastAsia"/>
        </w:rPr>
        <w:t>六、基金财产清算账册及文件的保存</w:t>
      </w:r>
    </w:p>
    <w:p w:rsidR="00791EFC" w:rsidRDefault="00791EFC" w:rsidP="00791EFC">
      <w:pPr>
        <w:pStyle w:val="a3"/>
        <w:spacing w:before="106" w:line="364" w:lineRule="auto"/>
        <w:ind w:left="120" w:right="197" w:firstLine="419"/>
        <w:jc w:val="both"/>
        <w:rPr>
          <w:spacing w:val="-6"/>
        </w:rPr>
      </w:pPr>
      <w:r w:rsidRPr="00791EFC">
        <w:rPr>
          <w:rFonts w:hint="eastAsia"/>
          <w:spacing w:val="-6"/>
        </w:rPr>
        <w:t>基金财产清算账册及有关文件由基金托管人保存</w:t>
      </w:r>
      <w:r w:rsidR="00DC2D32">
        <w:rPr>
          <w:rFonts w:hint="eastAsia"/>
          <w:spacing w:val="-6"/>
        </w:rPr>
        <w:t>2</w:t>
      </w:r>
      <w:r w:rsidR="00DC2D32">
        <w:rPr>
          <w:spacing w:val="-6"/>
        </w:rPr>
        <w:t>0</w:t>
      </w:r>
      <w:r w:rsidRPr="00791EFC">
        <w:rPr>
          <w:spacing w:val="-6"/>
        </w:rPr>
        <w:t>年以上。</w:t>
      </w:r>
    </w:p>
    <w:p w:rsidR="00791EFC" w:rsidRPr="00791EFC" w:rsidRDefault="00791EFC" w:rsidP="00791EFC">
      <w:pPr>
        <w:pStyle w:val="2"/>
        <w:rPr>
          <w:rFonts w:asciiTheme="minorEastAsia" w:eastAsiaTheme="minorEastAsia" w:hAnsiTheme="minorEastAsia"/>
        </w:rPr>
      </w:pPr>
      <w:r w:rsidRPr="00791EFC">
        <w:rPr>
          <w:rFonts w:asciiTheme="minorEastAsia" w:eastAsiaTheme="minorEastAsia" w:hAnsiTheme="minorEastAsia" w:hint="eastAsia"/>
        </w:rPr>
        <w:t>七、其他</w:t>
      </w:r>
    </w:p>
    <w:p w:rsidR="00791EFC" w:rsidRDefault="00791EFC" w:rsidP="00DC2D32">
      <w:pPr>
        <w:pStyle w:val="a3"/>
        <w:spacing w:before="106" w:line="364" w:lineRule="auto"/>
        <w:ind w:left="120" w:right="197" w:firstLine="419"/>
        <w:jc w:val="both"/>
        <w:rPr>
          <w:spacing w:val="-6"/>
        </w:rPr>
      </w:pPr>
      <w:r w:rsidRPr="00791EFC">
        <w:rPr>
          <w:spacing w:val="-6"/>
        </w:rPr>
        <w:t>1、本基金进入清算程序后不再开放办理本基金份额的申购、赎回、定期定 额投资以及转换业务。</w:t>
      </w:r>
      <w:r w:rsidR="00DC2D32" w:rsidRPr="00DC2D32">
        <w:rPr>
          <w:rFonts w:hint="eastAsia"/>
          <w:spacing w:val="-6"/>
        </w:rPr>
        <w:t>基金财产清算结果将在报中国证监会备案后公布，并将遵照法律法规、</w:t>
      </w:r>
      <w:r w:rsidR="00DC2D32">
        <w:rPr>
          <w:rFonts w:hint="eastAsia"/>
          <w:spacing w:val="-6"/>
        </w:rPr>
        <w:t>《</w:t>
      </w:r>
      <w:r w:rsidR="00DC2D32" w:rsidRPr="00DC2D32">
        <w:rPr>
          <w:rFonts w:hint="eastAsia"/>
          <w:spacing w:val="-6"/>
        </w:rPr>
        <w:t>基金合同</w:t>
      </w:r>
      <w:r w:rsidR="00DC2D32">
        <w:rPr>
          <w:rFonts w:hint="eastAsia"/>
          <w:spacing w:val="-6"/>
        </w:rPr>
        <w:t>》</w:t>
      </w:r>
      <w:r w:rsidR="00DC2D32" w:rsidRPr="00DC2D32">
        <w:rPr>
          <w:rFonts w:hint="eastAsia"/>
          <w:spacing w:val="-6"/>
        </w:rPr>
        <w:t>等规定及时进行分配，</w:t>
      </w:r>
      <w:r w:rsidRPr="00791EFC">
        <w:rPr>
          <w:spacing w:val="-6"/>
        </w:rPr>
        <w:t>敬请投资者予以关注。本公司承诺在清算过程中以诚实信 用、勤勉尽责的原则履行相关职责。</w:t>
      </w:r>
    </w:p>
    <w:p w:rsidR="00FF2D64" w:rsidRPr="005D65A2" w:rsidRDefault="00791EFC" w:rsidP="005D65A2">
      <w:pPr>
        <w:pStyle w:val="a3"/>
        <w:spacing w:before="106" w:line="364" w:lineRule="auto"/>
        <w:ind w:left="120" w:right="197" w:firstLine="419"/>
        <w:jc w:val="both"/>
        <w:rPr>
          <w:spacing w:val="-6"/>
        </w:rPr>
      </w:pPr>
      <w:r>
        <w:rPr>
          <w:rFonts w:hint="eastAsia"/>
          <w:spacing w:val="-6"/>
        </w:rPr>
        <w:t>2、</w:t>
      </w:r>
      <w:r w:rsidR="00FF2D64" w:rsidRPr="005D65A2">
        <w:rPr>
          <w:spacing w:val="-6"/>
        </w:rPr>
        <w:t>相关法律法规关于信息披露的披露方式、登载媒介、报备方式等规定发生变化时，本基金从其最新规定。</w:t>
      </w:r>
    </w:p>
    <w:p w:rsidR="00FF2D64" w:rsidRPr="005D65A2" w:rsidRDefault="00FF2D64" w:rsidP="005D65A2">
      <w:pPr>
        <w:pStyle w:val="a3"/>
        <w:spacing w:before="106" w:line="364" w:lineRule="auto"/>
        <w:ind w:left="120" w:right="197" w:firstLine="419"/>
        <w:jc w:val="both"/>
        <w:rPr>
          <w:spacing w:val="-6"/>
        </w:rPr>
      </w:pPr>
      <w:r w:rsidRPr="005D65A2">
        <w:rPr>
          <w:spacing w:val="-6"/>
        </w:rPr>
        <w:t>3、投资者可以登录基金管理人网站（www.fund.pingan.com）或拨打客服电话400-800-4800咨询相关情况。</w:t>
      </w:r>
    </w:p>
    <w:p w:rsidR="00FF2D64" w:rsidRDefault="00FF2D64" w:rsidP="00FF2D64">
      <w:pPr>
        <w:pStyle w:val="a3"/>
      </w:pPr>
    </w:p>
    <w:p w:rsidR="00FF2D64" w:rsidRDefault="00FF2D64" w:rsidP="00FF2D64">
      <w:pPr>
        <w:pStyle w:val="a3"/>
        <w:tabs>
          <w:tab w:val="left" w:pos="6368"/>
        </w:tabs>
        <w:spacing w:before="162"/>
        <w:ind w:left="540"/>
      </w:pPr>
      <w:r>
        <w:t>特此公告。</w:t>
      </w:r>
      <w:r>
        <w:tab/>
      </w:r>
    </w:p>
    <w:p w:rsidR="00FF2D64" w:rsidRDefault="00FF2D64" w:rsidP="00FF2D64">
      <w:pPr>
        <w:pStyle w:val="a3"/>
      </w:pPr>
    </w:p>
    <w:p w:rsidR="00FF2D64" w:rsidRDefault="00FF2D64" w:rsidP="00FF2D64">
      <w:pPr>
        <w:pStyle w:val="a3"/>
      </w:pPr>
    </w:p>
    <w:p w:rsidR="00FF2D64" w:rsidRDefault="00FF2D64" w:rsidP="00FF2D64">
      <w:pPr>
        <w:pStyle w:val="a3"/>
        <w:spacing w:before="5"/>
        <w:rPr>
          <w:sz w:val="25"/>
        </w:rPr>
      </w:pPr>
    </w:p>
    <w:p w:rsidR="00FF2D64" w:rsidRDefault="00FF2D64" w:rsidP="00FF2D64">
      <w:pPr>
        <w:pStyle w:val="a3"/>
        <w:ind w:right="302"/>
        <w:jc w:val="right"/>
      </w:pPr>
      <w:r>
        <w:rPr>
          <w:rFonts w:hint="eastAsia"/>
        </w:rPr>
        <w:t>平安</w:t>
      </w:r>
      <w:r>
        <w:t>基金管理有限公司</w:t>
      </w:r>
    </w:p>
    <w:p w:rsidR="00CE12EF" w:rsidRDefault="00FF2D64" w:rsidP="0084616B">
      <w:pPr>
        <w:pStyle w:val="a3"/>
        <w:spacing w:before="161"/>
        <w:ind w:right="289"/>
        <w:jc w:val="right"/>
      </w:pPr>
      <w:r>
        <w:rPr>
          <w:rFonts w:ascii="Calibri" w:eastAsia="Calibri"/>
        </w:rPr>
        <w:t>2020</w:t>
      </w:r>
      <w:r>
        <w:rPr>
          <w:spacing w:val="-31"/>
        </w:rPr>
        <w:t>年</w:t>
      </w:r>
      <w:r w:rsidR="00F97896">
        <w:rPr>
          <w:rFonts w:ascii="Calibri" w:eastAsiaTheme="minorEastAsia"/>
        </w:rPr>
        <w:t>11</w:t>
      </w:r>
      <w:r>
        <w:rPr>
          <w:spacing w:val="-32"/>
        </w:rPr>
        <w:t>月</w:t>
      </w:r>
      <w:r w:rsidR="00F97896">
        <w:rPr>
          <w:rFonts w:ascii="Calibri" w:eastAsiaTheme="minorEastAsia"/>
        </w:rPr>
        <w:t>2</w:t>
      </w:r>
      <w:r>
        <w:t>日</w:t>
      </w:r>
      <w:bookmarkStart w:id="0" w:name="_GoBack"/>
      <w:bookmarkEnd w:id="0"/>
    </w:p>
    <w:sectPr w:rsidR="00CE12EF" w:rsidSect="008A1631">
      <w:pgSz w:w="11910" w:h="16840"/>
      <w:pgMar w:top="1460" w:right="160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428" w:rsidRDefault="00BD3428" w:rsidP="008549BA">
      <w:r>
        <w:separator/>
      </w:r>
    </w:p>
  </w:endnote>
  <w:endnote w:type="continuationSeparator" w:id="0">
    <w:p w:rsidR="00BD3428" w:rsidRDefault="00BD3428" w:rsidP="008549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JhengHei">
    <w:altName w:val="Arial Unicode MS"/>
    <w:charset w:val="88"/>
    <w:family w:val="swiss"/>
    <w:pitch w:val="variable"/>
    <w:sig w:usb0="00000000" w:usb1="28CF44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428" w:rsidRDefault="00BD3428" w:rsidP="008549BA">
      <w:r>
        <w:separator/>
      </w:r>
    </w:p>
  </w:footnote>
  <w:footnote w:type="continuationSeparator" w:id="0">
    <w:p w:rsidR="00BD3428" w:rsidRDefault="00BD3428" w:rsidP="008549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
  <w:rsids>
    <w:rsidRoot w:val="00CE12EF"/>
    <w:rsid w:val="000222C5"/>
    <w:rsid w:val="00030019"/>
    <w:rsid w:val="000846AA"/>
    <w:rsid w:val="0009698E"/>
    <w:rsid w:val="000B286A"/>
    <w:rsid w:val="00114023"/>
    <w:rsid w:val="001F595A"/>
    <w:rsid w:val="002159C6"/>
    <w:rsid w:val="00292536"/>
    <w:rsid w:val="002A228A"/>
    <w:rsid w:val="003505E8"/>
    <w:rsid w:val="003E403B"/>
    <w:rsid w:val="003F703F"/>
    <w:rsid w:val="00422A0B"/>
    <w:rsid w:val="004F06AA"/>
    <w:rsid w:val="004F1F53"/>
    <w:rsid w:val="0054250A"/>
    <w:rsid w:val="005D65A2"/>
    <w:rsid w:val="005E7F7D"/>
    <w:rsid w:val="00707E89"/>
    <w:rsid w:val="00737082"/>
    <w:rsid w:val="00791EFC"/>
    <w:rsid w:val="007A7131"/>
    <w:rsid w:val="0084616B"/>
    <w:rsid w:val="008549BA"/>
    <w:rsid w:val="008A1631"/>
    <w:rsid w:val="00901C6C"/>
    <w:rsid w:val="00947D65"/>
    <w:rsid w:val="009B4CA9"/>
    <w:rsid w:val="009D6FCB"/>
    <w:rsid w:val="00A701E2"/>
    <w:rsid w:val="00A918AC"/>
    <w:rsid w:val="00A97FDC"/>
    <w:rsid w:val="00B17FC0"/>
    <w:rsid w:val="00B53596"/>
    <w:rsid w:val="00B74BB3"/>
    <w:rsid w:val="00BB05E3"/>
    <w:rsid w:val="00BB14B1"/>
    <w:rsid w:val="00BB336F"/>
    <w:rsid w:val="00BB42C0"/>
    <w:rsid w:val="00BD3428"/>
    <w:rsid w:val="00CD5C5E"/>
    <w:rsid w:val="00CE12EF"/>
    <w:rsid w:val="00D77726"/>
    <w:rsid w:val="00DC2D32"/>
    <w:rsid w:val="00E61D69"/>
    <w:rsid w:val="00E75C9A"/>
    <w:rsid w:val="00ED5761"/>
    <w:rsid w:val="00F80B0F"/>
    <w:rsid w:val="00F90DFC"/>
    <w:rsid w:val="00F97896"/>
    <w:rsid w:val="00FA3187"/>
    <w:rsid w:val="00FC3E9A"/>
    <w:rsid w:val="00FF2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A1631"/>
    <w:rPr>
      <w:rFonts w:ascii="宋体" w:eastAsia="宋体" w:hAnsi="宋体" w:cs="宋体"/>
      <w:lang w:val="zh-CN" w:eastAsia="zh-CN" w:bidi="zh-CN"/>
    </w:rPr>
  </w:style>
  <w:style w:type="paragraph" w:styleId="1">
    <w:name w:val="heading 1"/>
    <w:basedOn w:val="a"/>
    <w:uiPriority w:val="1"/>
    <w:qFormat/>
    <w:rsid w:val="008A1631"/>
    <w:pPr>
      <w:ind w:left="257"/>
      <w:outlineLvl w:val="0"/>
    </w:pPr>
    <w:rPr>
      <w:rFonts w:ascii="Microsoft JhengHei" w:eastAsia="Microsoft JhengHei" w:hAnsi="Microsoft JhengHei" w:cs="Microsoft JhengHei"/>
      <w:b/>
      <w:bCs/>
      <w:sz w:val="32"/>
      <w:szCs w:val="32"/>
    </w:rPr>
  </w:style>
  <w:style w:type="paragraph" w:styleId="2">
    <w:name w:val="heading 2"/>
    <w:basedOn w:val="a"/>
    <w:uiPriority w:val="1"/>
    <w:qFormat/>
    <w:rsid w:val="008A1631"/>
    <w:pPr>
      <w:ind w:left="540"/>
      <w:outlineLvl w:val="1"/>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A1631"/>
    <w:tblPr>
      <w:tblInd w:w="0" w:type="dxa"/>
      <w:tblCellMar>
        <w:top w:w="0" w:type="dxa"/>
        <w:left w:w="0" w:type="dxa"/>
        <w:bottom w:w="0" w:type="dxa"/>
        <w:right w:w="0" w:type="dxa"/>
      </w:tblCellMar>
    </w:tblPr>
  </w:style>
  <w:style w:type="paragraph" w:styleId="a3">
    <w:name w:val="Body Text"/>
    <w:basedOn w:val="a"/>
    <w:uiPriority w:val="1"/>
    <w:qFormat/>
    <w:rsid w:val="008A1631"/>
    <w:rPr>
      <w:sz w:val="24"/>
      <w:szCs w:val="24"/>
    </w:rPr>
  </w:style>
  <w:style w:type="paragraph" w:styleId="a4">
    <w:name w:val="List Paragraph"/>
    <w:basedOn w:val="a"/>
    <w:uiPriority w:val="1"/>
    <w:qFormat/>
    <w:rsid w:val="008A1631"/>
  </w:style>
  <w:style w:type="paragraph" w:customStyle="1" w:styleId="TableParagraph">
    <w:name w:val="Table Paragraph"/>
    <w:basedOn w:val="a"/>
    <w:uiPriority w:val="1"/>
    <w:qFormat/>
    <w:rsid w:val="008A1631"/>
  </w:style>
  <w:style w:type="paragraph" w:styleId="a5">
    <w:name w:val="header"/>
    <w:basedOn w:val="a"/>
    <w:link w:val="Char"/>
    <w:uiPriority w:val="99"/>
    <w:unhideWhenUsed/>
    <w:rsid w:val="008549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549BA"/>
    <w:rPr>
      <w:rFonts w:ascii="宋体" w:eastAsia="宋体" w:hAnsi="宋体" w:cs="宋体"/>
      <w:sz w:val="18"/>
      <w:szCs w:val="18"/>
      <w:lang w:val="zh-CN" w:eastAsia="zh-CN" w:bidi="zh-CN"/>
    </w:rPr>
  </w:style>
  <w:style w:type="paragraph" w:styleId="a6">
    <w:name w:val="footer"/>
    <w:basedOn w:val="a"/>
    <w:link w:val="Char0"/>
    <w:uiPriority w:val="99"/>
    <w:unhideWhenUsed/>
    <w:rsid w:val="008549BA"/>
    <w:pPr>
      <w:tabs>
        <w:tab w:val="center" w:pos="4153"/>
        <w:tab w:val="right" w:pos="8306"/>
      </w:tabs>
      <w:snapToGrid w:val="0"/>
    </w:pPr>
    <w:rPr>
      <w:sz w:val="18"/>
      <w:szCs w:val="18"/>
    </w:rPr>
  </w:style>
  <w:style w:type="character" w:customStyle="1" w:styleId="Char0">
    <w:name w:val="页脚 Char"/>
    <w:basedOn w:val="a0"/>
    <w:link w:val="a6"/>
    <w:uiPriority w:val="99"/>
    <w:rsid w:val="008549BA"/>
    <w:rPr>
      <w:rFonts w:ascii="宋体" w:eastAsia="宋体" w:hAnsi="宋体" w:cs="宋体"/>
      <w:sz w:val="18"/>
      <w:szCs w:val="18"/>
      <w:lang w:val="zh-CN" w:eastAsia="zh-CN" w:bidi="zh-CN"/>
    </w:rPr>
  </w:style>
  <w:style w:type="character" w:styleId="a7">
    <w:name w:val="annotation reference"/>
    <w:basedOn w:val="a0"/>
    <w:uiPriority w:val="99"/>
    <w:semiHidden/>
    <w:unhideWhenUsed/>
    <w:rsid w:val="00FF2D64"/>
    <w:rPr>
      <w:sz w:val="21"/>
      <w:szCs w:val="21"/>
    </w:rPr>
  </w:style>
  <w:style w:type="paragraph" w:styleId="a8">
    <w:name w:val="annotation text"/>
    <w:basedOn w:val="a"/>
    <w:link w:val="Char1"/>
    <w:uiPriority w:val="99"/>
    <w:semiHidden/>
    <w:unhideWhenUsed/>
    <w:rsid w:val="00FF2D64"/>
  </w:style>
  <w:style w:type="character" w:customStyle="1" w:styleId="Char1">
    <w:name w:val="批注文字 Char"/>
    <w:basedOn w:val="a0"/>
    <w:link w:val="a8"/>
    <w:uiPriority w:val="99"/>
    <w:semiHidden/>
    <w:rsid w:val="00FF2D64"/>
    <w:rPr>
      <w:rFonts w:ascii="宋体" w:eastAsia="宋体" w:hAnsi="宋体" w:cs="宋体"/>
      <w:lang w:val="zh-CN" w:eastAsia="zh-CN" w:bidi="zh-CN"/>
    </w:rPr>
  </w:style>
  <w:style w:type="paragraph" w:styleId="a9">
    <w:name w:val="annotation subject"/>
    <w:basedOn w:val="a8"/>
    <w:next w:val="a8"/>
    <w:link w:val="Char2"/>
    <w:uiPriority w:val="99"/>
    <w:semiHidden/>
    <w:unhideWhenUsed/>
    <w:rsid w:val="00FF2D64"/>
    <w:rPr>
      <w:b/>
      <w:bCs/>
    </w:rPr>
  </w:style>
  <w:style w:type="character" w:customStyle="1" w:styleId="Char2">
    <w:name w:val="批注主题 Char"/>
    <w:basedOn w:val="Char1"/>
    <w:link w:val="a9"/>
    <w:uiPriority w:val="99"/>
    <w:semiHidden/>
    <w:rsid w:val="00FF2D64"/>
    <w:rPr>
      <w:rFonts w:ascii="宋体" w:eastAsia="宋体" w:hAnsi="宋体" w:cs="宋体"/>
      <w:b/>
      <w:bCs/>
      <w:lang w:val="zh-CN" w:eastAsia="zh-CN" w:bidi="zh-CN"/>
    </w:rPr>
  </w:style>
  <w:style w:type="paragraph" w:styleId="aa">
    <w:name w:val="Balloon Text"/>
    <w:basedOn w:val="a"/>
    <w:link w:val="Char3"/>
    <w:uiPriority w:val="99"/>
    <w:semiHidden/>
    <w:unhideWhenUsed/>
    <w:rsid w:val="00FF2D64"/>
    <w:rPr>
      <w:sz w:val="18"/>
      <w:szCs w:val="18"/>
    </w:rPr>
  </w:style>
  <w:style w:type="character" w:customStyle="1" w:styleId="Char3">
    <w:name w:val="批注框文本 Char"/>
    <w:basedOn w:val="a0"/>
    <w:link w:val="aa"/>
    <w:uiPriority w:val="99"/>
    <w:semiHidden/>
    <w:rsid w:val="00FF2D64"/>
    <w:rPr>
      <w:rFonts w:ascii="宋体" w:eastAsia="宋体" w:hAnsi="宋体" w:cs="宋体"/>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2269</Characters>
  <Application>Microsoft Office Word</Application>
  <DocSecurity>4</DocSecurity>
  <Lines>18</Lines>
  <Paragraphs>5</Paragraphs>
  <ScaleCrop>false</ScaleCrop>
  <Company>PAIG</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dcterms:created xsi:type="dcterms:W3CDTF">2020-11-01T16:03:00Z</dcterms:created>
  <dcterms:modified xsi:type="dcterms:W3CDTF">2020-11-01T16:03:00Z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Microsoft® Word 2013</vt:lpwstr>
  </property>
  <property fmtid="{D5CDD505-2E9C-101B-9397-08002B2CF9AE}" pid="4" name="LastSaved">
    <vt:filetime>2020-10-14T00:00:00Z</vt:filetime>
  </property>
</Properties>
</file>