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17F" w:rsidRPr="00291EA3" w:rsidRDefault="006A690E" w:rsidP="00F7517F">
      <w:pPr>
        <w:spacing w:line="360" w:lineRule="auto"/>
        <w:jc w:val="center"/>
        <w:rPr>
          <w:rFonts w:hint="eastAsia"/>
          <w:b/>
          <w:bCs/>
          <w:color w:val="000000"/>
          <w:sz w:val="32"/>
          <w:szCs w:val="30"/>
        </w:rPr>
      </w:pPr>
      <w:bookmarkStart w:id="0" w:name="_Toc249760023"/>
      <w:r>
        <w:rPr>
          <w:rFonts w:hint="eastAsia"/>
          <w:b/>
          <w:bCs/>
          <w:color w:val="000000"/>
          <w:sz w:val="32"/>
          <w:szCs w:val="30"/>
        </w:rPr>
        <w:t>平安</w:t>
      </w:r>
      <w:r w:rsidR="005B2488">
        <w:rPr>
          <w:rFonts w:hint="eastAsia"/>
          <w:b/>
          <w:bCs/>
          <w:color w:val="000000"/>
          <w:sz w:val="32"/>
          <w:szCs w:val="30"/>
        </w:rPr>
        <w:t>量化先锋混合型发起式证券投资基金</w:t>
      </w:r>
      <w:r w:rsidR="00BF2296">
        <w:rPr>
          <w:rFonts w:hint="eastAsia"/>
          <w:b/>
          <w:bCs/>
          <w:color w:val="000000"/>
          <w:sz w:val="32"/>
          <w:szCs w:val="30"/>
        </w:rPr>
        <w:t>终止办理</w:t>
      </w:r>
      <w:r w:rsidR="00F7517F" w:rsidRPr="00291EA3">
        <w:rPr>
          <w:rFonts w:hint="eastAsia"/>
          <w:b/>
          <w:bCs/>
          <w:color w:val="000000"/>
          <w:sz w:val="32"/>
          <w:szCs w:val="30"/>
        </w:rPr>
        <w:t>申购</w:t>
      </w:r>
      <w:r w:rsidR="001C3CF5" w:rsidRPr="00291EA3">
        <w:rPr>
          <w:rFonts w:hint="eastAsia"/>
          <w:b/>
          <w:bCs/>
          <w:color w:val="000000"/>
          <w:sz w:val="32"/>
          <w:szCs w:val="30"/>
        </w:rPr>
        <w:t>、</w:t>
      </w:r>
      <w:r w:rsidR="00BF2296">
        <w:rPr>
          <w:rFonts w:hint="eastAsia"/>
          <w:b/>
          <w:bCs/>
          <w:color w:val="000000"/>
          <w:sz w:val="32"/>
          <w:szCs w:val="30"/>
        </w:rPr>
        <w:t>赎回、</w:t>
      </w:r>
      <w:r w:rsidR="004D361B" w:rsidRPr="00291EA3">
        <w:rPr>
          <w:rFonts w:hint="eastAsia"/>
          <w:b/>
          <w:bCs/>
          <w:color w:val="000000"/>
          <w:sz w:val="32"/>
          <w:szCs w:val="30"/>
        </w:rPr>
        <w:t>转换</w:t>
      </w:r>
      <w:r w:rsidR="001C3CF5" w:rsidRPr="00291EA3">
        <w:rPr>
          <w:rFonts w:hint="eastAsia"/>
          <w:b/>
          <w:bCs/>
          <w:color w:val="000000"/>
          <w:sz w:val="32"/>
          <w:szCs w:val="30"/>
        </w:rPr>
        <w:t>及</w:t>
      </w:r>
      <w:r w:rsidR="004D361B" w:rsidRPr="00291EA3">
        <w:rPr>
          <w:rFonts w:hint="eastAsia"/>
          <w:b/>
          <w:bCs/>
          <w:color w:val="000000"/>
          <w:sz w:val="32"/>
          <w:szCs w:val="30"/>
        </w:rPr>
        <w:t>定期定额投资</w:t>
      </w:r>
      <w:r w:rsidR="00F8340B" w:rsidRPr="00291EA3">
        <w:rPr>
          <w:rFonts w:hint="eastAsia"/>
          <w:b/>
          <w:bCs/>
          <w:color w:val="000000"/>
          <w:sz w:val="32"/>
          <w:szCs w:val="30"/>
        </w:rPr>
        <w:t>业务</w:t>
      </w:r>
      <w:r w:rsidR="00F7517F" w:rsidRPr="00291EA3">
        <w:rPr>
          <w:rFonts w:hint="eastAsia"/>
          <w:b/>
          <w:bCs/>
          <w:color w:val="000000"/>
          <w:sz w:val="32"/>
          <w:szCs w:val="30"/>
        </w:rPr>
        <w:t>的公告</w:t>
      </w:r>
    </w:p>
    <w:p w:rsidR="00F7517F" w:rsidRPr="00291EA3" w:rsidRDefault="00F7517F" w:rsidP="00F7517F">
      <w:pPr>
        <w:spacing w:line="360" w:lineRule="auto"/>
        <w:jc w:val="center"/>
        <w:rPr>
          <w:rFonts w:ascii="Arial" w:hAnsi="Arial" w:cs="Arial"/>
          <w:b/>
          <w:sz w:val="28"/>
        </w:rPr>
      </w:pPr>
      <w:r w:rsidRPr="00291EA3">
        <w:rPr>
          <w:rFonts w:ascii="Arial" w:hAnsi="Arial" w:cs="Arial"/>
          <w:b/>
          <w:sz w:val="28"/>
        </w:rPr>
        <w:t>公告送出日期：</w:t>
      </w:r>
      <w:r w:rsidR="00E04382">
        <w:rPr>
          <w:rFonts w:ascii="Arial" w:hAnsi="Arial" w:cs="Arial"/>
          <w:b/>
          <w:sz w:val="28"/>
        </w:rPr>
        <w:t>20</w:t>
      </w:r>
      <w:r w:rsidR="00E04382">
        <w:rPr>
          <w:rFonts w:ascii="Arial" w:hAnsi="Arial" w:cs="Arial" w:hint="eastAsia"/>
          <w:b/>
          <w:sz w:val="28"/>
        </w:rPr>
        <w:t>20</w:t>
      </w:r>
      <w:r w:rsidR="00D95DCD" w:rsidRPr="00291EA3">
        <w:rPr>
          <w:rFonts w:ascii="Arial" w:hAnsi="Arial" w:cs="Arial"/>
          <w:b/>
          <w:sz w:val="28"/>
        </w:rPr>
        <w:t>年</w:t>
      </w:r>
      <w:r w:rsidR="00BF2296">
        <w:rPr>
          <w:rFonts w:ascii="Arial" w:hAnsi="Arial" w:cs="Arial"/>
          <w:b/>
          <w:sz w:val="28"/>
        </w:rPr>
        <w:t>11</w:t>
      </w:r>
      <w:r w:rsidRPr="00291EA3">
        <w:rPr>
          <w:rFonts w:ascii="Arial" w:hAnsi="Arial" w:cs="Arial"/>
          <w:b/>
          <w:sz w:val="28"/>
        </w:rPr>
        <w:t>月</w:t>
      </w:r>
      <w:r w:rsidR="00BF2296">
        <w:rPr>
          <w:rFonts w:ascii="Arial" w:hAnsi="Arial" w:cs="Arial"/>
          <w:b/>
          <w:sz w:val="28"/>
        </w:rPr>
        <w:t>2</w:t>
      </w:r>
      <w:r w:rsidRPr="00291EA3">
        <w:rPr>
          <w:rFonts w:ascii="Arial" w:hAnsi="Arial" w:cs="Arial"/>
          <w:b/>
          <w:sz w:val="28"/>
        </w:rPr>
        <w:t>日</w:t>
      </w:r>
    </w:p>
    <w:p w:rsidR="00BF2296" w:rsidRDefault="00BF2296" w:rsidP="00BF2296">
      <w:pPr>
        <w:spacing w:line="360" w:lineRule="auto"/>
        <w:jc w:val="left"/>
        <w:rPr>
          <w:color w:val="000000"/>
          <w:sz w:val="24"/>
        </w:rPr>
      </w:pPr>
    </w:p>
    <w:p w:rsidR="00F73872" w:rsidRDefault="00F73872" w:rsidP="00F73872">
      <w:pPr>
        <w:autoSpaceDE w:val="0"/>
        <w:autoSpaceDN w:val="0"/>
        <w:adjustRightInd w:val="0"/>
        <w:spacing w:line="360" w:lineRule="auto"/>
        <w:ind w:firstLineChars="200" w:firstLine="480"/>
        <w:rPr>
          <w:rFonts w:ascii="宋体" w:hAnsi="Calibri" w:cs="宋体"/>
          <w:color w:val="000000"/>
          <w:kern w:val="0"/>
          <w:sz w:val="24"/>
        </w:rPr>
      </w:pPr>
      <w:r w:rsidRPr="00F73872">
        <w:rPr>
          <w:rFonts w:ascii="宋体" w:hAnsi="Calibri" w:cs="宋体" w:hint="eastAsia"/>
          <w:color w:val="000000"/>
          <w:kern w:val="0"/>
          <w:sz w:val="24"/>
        </w:rPr>
        <w:t>平安量化先锋混合型发起式证券投资基金（以下简称 "本基金 "）</w:t>
      </w:r>
      <w:r w:rsidR="00BF2296" w:rsidRPr="00BF2296">
        <w:rPr>
          <w:rFonts w:ascii="宋体" w:hAnsi="Calibri" w:cs="宋体" w:hint="eastAsia"/>
          <w:color w:val="000000"/>
          <w:kern w:val="0"/>
          <w:sz w:val="24"/>
        </w:rPr>
        <w:t>（基金代码：</w:t>
      </w:r>
      <w:r>
        <w:rPr>
          <w:rFonts w:ascii="宋体" w:hAnsi="Calibri" w:cs="宋体" w:hint="eastAsia"/>
          <w:color w:val="000000"/>
          <w:kern w:val="0"/>
          <w:sz w:val="24"/>
        </w:rPr>
        <w:t>A</w:t>
      </w:r>
      <w:r w:rsidR="00BF2296" w:rsidRPr="00BF2296">
        <w:rPr>
          <w:rFonts w:ascii="宋体" w:hAnsi="Calibri" w:cs="宋体" w:hint="eastAsia"/>
          <w:color w:val="000000"/>
          <w:kern w:val="0"/>
          <w:sz w:val="24"/>
        </w:rPr>
        <w:t>类基金份额</w:t>
      </w:r>
      <w:r>
        <w:rPr>
          <w:rFonts w:ascii="宋体" w:hAnsi="Calibri" w:cs="宋体" w:hint="eastAsia"/>
          <w:color w:val="000000"/>
          <w:kern w:val="0"/>
          <w:sz w:val="24"/>
        </w:rPr>
        <w:t xml:space="preserve"> 0050</w:t>
      </w:r>
      <w:r>
        <w:rPr>
          <w:rFonts w:ascii="宋体" w:hAnsi="Calibri" w:cs="宋体"/>
          <w:color w:val="000000"/>
          <w:kern w:val="0"/>
          <w:sz w:val="24"/>
        </w:rPr>
        <w:t>84</w:t>
      </w:r>
      <w:r w:rsidR="00BF2296" w:rsidRPr="00BF2296">
        <w:rPr>
          <w:rFonts w:ascii="宋体" w:hAnsi="Calibri" w:cs="宋体" w:hint="eastAsia"/>
          <w:color w:val="000000"/>
          <w:kern w:val="0"/>
          <w:sz w:val="24"/>
        </w:rPr>
        <w:t xml:space="preserve">，C 类基金份额 </w:t>
      </w:r>
      <w:r>
        <w:rPr>
          <w:rFonts w:ascii="宋体" w:hAnsi="Calibri" w:cs="宋体"/>
          <w:color w:val="000000"/>
          <w:kern w:val="0"/>
          <w:sz w:val="24"/>
        </w:rPr>
        <w:t>005085</w:t>
      </w:r>
      <w:r>
        <w:rPr>
          <w:rFonts w:ascii="宋体" w:hAnsi="Calibri" w:cs="宋体" w:hint="eastAsia"/>
          <w:color w:val="000000"/>
          <w:kern w:val="0"/>
          <w:sz w:val="24"/>
        </w:rPr>
        <w:t>）</w:t>
      </w:r>
      <w:r w:rsidR="00556B7A">
        <w:rPr>
          <w:rFonts w:ascii="宋体" w:hAnsi="Calibri" w:cs="宋体" w:hint="eastAsia"/>
          <w:color w:val="000000"/>
          <w:kern w:val="0"/>
          <w:sz w:val="24"/>
        </w:rPr>
        <w:t>于</w:t>
      </w:r>
      <w:r w:rsidR="00556B7A" w:rsidRPr="00556B7A">
        <w:rPr>
          <w:rFonts w:ascii="宋体" w:hAnsi="Calibri" w:cs="宋体"/>
          <w:color w:val="000000"/>
          <w:kern w:val="0"/>
          <w:sz w:val="24"/>
          <w:lang w:bidi="zh-CN"/>
        </w:rPr>
        <w:t>2020年11月1</w:t>
      </w:r>
      <w:r w:rsidR="00556B7A">
        <w:rPr>
          <w:rFonts w:ascii="宋体" w:hAnsi="Calibri" w:cs="宋体"/>
          <w:color w:val="000000"/>
          <w:kern w:val="0"/>
          <w:sz w:val="24"/>
          <w:lang w:bidi="zh-CN"/>
        </w:rPr>
        <w:t>日</w:t>
      </w:r>
      <w:r w:rsidR="00556B7A" w:rsidRPr="00556B7A">
        <w:rPr>
          <w:rFonts w:ascii="宋体" w:hAnsi="Calibri" w:cs="宋体"/>
          <w:color w:val="000000"/>
          <w:kern w:val="0"/>
          <w:sz w:val="24"/>
          <w:lang w:bidi="zh-CN"/>
        </w:rPr>
        <w:t>触发</w:t>
      </w:r>
      <w:r w:rsidR="00556B7A">
        <w:rPr>
          <w:rFonts w:ascii="宋体" w:hAnsi="Calibri" w:cs="宋体"/>
          <w:color w:val="000000"/>
          <w:kern w:val="0"/>
          <w:sz w:val="24"/>
          <w:lang w:bidi="zh-CN"/>
        </w:rPr>
        <w:t>了</w:t>
      </w:r>
      <w:r w:rsidR="00556B7A" w:rsidRPr="00556B7A">
        <w:rPr>
          <w:rFonts w:ascii="宋体" w:hAnsi="Calibri" w:cs="宋体"/>
          <w:color w:val="000000"/>
          <w:kern w:val="0"/>
          <w:sz w:val="24"/>
          <w:lang w:bidi="zh-CN"/>
        </w:rPr>
        <w:t>《</w:t>
      </w:r>
      <w:r w:rsidR="00556B7A" w:rsidRPr="00556B7A">
        <w:rPr>
          <w:rFonts w:ascii="宋体" w:hAnsi="Calibri" w:cs="宋体" w:hint="eastAsia"/>
          <w:color w:val="000000"/>
          <w:kern w:val="0"/>
          <w:sz w:val="24"/>
          <w:lang w:bidi="zh-CN"/>
        </w:rPr>
        <w:t>平安量化先锋混合型发起式证券投资基金</w:t>
      </w:r>
      <w:r w:rsidR="00556B7A" w:rsidRPr="00556B7A">
        <w:rPr>
          <w:rFonts w:ascii="宋体" w:hAnsi="Calibri" w:cs="宋体"/>
          <w:color w:val="000000"/>
          <w:kern w:val="0"/>
          <w:sz w:val="24"/>
          <w:lang w:bidi="zh-CN"/>
        </w:rPr>
        <w:t>基金合同》（以下简称</w:t>
      </w:r>
      <w:r w:rsidR="00556B7A" w:rsidRPr="00556B7A">
        <w:rPr>
          <w:rFonts w:ascii="宋体" w:hAnsi="Calibri" w:cs="宋体"/>
          <w:color w:val="000000"/>
          <w:kern w:val="0"/>
          <w:sz w:val="24"/>
          <w:lang w:bidi="zh-CN"/>
        </w:rPr>
        <w:t>“</w:t>
      </w:r>
      <w:r w:rsidR="00556B7A" w:rsidRPr="00556B7A">
        <w:rPr>
          <w:rFonts w:ascii="宋体" w:hAnsi="Calibri" w:cs="宋体"/>
          <w:color w:val="000000"/>
          <w:kern w:val="0"/>
          <w:sz w:val="24"/>
          <w:lang w:bidi="zh-CN"/>
        </w:rPr>
        <w:t>《基金合同》</w:t>
      </w:r>
      <w:r w:rsidR="00556B7A" w:rsidRPr="00556B7A">
        <w:rPr>
          <w:rFonts w:ascii="宋体" w:hAnsi="Calibri" w:cs="宋体"/>
          <w:color w:val="000000"/>
          <w:kern w:val="0"/>
          <w:sz w:val="24"/>
          <w:lang w:bidi="zh-CN"/>
        </w:rPr>
        <w:t>”</w:t>
      </w:r>
      <w:r w:rsidR="00556B7A" w:rsidRPr="00556B7A">
        <w:rPr>
          <w:rFonts w:ascii="宋体" w:hAnsi="Calibri" w:cs="宋体"/>
          <w:color w:val="000000"/>
          <w:kern w:val="0"/>
          <w:sz w:val="24"/>
          <w:lang w:bidi="zh-CN"/>
        </w:rPr>
        <w:t>）</w:t>
      </w:r>
      <w:r w:rsidR="00556B7A">
        <w:rPr>
          <w:rFonts w:ascii="宋体" w:hAnsi="Calibri" w:cs="宋体"/>
          <w:color w:val="000000"/>
          <w:kern w:val="0"/>
          <w:sz w:val="24"/>
          <w:lang w:bidi="zh-CN"/>
        </w:rPr>
        <w:t>规定</w:t>
      </w:r>
      <w:r w:rsidR="00556B7A" w:rsidRPr="00556B7A">
        <w:rPr>
          <w:rFonts w:ascii="宋体" w:hAnsi="Calibri" w:cs="宋体"/>
          <w:color w:val="000000"/>
          <w:kern w:val="0"/>
          <w:sz w:val="24"/>
          <w:lang w:bidi="zh-CN"/>
        </w:rPr>
        <w:t>的终止情形（即本基金基金资产净值低于</w:t>
      </w:r>
      <w:r w:rsidR="00556B7A" w:rsidRPr="00556B7A">
        <w:rPr>
          <w:rFonts w:ascii="宋体" w:hAnsi="Calibri" w:cs="宋体" w:hint="eastAsia"/>
          <w:color w:val="000000"/>
          <w:kern w:val="0"/>
          <w:sz w:val="24"/>
          <w:lang w:bidi="zh-CN"/>
        </w:rPr>
        <w:t>两</w:t>
      </w:r>
      <w:r w:rsidR="00556B7A" w:rsidRPr="00556B7A">
        <w:rPr>
          <w:rFonts w:ascii="宋体" w:hAnsi="Calibri" w:cs="宋体"/>
          <w:color w:val="000000"/>
          <w:kern w:val="0"/>
          <w:sz w:val="24"/>
          <w:lang w:bidi="zh-CN"/>
        </w:rPr>
        <w:t>亿元）</w:t>
      </w:r>
      <w:r w:rsidR="00DA720D">
        <w:rPr>
          <w:rFonts w:ascii="宋体" w:hAnsi="Calibri" w:cs="宋体"/>
          <w:color w:val="000000"/>
          <w:kern w:val="0"/>
          <w:sz w:val="24"/>
          <w:lang w:bidi="zh-CN"/>
        </w:rPr>
        <w:t>，</w:t>
      </w:r>
      <w:r w:rsidR="00DA720D" w:rsidRPr="00DA720D">
        <w:rPr>
          <w:rFonts w:ascii="宋体" w:hAnsi="Calibri" w:cs="宋体" w:hint="eastAsia"/>
          <w:color w:val="000000"/>
          <w:kern w:val="0"/>
          <w:sz w:val="24"/>
          <w:lang w:bidi="zh-CN"/>
        </w:rPr>
        <w:t>本基金将根据《基金合同》约定进入清算程序并终止《基金合同》</w:t>
      </w:r>
      <w:r w:rsidR="00BF2296" w:rsidRPr="00BF2296">
        <w:rPr>
          <w:rFonts w:ascii="宋体" w:hAnsi="Calibri" w:cs="宋体" w:hint="eastAsia"/>
          <w:color w:val="000000"/>
          <w:kern w:val="0"/>
          <w:sz w:val="24"/>
        </w:rPr>
        <w:t>。</w:t>
      </w:r>
      <w:r>
        <w:rPr>
          <w:rFonts w:ascii="宋体" w:hAnsi="Calibri" w:cs="宋体" w:hint="eastAsia"/>
          <w:color w:val="000000"/>
          <w:kern w:val="0"/>
          <w:sz w:val="24"/>
        </w:rPr>
        <w:t xml:space="preserve"> </w:t>
      </w:r>
      <w:r>
        <w:rPr>
          <w:rFonts w:ascii="宋体" w:hAnsi="Calibri" w:cs="宋体"/>
          <w:color w:val="000000"/>
          <w:kern w:val="0"/>
          <w:sz w:val="24"/>
        </w:rPr>
        <w:t xml:space="preserve">     </w:t>
      </w:r>
    </w:p>
    <w:p w:rsidR="00BF2296" w:rsidRDefault="00BF2296" w:rsidP="00F73872">
      <w:pPr>
        <w:autoSpaceDE w:val="0"/>
        <w:autoSpaceDN w:val="0"/>
        <w:adjustRightInd w:val="0"/>
        <w:spacing w:line="360" w:lineRule="auto"/>
        <w:ind w:firstLineChars="200" w:firstLine="480"/>
        <w:rPr>
          <w:rFonts w:ascii="宋体" w:hAnsi="Calibri" w:cs="宋体"/>
          <w:color w:val="000000"/>
          <w:kern w:val="0"/>
          <w:sz w:val="24"/>
        </w:rPr>
      </w:pPr>
      <w:r w:rsidRPr="00BF2296">
        <w:rPr>
          <w:rFonts w:ascii="宋体" w:hAnsi="Calibri" w:cs="宋体" w:hint="eastAsia"/>
          <w:color w:val="000000"/>
          <w:kern w:val="0"/>
          <w:sz w:val="24"/>
        </w:rPr>
        <w:t>根据</w:t>
      </w:r>
      <w:r w:rsidR="00F73872">
        <w:rPr>
          <w:rFonts w:ascii="宋体" w:hAnsi="Calibri" w:cs="宋体" w:hint="eastAsia"/>
          <w:color w:val="000000"/>
          <w:kern w:val="0"/>
          <w:sz w:val="24"/>
        </w:rPr>
        <w:t>平安基金管理</w:t>
      </w:r>
      <w:r w:rsidRPr="00BF2296">
        <w:rPr>
          <w:rFonts w:ascii="宋体" w:hAnsi="Calibri" w:cs="宋体" w:hint="eastAsia"/>
          <w:color w:val="000000"/>
          <w:kern w:val="0"/>
          <w:sz w:val="24"/>
        </w:rPr>
        <w:t>有限公司（以下简称“本基金管理人”）于 2020 年</w:t>
      </w:r>
      <w:r w:rsidR="00F73872">
        <w:rPr>
          <w:rFonts w:ascii="宋体" w:hAnsi="Calibri" w:cs="宋体"/>
          <w:color w:val="000000"/>
          <w:kern w:val="0"/>
          <w:sz w:val="24"/>
        </w:rPr>
        <w:t>11</w:t>
      </w:r>
      <w:r w:rsidRPr="00BF2296">
        <w:rPr>
          <w:rFonts w:ascii="宋体" w:hAnsi="Calibri" w:cs="宋体" w:hint="eastAsia"/>
          <w:color w:val="000000"/>
          <w:kern w:val="0"/>
          <w:sz w:val="24"/>
        </w:rPr>
        <w:t>月</w:t>
      </w:r>
      <w:r w:rsidR="00F73872">
        <w:rPr>
          <w:rFonts w:ascii="宋体" w:hAnsi="Calibri" w:cs="宋体"/>
          <w:color w:val="000000"/>
          <w:kern w:val="0"/>
          <w:sz w:val="24"/>
        </w:rPr>
        <w:t>2</w:t>
      </w:r>
      <w:r w:rsidRPr="00BF2296">
        <w:rPr>
          <w:rFonts w:ascii="宋体" w:hAnsi="Calibri" w:cs="宋体" w:hint="eastAsia"/>
          <w:color w:val="000000"/>
          <w:kern w:val="0"/>
          <w:sz w:val="24"/>
        </w:rPr>
        <w:t>日刊登在规定报刊、本基金管理人网站（</w:t>
      </w:r>
      <w:r w:rsidR="00F73872" w:rsidRPr="00F73872">
        <w:rPr>
          <w:rFonts w:ascii="宋体" w:hAnsi="Calibri" w:cs="宋体"/>
          <w:color w:val="000000"/>
          <w:kern w:val="0"/>
          <w:sz w:val="24"/>
        </w:rPr>
        <w:t>www.fund.pingan.com</w:t>
      </w:r>
      <w:r w:rsidRPr="00BF2296">
        <w:rPr>
          <w:rFonts w:ascii="宋体" w:hAnsi="Calibri" w:cs="宋体" w:hint="eastAsia"/>
          <w:color w:val="000000"/>
          <w:kern w:val="0"/>
          <w:sz w:val="24"/>
        </w:rPr>
        <w:t>）及中国证监会基金电子披露网站（http://eid.csrc.gov.cn/fund）上的《</w:t>
      </w:r>
      <w:r w:rsidR="00EE7FED" w:rsidRPr="00EE7FED">
        <w:rPr>
          <w:rFonts w:ascii="宋体" w:hAnsi="Calibri" w:cs="宋体" w:hint="eastAsia"/>
          <w:color w:val="000000"/>
          <w:kern w:val="0"/>
          <w:sz w:val="24"/>
        </w:rPr>
        <w:t>平安基金管理有限公司</w:t>
      </w:r>
      <w:r w:rsidR="00EE7FED" w:rsidRPr="002C649B">
        <w:rPr>
          <w:rFonts w:ascii="宋体" w:hAnsi="Calibri" w:cs="宋体" w:hint="eastAsia"/>
          <w:color w:val="000000"/>
          <w:kern w:val="0"/>
          <w:sz w:val="24"/>
          <w:lang w:bidi="zh-CN"/>
        </w:rPr>
        <w:t>关于平安量化先锋混合型发起式证券投资基金基金合同终止及财产清算的公告</w:t>
      </w:r>
      <w:r w:rsidRPr="00BF2296">
        <w:rPr>
          <w:rFonts w:ascii="宋体" w:hAnsi="Calibri" w:cs="宋体" w:hint="eastAsia"/>
          <w:color w:val="000000"/>
          <w:kern w:val="0"/>
          <w:sz w:val="24"/>
        </w:rPr>
        <w:t>》，本基金将从 2020 年</w:t>
      </w:r>
      <w:r w:rsidR="00F73872">
        <w:rPr>
          <w:rFonts w:ascii="宋体" w:hAnsi="Calibri" w:cs="宋体"/>
          <w:color w:val="000000"/>
          <w:kern w:val="0"/>
          <w:sz w:val="24"/>
        </w:rPr>
        <w:t>11</w:t>
      </w:r>
      <w:r w:rsidRPr="00BF2296">
        <w:rPr>
          <w:rFonts w:ascii="宋体" w:hAnsi="Calibri" w:cs="宋体" w:hint="eastAsia"/>
          <w:color w:val="000000"/>
          <w:kern w:val="0"/>
          <w:sz w:val="24"/>
        </w:rPr>
        <w:t>月</w:t>
      </w:r>
      <w:r w:rsidR="00D925FD">
        <w:rPr>
          <w:rFonts w:ascii="宋体" w:hAnsi="Calibri" w:cs="宋体"/>
          <w:color w:val="000000"/>
          <w:kern w:val="0"/>
          <w:sz w:val="24"/>
        </w:rPr>
        <w:t>10</w:t>
      </w:r>
      <w:r w:rsidRPr="00BF2296">
        <w:rPr>
          <w:rFonts w:ascii="宋体" w:hAnsi="Calibri" w:cs="宋体" w:hint="eastAsia"/>
          <w:color w:val="000000"/>
          <w:kern w:val="0"/>
          <w:sz w:val="24"/>
        </w:rPr>
        <w:t>日起进入清算程序，本基金管理人将自该日起终止办理本基金的申购、赎回、定期定额投资及转换业务。</w:t>
      </w:r>
    </w:p>
    <w:p w:rsidR="00F73872" w:rsidRPr="00F73872" w:rsidRDefault="00F73872" w:rsidP="00F73872">
      <w:pPr>
        <w:autoSpaceDE w:val="0"/>
        <w:autoSpaceDN w:val="0"/>
        <w:adjustRightInd w:val="0"/>
        <w:spacing w:line="360" w:lineRule="auto"/>
        <w:rPr>
          <w:rFonts w:ascii="宋体" w:hAnsi="Calibri" w:cs="宋体" w:hint="eastAsia"/>
          <w:color w:val="000000"/>
          <w:kern w:val="0"/>
          <w:sz w:val="24"/>
        </w:rPr>
      </w:pPr>
    </w:p>
    <w:p w:rsidR="000F3B21" w:rsidRPr="00F73872" w:rsidRDefault="00BF2296" w:rsidP="00F73872">
      <w:pPr>
        <w:autoSpaceDE w:val="0"/>
        <w:autoSpaceDN w:val="0"/>
        <w:adjustRightInd w:val="0"/>
        <w:spacing w:line="360" w:lineRule="auto"/>
        <w:ind w:firstLineChars="200" w:firstLine="480"/>
        <w:rPr>
          <w:rFonts w:ascii="宋体" w:hAnsi="Calibri" w:cs="宋体" w:hint="eastAsia"/>
          <w:color w:val="000000"/>
          <w:kern w:val="0"/>
          <w:sz w:val="24"/>
        </w:rPr>
      </w:pPr>
      <w:r w:rsidRPr="00BF2296">
        <w:rPr>
          <w:rFonts w:ascii="宋体" w:hAnsi="Calibri" w:cs="宋体" w:hint="eastAsia"/>
          <w:color w:val="000000"/>
          <w:kern w:val="0"/>
          <w:sz w:val="24"/>
        </w:rPr>
        <w:t>特此公告。</w:t>
      </w:r>
      <w:r w:rsidRPr="00BF2296">
        <w:rPr>
          <w:rFonts w:ascii="宋体" w:hAnsi="Calibri" w:cs="宋体"/>
          <w:color w:val="000000"/>
          <w:kern w:val="0"/>
          <w:sz w:val="24"/>
        </w:rPr>
        <w:cr/>
      </w:r>
      <w:bookmarkEnd w:id="0"/>
    </w:p>
    <w:p w:rsidR="00F7517F" w:rsidRPr="00143CBA" w:rsidRDefault="006A690E" w:rsidP="0054680B">
      <w:pPr>
        <w:adjustRightInd w:val="0"/>
        <w:snapToGrid w:val="0"/>
        <w:spacing w:line="360" w:lineRule="auto"/>
        <w:ind w:firstLineChars="200" w:firstLine="480"/>
        <w:jc w:val="right"/>
        <w:rPr>
          <w:rFonts w:ascii="宋体" w:hAnsi="Calibri" w:cs="宋体"/>
          <w:color w:val="000000"/>
          <w:kern w:val="0"/>
          <w:sz w:val="24"/>
        </w:rPr>
      </w:pPr>
      <w:r>
        <w:rPr>
          <w:rFonts w:ascii="宋体" w:hAnsi="Calibri" w:cs="宋体" w:hint="eastAsia"/>
          <w:color w:val="000000"/>
          <w:kern w:val="0"/>
          <w:sz w:val="24"/>
        </w:rPr>
        <w:t>平安</w:t>
      </w:r>
      <w:r w:rsidR="00F7517F" w:rsidRPr="00143CBA">
        <w:rPr>
          <w:rFonts w:ascii="宋体" w:hAnsi="Calibri" w:cs="宋体"/>
          <w:color w:val="000000"/>
          <w:kern w:val="0"/>
          <w:sz w:val="24"/>
        </w:rPr>
        <w:t>基金管理有限公司</w:t>
      </w:r>
    </w:p>
    <w:p w:rsidR="00CE4B42" w:rsidRPr="00143CBA" w:rsidRDefault="00E04382" w:rsidP="0054680B">
      <w:pPr>
        <w:spacing w:line="360" w:lineRule="auto"/>
        <w:jc w:val="right"/>
        <w:rPr>
          <w:rFonts w:ascii="宋体" w:hAnsi="Calibri" w:cs="宋体"/>
          <w:color w:val="000000"/>
          <w:kern w:val="0"/>
          <w:sz w:val="24"/>
        </w:rPr>
      </w:pPr>
      <w:r>
        <w:rPr>
          <w:rFonts w:ascii="宋体" w:hAnsi="Calibri" w:cs="宋体" w:hint="eastAsia"/>
          <w:color w:val="000000"/>
          <w:kern w:val="0"/>
          <w:sz w:val="24"/>
        </w:rPr>
        <w:t>2020</w:t>
      </w:r>
      <w:r w:rsidR="00D95DCD" w:rsidRPr="00143CBA">
        <w:rPr>
          <w:rFonts w:ascii="宋体" w:hAnsi="Calibri" w:cs="宋体" w:hint="eastAsia"/>
          <w:color w:val="000000"/>
          <w:kern w:val="0"/>
          <w:sz w:val="24"/>
        </w:rPr>
        <w:t>年</w:t>
      </w:r>
      <w:r w:rsidR="00F73872">
        <w:rPr>
          <w:rFonts w:ascii="宋体" w:hAnsi="Calibri" w:cs="宋体"/>
          <w:color w:val="000000"/>
          <w:kern w:val="0"/>
          <w:sz w:val="24"/>
        </w:rPr>
        <w:t>11</w:t>
      </w:r>
      <w:r w:rsidR="000A70D6" w:rsidRPr="00143CBA">
        <w:rPr>
          <w:rFonts w:ascii="宋体" w:hAnsi="Calibri" w:cs="宋体" w:hint="eastAsia"/>
          <w:color w:val="000000"/>
          <w:kern w:val="0"/>
          <w:sz w:val="24"/>
        </w:rPr>
        <w:t>月</w:t>
      </w:r>
      <w:r w:rsidR="00F73872">
        <w:rPr>
          <w:rFonts w:ascii="宋体" w:hAnsi="Calibri" w:cs="宋体"/>
          <w:color w:val="000000"/>
          <w:kern w:val="0"/>
          <w:sz w:val="24"/>
        </w:rPr>
        <w:t>2</w:t>
      </w:r>
      <w:r w:rsidR="000A70D6" w:rsidRPr="00143CBA">
        <w:rPr>
          <w:rFonts w:ascii="宋体" w:hAnsi="Calibri" w:cs="宋体" w:hint="eastAsia"/>
          <w:color w:val="000000"/>
          <w:kern w:val="0"/>
          <w:sz w:val="24"/>
        </w:rPr>
        <w:t>日</w:t>
      </w:r>
    </w:p>
    <w:sectPr w:rsidR="00CE4B42" w:rsidRPr="00143CBA" w:rsidSect="00F7517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66E" w:rsidRDefault="0009766E">
      <w:r>
        <w:separator/>
      </w:r>
    </w:p>
  </w:endnote>
  <w:endnote w:type="continuationSeparator" w:id="0">
    <w:p w:rsidR="0009766E" w:rsidRDefault="000976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66E" w:rsidRDefault="0009766E">
      <w:r>
        <w:separator/>
      </w:r>
    </w:p>
  </w:footnote>
  <w:footnote w:type="continuationSeparator" w:id="0">
    <w:p w:rsidR="0009766E" w:rsidRDefault="000976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7517F"/>
    <w:rsid w:val="000012DA"/>
    <w:rsid w:val="00003601"/>
    <w:rsid w:val="000209B4"/>
    <w:rsid w:val="000212F8"/>
    <w:rsid w:val="000334BB"/>
    <w:rsid w:val="00052A18"/>
    <w:rsid w:val="000873FF"/>
    <w:rsid w:val="000905AD"/>
    <w:rsid w:val="000957E2"/>
    <w:rsid w:val="0009766E"/>
    <w:rsid w:val="000A32C0"/>
    <w:rsid w:val="000A4C9D"/>
    <w:rsid w:val="000A70D6"/>
    <w:rsid w:val="000C3ADC"/>
    <w:rsid w:val="000D35E7"/>
    <w:rsid w:val="000F0BCD"/>
    <w:rsid w:val="000F3B21"/>
    <w:rsid w:val="000F6CF3"/>
    <w:rsid w:val="00117962"/>
    <w:rsid w:val="00121071"/>
    <w:rsid w:val="00143CBA"/>
    <w:rsid w:val="00147007"/>
    <w:rsid w:val="00151C3F"/>
    <w:rsid w:val="00153BA3"/>
    <w:rsid w:val="001605A0"/>
    <w:rsid w:val="0018129D"/>
    <w:rsid w:val="00193FBB"/>
    <w:rsid w:val="00195A4A"/>
    <w:rsid w:val="001B7D8A"/>
    <w:rsid w:val="001C3CF5"/>
    <w:rsid w:val="001F61D4"/>
    <w:rsid w:val="00207E9E"/>
    <w:rsid w:val="00213C05"/>
    <w:rsid w:val="0022059F"/>
    <w:rsid w:val="00224AFD"/>
    <w:rsid w:val="0025049B"/>
    <w:rsid w:val="00253E3F"/>
    <w:rsid w:val="0026033D"/>
    <w:rsid w:val="00275855"/>
    <w:rsid w:val="00275DFE"/>
    <w:rsid w:val="00291EA3"/>
    <w:rsid w:val="00292CB1"/>
    <w:rsid w:val="002B2A05"/>
    <w:rsid w:val="002C2934"/>
    <w:rsid w:val="002C649B"/>
    <w:rsid w:val="002D77F0"/>
    <w:rsid w:val="002F54B9"/>
    <w:rsid w:val="00303E9A"/>
    <w:rsid w:val="00310E0C"/>
    <w:rsid w:val="003142A5"/>
    <w:rsid w:val="00326498"/>
    <w:rsid w:val="003270A1"/>
    <w:rsid w:val="00340BDE"/>
    <w:rsid w:val="00351743"/>
    <w:rsid w:val="0035564C"/>
    <w:rsid w:val="00357148"/>
    <w:rsid w:val="00381C3D"/>
    <w:rsid w:val="003A17CE"/>
    <w:rsid w:val="003B27C7"/>
    <w:rsid w:val="003B3474"/>
    <w:rsid w:val="003C61FE"/>
    <w:rsid w:val="003C7100"/>
    <w:rsid w:val="003D1A4B"/>
    <w:rsid w:val="003D3557"/>
    <w:rsid w:val="003E51D3"/>
    <w:rsid w:val="003F2BAA"/>
    <w:rsid w:val="003F63FB"/>
    <w:rsid w:val="00414A16"/>
    <w:rsid w:val="004437CB"/>
    <w:rsid w:val="00452670"/>
    <w:rsid w:val="00464695"/>
    <w:rsid w:val="00465ECB"/>
    <w:rsid w:val="00487659"/>
    <w:rsid w:val="00487B5C"/>
    <w:rsid w:val="0049763C"/>
    <w:rsid w:val="004A2AAA"/>
    <w:rsid w:val="004B78AA"/>
    <w:rsid w:val="004C6664"/>
    <w:rsid w:val="004C71EC"/>
    <w:rsid w:val="004D361B"/>
    <w:rsid w:val="00537D54"/>
    <w:rsid w:val="005464CC"/>
    <w:rsid w:val="0054680B"/>
    <w:rsid w:val="00556B7A"/>
    <w:rsid w:val="00560041"/>
    <w:rsid w:val="00561A3F"/>
    <w:rsid w:val="005628EF"/>
    <w:rsid w:val="00572FFA"/>
    <w:rsid w:val="00573154"/>
    <w:rsid w:val="005911A6"/>
    <w:rsid w:val="00591A41"/>
    <w:rsid w:val="00594C5A"/>
    <w:rsid w:val="005B1D90"/>
    <w:rsid w:val="005B2488"/>
    <w:rsid w:val="005D1533"/>
    <w:rsid w:val="005E2169"/>
    <w:rsid w:val="005F2227"/>
    <w:rsid w:val="005F4683"/>
    <w:rsid w:val="006044AD"/>
    <w:rsid w:val="0061126F"/>
    <w:rsid w:val="00641EFB"/>
    <w:rsid w:val="006462D4"/>
    <w:rsid w:val="00646D3F"/>
    <w:rsid w:val="00673B98"/>
    <w:rsid w:val="006A3662"/>
    <w:rsid w:val="006A690E"/>
    <w:rsid w:val="006C284A"/>
    <w:rsid w:val="006D6BB4"/>
    <w:rsid w:val="006E46D8"/>
    <w:rsid w:val="006F405A"/>
    <w:rsid w:val="006F59E6"/>
    <w:rsid w:val="0071441A"/>
    <w:rsid w:val="0071733D"/>
    <w:rsid w:val="007427EE"/>
    <w:rsid w:val="00762491"/>
    <w:rsid w:val="00762531"/>
    <w:rsid w:val="007838F6"/>
    <w:rsid w:val="00791CAE"/>
    <w:rsid w:val="0079485A"/>
    <w:rsid w:val="007A6B9A"/>
    <w:rsid w:val="007B09B1"/>
    <w:rsid w:val="007C73D2"/>
    <w:rsid w:val="007E2D6B"/>
    <w:rsid w:val="007E4D01"/>
    <w:rsid w:val="007E5B85"/>
    <w:rsid w:val="00826686"/>
    <w:rsid w:val="00852634"/>
    <w:rsid w:val="00876793"/>
    <w:rsid w:val="008913F2"/>
    <w:rsid w:val="0089730E"/>
    <w:rsid w:val="008B1C02"/>
    <w:rsid w:val="008C3D97"/>
    <w:rsid w:val="008C7A2E"/>
    <w:rsid w:val="008F338B"/>
    <w:rsid w:val="008F6278"/>
    <w:rsid w:val="0090047B"/>
    <w:rsid w:val="00902583"/>
    <w:rsid w:val="00903304"/>
    <w:rsid w:val="009171C4"/>
    <w:rsid w:val="0093066B"/>
    <w:rsid w:val="0094453F"/>
    <w:rsid w:val="00974C5F"/>
    <w:rsid w:val="009A28AB"/>
    <w:rsid w:val="009C15B7"/>
    <w:rsid w:val="00A01637"/>
    <w:rsid w:val="00A063D9"/>
    <w:rsid w:val="00A5390F"/>
    <w:rsid w:val="00A55CD8"/>
    <w:rsid w:val="00A81498"/>
    <w:rsid w:val="00A87FF0"/>
    <w:rsid w:val="00A92347"/>
    <w:rsid w:val="00A92FD2"/>
    <w:rsid w:val="00AA18CC"/>
    <w:rsid w:val="00AA7456"/>
    <w:rsid w:val="00AA778D"/>
    <w:rsid w:val="00AB7101"/>
    <w:rsid w:val="00AC55BD"/>
    <w:rsid w:val="00AD47EE"/>
    <w:rsid w:val="00AE52BB"/>
    <w:rsid w:val="00AF47F4"/>
    <w:rsid w:val="00B065AB"/>
    <w:rsid w:val="00B10310"/>
    <w:rsid w:val="00B10FC1"/>
    <w:rsid w:val="00B27F8F"/>
    <w:rsid w:val="00B46125"/>
    <w:rsid w:val="00B766EC"/>
    <w:rsid w:val="00B8301C"/>
    <w:rsid w:val="00B917A9"/>
    <w:rsid w:val="00B96503"/>
    <w:rsid w:val="00B96DB0"/>
    <w:rsid w:val="00BA5379"/>
    <w:rsid w:val="00BC7330"/>
    <w:rsid w:val="00BE29A0"/>
    <w:rsid w:val="00BF19EC"/>
    <w:rsid w:val="00BF2296"/>
    <w:rsid w:val="00C03F9D"/>
    <w:rsid w:val="00C21CBD"/>
    <w:rsid w:val="00C3147A"/>
    <w:rsid w:val="00C324F0"/>
    <w:rsid w:val="00C763A3"/>
    <w:rsid w:val="00C95370"/>
    <w:rsid w:val="00CA39F2"/>
    <w:rsid w:val="00CB1B87"/>
    <w:rsid w:val="00CB5A5E"/>
    <w:rsid w:val="00CB7120"/>
    <w:rsid w:val="00CE4523"/>
    <w:rsid w:val="00CE4B42"/>
    <w:rsid w:val="00CE5961"/>
    <w:rsid w:val="00D11012"/>
    <w:rsid w:val="00D330C7"/>
    <w:rsid w:val="00D44226"/>
    <w:rsid w:val="00D51CC4"/>
    <w:rsid w:val="00D529CF"/>
    <w:rsid w:val="00D60B1B"/>
    <w:rsid w:val="00D60BB6"/>
    <w:rsid w:val="00D75727"/>
    <w:rsid w:val="00D818F8"/>
    <w:rsid w:val="00D925FD"/>
    <w:rsid w:val="00D95DCD"/>
    <w:rsid w:val="00DA720D"/>
    <w:rsid w:val="00DB5B16"/>
    <w:rsid w:val="00DB6274"/>
    <w:rsid w:val="00DC727C"/>
    <w:rsid w:val="00E04382"/>
    <w:rsid w:val="00E161E9"/>
    <w:rsid w:val="00E211CA"/>
    <w:rsid w:val="00E33172"/>
    <w:rsid w:val="00E53E0B"/>
    <w:rsid w:val="00E6061A"/>
    <w:rsid w:val="00E76820"/>
    <w:rsid w:val="00EE745E"/>
    <w:rsid w:val="00EE7FED"/>
    <w:rsid w:val="00F01BD2"/>
    <w:rsid w:val="00F05A3F"/>
    <w:rsid w:val="00F076DD"/>
    <w:rsid w:val="00F121F1"/>
    <w:rsid w:val="00F17AF6"/>
    <w:rsid w:val="00F25A2A"/>
    <w:rsid w:val="00F31B45"/>
    <w:rsid w:val="00F458E4"/>
    <w:rsid w:val="00F52894"/>
    <w:rsid w:val="00F61A4C"/>
    <w:rsid w:val="00F73872"/>
    <w:rsid w:val="00F7517F"/>
    <w:rsid w:val="00F8340B"/>
    <w:rsid w:val="00FE0ECD"/>
    <w:rsid w:val="00FE4767"/>
    <w:rsid w:val="00FE52B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17F"/>
    <w:pPr>
      <w:widowControl w:val="0"/>
      <w:jc w:val="both"/>
    </w:pPr>
    <w:rPr>
      <w:rFonts w:ascii="Times New Roman" w:hAnsi="Times New Roman"/>
      <w:kern w:val="2"/>
      <w:sz w:val="21"/>
      <w:szCs w:val="24"/>
    </w:rPr>
  </w:style>
  <w:style w:type="paragraph" w:styleId="3">
    <w:name w:val="heading 3"/>
    <w:basedOn w:val="a"/>
    <w:next w:val="a"/>
    <w:link w:val="3Char"/>
    <w:qFormat/>
    <w:rsid w:val="00F7517F"/>
    <w:pPr>
      <w:keepNext/>
      <w:keepLines/>
      <w:spacing w:before="260" w:after="260" w:line="416" w:lineRule="auto"/>
      <w:outlineLvl w:val="2"/>
    </w:pPr>
    <w:rPr>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link w:val="3"/>
    <w:rsid w:val="00F7517F"/>
    <w:rPr>
      <w:rFonts w:ascii="Times New Roman" w:eastAsia="宋体" w:hAnsi="Times New Roman" w:cs="Times New Roman"/>
      <w:b/>
      <w:bCs/>
      <w:sz w:val="32"/>
      <w:szCs w:val="32"/>
    </w:rPr>
  </w:style>
  <w:style w:type="paragraph" w:styleId="a3">
    <w:name w:val="header"/>
    <w:basedOn w:val="a"/>
    <w:link w:val="Char"/>
    <w:uiPriority w:val="99"/>
    <w:unhideWhenUsed/>
    <w:rsid w:val="00C03F9D"/>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C03F9D"/>
    <w:rPr>
      <w:rFonts w:ascii="Times New Roman" w:hAnsi="Times New Roman"/>
      <w:kern w:val="2"/>
      <w:sz w:val="18"/>
      <w:szCs w:val="18"/>
    </w:rPr>
  </w:style>
  <w:style w:type="paragraph" w:styleId="a4">
    <w:name w:val="footer"/>
    <w:basedOn w:val="a"/>
    <w:link w:val="Char0"/>
    <w:uiPriority w:val="99"/>
    <w:unhideWhenUsed/>
    <w:rsid w:val="00C03F9D"/>
    <w:pPr>
      <w:tabs>
        <w:tab w:val="center" w:pos="4153"/>
        <w:tab w:val="right" w:pos="8306"/>
      </w:tabs>
      <w:snapToGrid w:val="0"/>
      <w:jc w:val="left"/>
    </w:pPr>
    <w:rPr>
      <w:sz w:val="18"/>
      <w:szCs w:val="18"/>
    </w:rPr>
  </w:style>
  <w:style w:type="character" w:customStyle="1" w:styleId="Char0">
    <w:name w:val="页脚 Char"/>
    <w:link w:val="a4"/>
    <w:uiPriority w:val="99"/>
    <w:rsid w:val="00C03F9D"/>
    <w:rPr>
      <w:rFonts w:ascii="Times New Roman" w:hAnsi="Times New Roman"/>
      <w:kern w:val="2"/>
      <w:sz w:val="18"/>
      <w:szCs w:val="18"/>
    </w:rPr>
  </w:style>
  <w:style w:type="paragraph" w:styleId="a5">
    <w:name w:val="Balloon Text"/>
    <w:basedOn w:val="a"/>
    <w:link w:val="Char1"/>
    <w:uiPriority w:val="99"/>
    <w:semiHidden/>
    <w:unhideWhenUsed/>
    <w:rsid w:val="00340BDE"/>
    <w:rPr>
      <w:sz w:val="18"/>
      <w:szCs w:val="18"/>
    </w:rPr>
  </w:style>
  <w:style w:type="character" w:customStyle="1" w:styleId="Char1">
    <w:name w:val="批注框文本 Char"/>
    <w:link w:val="a5"/>
    <w:uiPriority w:val="99"/>
    <w:semiHidden/>
    <w:rsid w:val="00340BDE"/>
    <w:rPr>
      <w:rFonts w:ascii="Times New Roman" w:hAnsi="Times New Roman"/>
      <w:kern w:val="2"/>
      <w:sz w:val="18"/>
      <w:szCs w:val="18"/>
    </w:rPr>
  </w:style>
  <w:style w:type="paragraph" w:customStyle="1" w:styleId="Default">
    <w:name w:val="Default"/>
    <w:rsid w:val="0054680B"/>
    <w:pPr>
      <w:widowControl w:val="0"/>
      <w:autoSpaceDE w:val="0"/>
      <w:autoSpaceDN w:val="0"/>
      <w:adjustRightInd w:val="0"/>
    </w:pPr>
    <w:rPr>
      <w:rFonts w:ascii="宋体" w:cs="宋体"/>
      <w:color w:val="000000"/>
      <w:sz w:val="24"/>
      <w:szCs w:val="24"/>
    </w:rPr>
  </w:style>
  <w:style w:type="character" w:styleId="a6">
    <w:name w:val="annotation reference"/>
    <w:uiPriority w:val="99"/>
    <w:semiHidden/>
    <w:unhideWhenUsed/>
    <w:rsid w:val="0025049B"/>
    <w:rPr>
      <w:sz w:val="21"/>
      <w:szCs w:val="21"/>
    </w:rPr>
  </w:style>
  <w:style w:type="paragraph" w:styleId="a7">
    <w:name w:val="annotation text"/>
    <w:basedOn w:val="a"/>
    <w:link w:val="Char2"/>
    <w:uiPriority w:val="99"/>
    <w:semiHidden/>
    <w:unhideWhenUsed/>
    <w:rsid w:val="0025049B"/>
    <w:pPr>
      <w:jc w:val="left"/>
    </w:pPr>
  </w:style>
  <w:style w:type="character" w:customStyle="1" w:styleId="Char2">
    <w:name w:val="批注文字 Char"/>
    <w:link w:val="a7"/>
    <w:uiPriority w:val="99"/>
    <w:semiHidden/>
    <w:rsid w:val="0025049B"/>
    <w:rPr>
      <w:rFonts w:ascii="Times New Roman" w:hAnsi="Times New Roman"/>
      <w:kern w:val="2"/>
      <w:sz w:val="21"/>
      <w:szCs w:val="24"/>
    </w:rPr>
  </w:style>
  <w:style w:type="paragraph" w:styleId="a8">
    <w:name w:val="annotation subject"/>
    <w:basedOn w:val="a7"/>
    <w:next w:val="a7"/>
    <w:link w:val="Char3"/>
    <w:uiPriority w:val="99"/>
    <w:semiHidden/>
    <w:unhideWhenUsed/>
    <w:rsid w:val="0025049B"/>
    <w:rPr>
      <w:b/>
      <w:bCs/>
    </w:rPr>
  </w:style>
  <w:style w:type="character" w:customStyle="1" w:styleId="Char3">
    <w:name w:val="批注主题 Char"/>
    <w:link w:val="a8"/>
    <w:uiPriority w:val="99"/>
    <w:semiHidden/>
    <w:rsid w:val="0025049B"/>
    <w:rPr>
      <w:rFonts w:ascii="Times New Roman" w:hAnsi="Times New Roman"/>
      <w:b/>
      <w:bCs/>
      <w:kern w:val="2"/>
      <w:sz w:val="21"/>
      <w:szCs w:val="24"/>
    </w:rPr>
  </w:style>
</w:styles>
</file>

<file path=word/webSettings.xml><?xml version="1.0" encoding="utf-8"?>
<w:webSettings xmlns:r="http://schemas.openxmlformats.org/officeDocument/2006/relationships" xmlns:w="http://schemas.openxmlformats.org/wordprocessingml/2006/main">
  <w:divs>
    <w:div w:id="614679442">
      <w:bodyDiv w:val="1"/>
      <w:marLeft w:val="0"/>
      <w:marRight w:val="0"/>
      <w:marTop w:val="0"/>
      <w:marBottom w:val="0"/>
      <w:divBdr>
        <w:top w:val="none" w:sz="0" w:space="0" w:color="auto"/>
        <w:left w:val="none" w:sz="0" w:space="0" w:color="auto"/>
        <w:bottom w:val="none" w:sz="0" w:space="0" w:color="auto"/>
        <w:right w:val="none" w:sz="0" w:space="0" w:color="auto"/>
      </w:divBdr>
    </w:div>
    <w:div w:id="689139571">
      <w:bodyDiv w:val="1"/>
      <w:marLeft w:val="0"/>
      <w:marRight w:val="0"/>
      <w:marTop w:val="0"/>
      <w:marBottom w:val="0"/>
      <w:divBdr>
        <w:top w:val="none" w:sz="0" w:space="0" w:color="auto"/>
        <w:left w:val="none" w:sz="0" w:space="0" w:color="auto"/>
        <w:bottom w:val="none" w:sz="0" w:space="0" w:color="auto"/>
        <w:right w:val="none" w:sz="0" w:space="0" w:color="auto"/>
      </w:divBdr>
    </w:div>
    <w:div w:id="808475324">
      <w:bodyDiv w:val="1"/>
      <w:marLeft w:val="0"/>
      <w:marRight w:val="0"/>
      <w:marTop w:val="0"/>
      <w:marBottom w:val="0"/>
      <w:divBdr>
        <w:top w:val="none" w:sz="0" w:space="0" w:color="auto"/>
        <w:left w:val="none" w:sz="0" w:space="0" w:color="auto"/>
        <w:bottom w:val="none" w:sz="0" w:space="0" w:color="auto"/>
        <w:right w:val="none" w:sz="0" w:space="0" w:color="auto"/>
      </w:divBdr>
    </w:div>
    <w:div w:id="965044329">
      <w:bodyDiv w:val="1"/>
      <w:marLeft w:val="0"/>
      <w:marRight w:val="0"/>
      <w:marTop w:val="0"/>
      <w:marBottom w:val="0"/>
      <w:divBdr>
        <w:top w:val="none" w:sz="0" w:space="0" w:color="auto"/>
        <w:left w:val="none" w:sz="0" w:space="0" w:color="auto"/>
        <w:bottom w:val="none" w:sz="0" w:space="0" w:color="auto"/>
        <w:right w:val="none" w:sz="0" w:space="0" w:color="auto"/>
      </w:divBdr>
    </w:div>
    <w:div w:id="1267081125">
      <w:bodyDiv w:val="1"/>
      <w:marLeft w:val="0"/>
      <w:marRight w:val="0"/>
      <w:marTop w:val="0"/>
      <w:marBottom w:val="0"/>
      <w:divBdr>
        <w:top w:val="none" w:sz="0" w:space="0" w:color="auto"/>
        <w:left w:val="none" w:sz="0" w:space="0" w:color="auto"/>
        <w:bottom w:val="none" w:sz="0" w:space="0" w:color="auto"/>
        <w:right w:val="none" w:sz="0" w:space="0" w:color="auto"/>
      </w:divBdr>
    </w:div>
    <w:div w:id="1768498173">
      <w:bodyDiv w:val="1"/>
      <w:marLeft w:val="0"/>
      <w:marRight w:val="0"/>
      <w:marTop w:val="0"/>
      <w:marBottom w:val="0"/>
      <w:divBdr>
        <w:top w:val="none" w:sz="0" w:space="0" w:color="auto"/>
        <w:left w:val="none" w:sz="0" w:space="0" w:color="auto"/>
        <w:bottom w:val="none" w:sz="0" w:space="0" w:color="auto"/>
        <w:right w:val="none" w:sz="0" w:space="0" w:color="auto"/>
      </w:divBdr>
    </w:div>
    <w:div w:id="197999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4E3DF-CA9B-424F-96D0-E97E0E368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429</Characters>
  <Application>Microsoft Office Word</Application>
  <DocSecurity>4</DocSecurity>
  <Lines>3</Lines>
  <Paragraphs>1</Paragraphs>
  <ScaleCrop>false</ScaleCrop>
  <Company>Microsoft</Company>
  <LinksUpToDate>false</LinksUpToDate>
  <CharactersWithSpaces>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李乾元</dc:creator>
  <cp:keywords/>
  <cp:lastModifiedBy>ZHONGM</cp:lastModifiedBy>
  <cp:revision>2</cp:revision>
  <dcterms:created xsi:type="dcterms:W3CDTF">2020-11-01T16:03:00Z</dcterms:created>
  <dcterms:modified xsi:type="dcterms:W3CDTF">2020-11-01T16:03:00Z</dcterms:modified>
</cp:coreProperties>
</file>