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B1" w:rsidRPr="00515B5F" w:rsidRDefault="00454C20" w:rsidP="00A907B3">
      <w:pPr>
        <w:spacing w:line="360" w:lineRule="auto"/>
        <w:jc w:val="center"/>
        <w:rPr>
          <w:rFonts w:ascii="宋体" w:hAnsi="宋体"/>
          <w:b/>
          <w:szCs w:val="21"/>
        </w:rPr>
      </w:pPr>
      <w:r w:rsidRPr="00515B5F">
        <w:rPr>
          <w:rFonts w:ascii="宋体" w:hAnsi="宋体" w:hint="eastAsia"/>
          <w:b/>
          <w:szCs w:val="21"/>
        </w:rPr>
        <w:t>中欧基金管理有限公司</w:t>
      </w:r>
    </w:p>
    <w:p w:rsidR="00454C20" w:rsidRPr="00515B5F" w:rsidRDefault="00454C20" w:rsidP="00A907B3">
      <w:pPr>
        <w:spacing w:line="360" w:lineRule="auto"/>
        <w:jc w:val="center"/>
        <w:rPr>
          <w:rFonts w:ascii="宋体" w:hAnsi="宋体"/>
          <w:szCs w:val="21"/>
        </w:rPr>
      </w:pPr>
      <w:r w:rsidRPr="00515B5F">
        <w:rPr>
          <w:rFonts w:ascii="宋体" w:hAnsi="宋体" w:hint="eastAsia"/>
          <w:b/>
          <w:szCs w:val="21"/>
        </w:rPr>
        <w:t>关于旗下部分基金</w:t>
      </w:r>
      <w:r w:rsidR="000E6F46" w:rsidRPr="00515B5F">
        <w:rPr>
          <w:rFonts w:ascii="宋体" w:hAnsi="宋体" w:hint="eastAsia"/>
          <w:b/>
          <w:szCs w:val="21"/>
        </w:rPr>
        <w:t>修改基金合同和托管协议的公告</w:t>
      </w:r>
    </w:p>
    <w:p w:rsidR="000E6F46" w:rsidRPr="00816192" w:rsidRDefault="000E6F46" w:rsidP="00A907B3">
      <w:pPr>
        <w:spacing w:line="360" w:lineRule="auto"/>
        <w:jc w:val="left"/>
        <w:rPr>
          <w:rFonts w:ascii="宋体" w:hAnsi="宋体"/>
          <w:szCs w:val="21"/>
        </w:rPr>
      </w:pPr>
    </w:p>
    <w:p w:rsidR="00816192" w:rsidRDefault="00816192" w:rsidP="00816192">
      <w:pPr>
        <w:widowControl/>
        <w:spacing w:line="360" w:lineRule="auto"/>
        <w:ind w:firstLineChars="200" w:firstLine="420"/>
        <w:rPr>
          <w:rFonts w:ascii="宋体" w:hAnsi="宋体"/>
          <w:kern w:val="0"/>
          <w:szCs w:val="21"/>
        </w:rPr>
      </w:pPr>
      <w:r w:rsidRPr="00816192">
        <w:rPr>
          <w:rFonts w:ascii="宋体" w:hAnsi="宋体" w:hint="eastAsia"/>
          <w:kern w:val="0"/>
          <w:szCs w:val="21"/>
        </w:rPr>
        <w:t>根据《中华人民共和国证券法》</w:t>
      </w:r>
      <w:r w:rsidR="0004378D">
        <w:rPr>
          <w:rFonts w:ascii="宋体" w:hAnsi="宋体" w:hint="eastAsia"/>
          <w:kern w:val="0"/>
          <w:szCs w:val="21"/>
        </w:rPr>
        <w:t>、</w:t>
      </w:r>
      <w:r w:rsidRPr="00816192">
        <w:rPr>
          <w:rFonts w:ascii="宋体" w:hAnsi="宋体" w:hint="eastAsia"/>
          <w:kern w:val="0"/>
          <w:szCs w:val="21"/>
        </w:rPr>
        <w:t>《公开募集证券投资基金信息披露管理办法》</w:t>
      </w:r>
      <w:r w:rsidR="0004378D">
        <w:rPr>
          <w:rFonts w:ascii="宋体" w:hAnsi="宋体" w:hint="eastAsia"/>
          <w:kern w:val="0"/>
          <w:szCs w:val="21"/>
        </w:rPr>
        <w:t>、</w:t>
      </w:r>
      <w:r w:rsidRPr="00816192">
        <w:rPr>
          <w:rFonts w:ascii="宋体" w:hAnsi="宋体" w:hint="eastAsia"/>
          <w:kern w:val="0"/>
          <w:szCs w:val="21"/>
        </w:rPr>
        <w:t>《存托凭证发行与交易管理办法（试行）》等法律法规</w:t>
      </w:r>
      <w:r w:rsidR="00B900CD">
        <w:rPr>
          <w:rFonts w:ascii="宋体" w:hAnsi="宋体" w:hint="eastAsia"/>
          <w:kern w:val="0"/>
          <w:szCs w:val="21"/>
        </w:rPr>
        <w:t>的</w:t>
      </w:r>
      <w:r w:rsidR="00B900CD">
        <w:rPr>
          <w:rFonts w:ascii="宋体" w:hAnsi="宋体"/>
          <w:kern w:val="0"/>
          <w:szCs w:val="21"/>
        </w:rPr>
        <w:t>规定</w:t>
      </w:r>
      <w:r w:rsidRPr="00816192">
        <w:rPr>
          <w:rFonts w:ascii="宋体" w:hAnsi="宋体" w:hint="eastAsia"/>
          <w:kern w:val="0"/>
          <w:szCs w:val="21"/>
        </w:rPr>
        <w:t>及各基金基金合同</w:t>
      </w:r>
      <w:r w:rsidR="0004378D">
        <w:rPr>
          <w:rFonts w:ascii="宋体" w:hAnsi="宋体" w:hint="eastAsia"/>
          <w:kern w:val="0"/>
          <w:szCs w:val="21"/>
        </w:rPr>
        <w:t>的</w:t>
      </w:r>
      <w:r w:rsidR="00B900CD">
        <w:rPr>
          <w:rFonts w:ascii="宋体" w:hAnsi="宋体" w:hint="eastAsia"/>
          <w:kern w:val="0"/>
          <w:szCs w:val="21"/>
        </w:rPr>
        <w:t>约</w:t>
      </w:r>
      <w:r w:rsidR="0004378D">
        <w:rPr>
          <w:rFonts w:ascii="宋体" w:hAnsi="宋体" w:hint="eastAsia"/>
          <w:kern w:val="0"/>
          <w:szCs w:val="21"/>
        </w:rPr>
        <w:t>定</w:t>
      </w:r>
      <w:r>
        <w:rPr>
          <w:rFonts w:ascii="宋体" w:hAnsi="宋体" w:hint="eastAsia"/>
          <w:kern w:val="0"/>
          <w:szCs w:val="21"/>
        </w:rPr>
        <w:t>，经与各基金托管人协商一致，并向中国证监会备案，中欧基金管理有限公司（以下简称“本公司</w:t>
      </w:r>
      <w:r w:rsidRPr="00816192">
        <w:rPr>
          <w:rFonts w:ascii="宋体" w:hAnsi="宋体" w:hint="eastAsia"/>
          <w:kern w:val="0"/>
          <w:szCs w:val="21"/>
        </w:rPr>
        <w:t>”）对旗下</w:t>
      </w:r>
      <w:r w:rsidR="00DD4CBE" w:rsidRPr="00DD4CBE">
        <w:rPr>
          <w:rFonts w:ascii="宋体" w:hAnsi="宋体" w:hint="eastAsia"/>
          <w:kern w:val="0"/>
          <w:szCs w:val="21"/>
        </w:rPr>
        <w:t>6</w:t>
      </w:r>
      <w:r w:rsidR="00DD4CBE" w:rsidRPr="00DD4CBE">
        <w:rPr>
          <w:rFonts w:ascii="宋体" w:hAnsi="宋体"/>
          <w:kern w:val="0"/>
          <w:szCs w:val="21"/>
        </w:rPr>
        <w:t>3</w:t>
      </w:r>
      <w:r w:rsidRPr="00DD4CBE">
        <w:rPr>
          <w:rFonts w:ascii="宋体" w:hAnsi="宋体" w:hint="eastAsia"/>
          <w:kern w:val="0"/>
          <w:szCs w:val="21"/>
        </w:rPr>
        <w:t>只</w:t>
      </w:r>
      <w:r w:rsidRPr="00816192">
        <w:rPr>
          <w:rFonts w:ascii="宋体" w:hAnsi="宋体" w:hint="eastAsia"/>
          <w:kern w:val="0"/>
          <w:szCs w:val="21"/>
        </w:rPr>
        <w:t>公募基金参与存托凭证投资</w:t>
      </w:r>
      <w:r w:rsidR="000D0FE3">
        <w:rPr>
          <w:rFonts w:ascii="宋体" w:hAnsi="宋体" w:hint="eastAsia"/>
          <w:kern w:val="0"/>
          <w:szCs w:val="21"/>
        </w:rPr>
        <w:t>修改</w:t>
      </w:r>
      <w:r w:rsidRPr="00816192">
        <w:rPr>
          <w:rFonts w:ascii="宋体" w:hAnsi="宋体" w:hint="eastAsia"/>
          <w:kern w:val="0"/>
          <w:szCs w:val="21"/>
        </w:rPr>
        <w:t>基金合同</w:t>
      </w:r>
      <w:r w:rsidR="00B900CD">
        <w:rPr>
          <w:rFonts w:ascii="宋体" w:hAnsi="宋体" w:hint="eastAsia"/>
          <w:kern w:val="0"/>
          <w:szCs w:val="21"/>
        </w:rPr>
        <w:t>、</w:t>
      </w:r>
      <w:r w:rsidR="00B900CD">
        <w:rPr>
          <w:rFonts w:ascii="宋体" w:hAnsi="宋体"/>
          <w:kern w:val="0"/>
          <w:szCs w:val="21"/>
        </w:rPr>
        <w:t>托管协议</w:t>
      </w:r>
      <w:r w:rsidRPr="00816192">
        <w:rPr>
          <w:rFonts w:ascii="宋体" w:hAnsi="宋体" w:hint="eastAsia"/>
          <w:kern w:val="0"/>
          <w:szCs w:val="21"/>
        </w:rPr>
        <w:t>等法律文件，包括明确投资范围包含存托凭证、增加存托凭证的投资策略、投资比例限制、估值方法等，并在基金招募说明书（更新）、产品资料概要</w:t>
      </w:r>
      <w:r w:rsidR="0004378D">
        <w:rPr>
          <w:rFonts w:ascii="宋体" w:hAnsi="宋体" w:hint="eastAsia"/>
          <w:kern w:val="0"/>
          <w:szCs w:val="21"/>
        </w:rPr>
        <w:t>（更新）</w:t>
      </w:r>
      <w:r w:rsidRPr="00816192">
        <w:rPr>
          <w:rFonts w:ascii="宋体" w:hAnsi="宋体" w:hint="eastAsia"/>
          <w:kern w:val="0"/>
          <w:szCs w:val="21"/>
        </w:rPr>
        <w:t>中增加投资存托凭证的风险揭示。本次</w:t>
      </w:r>
      <w:r w:rsidR="000D0FE3">
        <w:rPr>
          <w:rFonts w:ascii="宋体" w:hAnsi="宋体" w:hint="eastAsia"/>
          <w:kern w:val="0"/>
          <w:szCs w:val="21"/>
        </w:rPr>
        <w:t>修改</w:t>
      </w:r>
      <w:r w:rsidRPr="00816192">
        <w:rPr>
          <w:rFonts w:ascii="宋体" w:hAnsi="宋体" w:hint="eastAsia"/>
          <w:kern w:val="0"/>
          <w:szCs w:val="21"/>
        </w:rPr>
        <w:t>对基金份额持有人利益</w:t>
      </w:r>
      <w:r w:rsidR="00BD62C5">
        <w:rPr>
          <w:rFonts w:ascii="宋体" w:hAnsi="宋体" w:hint="eastAsia"/>
          <w:kern w:val="0"/>
          <w:szCs w:val="21"/>
        </w:rPr>
        <w:t>无实质性不利影响。</w:t>
      </w:r>
      <w:r w:rsidRPr="00816192">
        <w:rPr>
          <w:rFonts w:ascii="宋体" w:hAnsi="宋体" w:hint="eastAsia"/>
          <w:kern w:val="0"/>
          <w:szCs w:val="21"/>
        </w:rPr>
        <w:t>现将</w:t>
      </w:r>
      <w:r w:rsidR="000D0FE3">
        <w:rPr>
          <w:rFonts w:ascii="宋体" w:hAnsi="宋体" w:hint="eastAsia"/>
          <w:kern w:val="0"/>
          <w:szCs w:val="21"/>
        </w:rPr>
        <w:t>修改</w:t>
      </w:r>
      <w:r w:rsidRPr="00816192">
        <w:rPr>
          <w:rFonts w:ascii="宋体" w:hAnsi="宋体" w:hint="eastAsia"/>
          <w:kern w:val="0"/>
          <w:szCs w:val="21"/>
        </w:rPr>
        <w:t>情况公告如下：</w:t>
      </w:r>
    </w:p>
    <w:p w:rsidR="00816192" w:rsidRPr="00515B5F" w:rsidRDefault="00816192" w:rsidP="00816192">
      <w:pPr>
        <w:widowControl/>
        <w:spacing w:line="360" w:lineRule="auto"/>
        <w:ind w:firstLineChars="200" w:firstLine="420"/>
        <w:rPr>
          <w:rFonts w:ascii="宋体" w:hAnsi="宋体"/>
          <w:kern w:val="0"/>
          <w:szCs w:val="21"/>
        </w:rPr>
      </w:pPr>
    </w:p>
    <w:p w:rsidR="00115D70" w:rsidRPr="00515B5F" w:rsidRDefault="00816192" w:rsidP="00A907B3">
      <w:pPr>
        <w:widowControl/>
        <w:spacing w:line="360" w:lineRule="auto"/>
        <w:ind w:firstLineChars="200" w:firstLine="420"/>
        <w:rPr>
          <w:rFonts w:ascii="宋体" w:hAnsi="宋体"/>
          <w:kern w:val="0"/>
          <w:szCs w:val="21"/>
        </w:rPr>
      </w:pPr>
      <w:r>
        <w:rPr>
          <w:rFonts w:ascii="宋体" w:hAnsi="宋体" w:hint="eastAsia"/>
          <w:kern w:val="0"/>
          <w:szCs w:val="21"/>
        </w:rPr>
        <w:t>一、</w:t>
      </w:r>
      <w:r w:rsidR="00115D70" w:rsidRPr="00515B5F">
        <w:rPr>
          <w:rFonts w:ascii="宋体" w:hAnsi="宋体" w:hint="eastAsia"/>
          <w:kern w:val="0"/>
          <w:szCs w:val="21"/>
        </w:rPr>
        <w:t>本次涉及修改的基金如下表所示</w:t>
      </w:r>
      <w:r w:rsidR="006E4C5F" w:rsidRPr="00515B5F">
        <w:rPr>
          <w:rFonts w:ascii="宋体" w:hAnsi="宋体" w:hint="eastAsia"/>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7508"/>
      </w:tblGrid>
      <w:tr w:rsidR="00816192" w:rsidRPr="00515B5F" w:rsidTr="00816192">
        <w:trPr>
          <w:trHeight w:val="252"/>
        </w:trPr>
        <w:tc>
          <w:tcPr>
            <w:tcW w:w="595" w:type="pct"/>
            <w:vAlign w:val="center"/>
          </w:tcPr>
          <w:p w:rsidR="00816192" w:rsidRPr="00515B5F" w:rsidRDefault="00816192" w:rsidP="000B0372">
            <w:pPr>
              <w:widowControl/>
              <w:jc w:val="center"/>
              <w:rPr>
                <w:rFonts w:ascii="宋体" w:hAnsi="宋体" w:cs="Arial"/>
                <w:b/>
                <w:color w:val="000000"/>
                <w:kern w:val="0"/>
                <w:szCs w:val="21"/>
              </w:rPr>
            </w:pPr>
            <w:r w:rsidRPr="00515B5F">
              <w:rPr>
                <w:rFonts w:ascii="宋体" w:hAnsi="宋体" w:cs="Arial" w:hint="eastAsia"/>
                <w:b/>
                <w:color w:val="000000"/>
                <w:kern w:val="0"/>
                <w:szCs w:val="21"/>
              </w:rPr>
              <w:t>序号</w:t>
            </w:r>
          </w:p>
        </w:tc>
        <w:tc>
          <w:tcPr>
            <w:tcW w:w="4405" w:type="pct"/>
            <w:shd w:val="clear" w:color="auto" w:fill="auto"/>
            <w:noWrap/>
            <w:vAlign w:val="center"/>
            <w:hideMark/>
          </w:tcPr>
          <w:p w:rsidR="00816192" w:rsidRPr="00515B5F" w:rsidRDefault="00816192" w:rsidP="000B0372">
            <w:pPr>
              <w:widowControl/>
              <w:jc w:val="center"/>
              <w:rPr>
                <w:rFonts w:ascii="宋体" w:hAnsi="宋体" w:cs="Arial"/>
                <w:b/>
                <w:color w:val="000000"/>
                <w:kern w:val="0"/>
                <w:szCs w:val="21"/>
              </w:rPr>
            </w:pPr>
            <w:r w:rsidRPr="00515B5F">
              <w:rPr>
                <w:rFonts w:ascii="宋体" w:hAnsi="宋体" w:cs="Arial" w:hint="eastAsia"/>
                <w:b/>
                <w:color w:val="000000"/>
                <w:kern w:val="0"/>
                <w:szCs w:val="21"/>
              </w:rPr>
              <w:t>基金名称</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sidRPr="00515B5F">
              <w:rPr>
                <w:rFonts w:ascii="宋体" w:hAnsi="宋体" w:cs="Arial" w:hint="eastAsia"/>
                <w:color w:val="000000"/>
                <w:kern w:val="0"/>
                <w:szCs w:val="21"/>
              </w:rPr>
              <w:t>1</w:t>
            </w:r>
          </w:p>
        </w:tc>
        <w:tc>
          <w:tcPr>
            <w:tcW w:w="4405" w:type="pct"/>
            <w:shd w:val="clear" w:color="auto" w:fill="auto"/>
            <w:noWrap/>
            <w:vAlign w:val="center"/>
            <w:hideMark/>
          </w:tcPr>
          <w:p w:rsidR="00DD4CBE" w:rsidRDefault="00DD4CBE" w:rsidP="00DD4CBE">
            <w:pPr>
              <w:widowControl/>
              <w:jc w:val="left"/>
              <w:rPr>
                <w:color w:val="000000"/>
                <w:kern w:val="0"/>
                <w:sz w:val="20"/>
                <w:szCs w:val="20"/>
              </w:rPr>
            </w:pPr>
            <w:r>
              <w:rPr>
                <w:rFonts w:hint="eastAsia"/>
                <w:color w:val="000000"/>
                <w:sz w:val="20"/>
                <w:szCs w:val="20"/>
              </w:rPr>
              <w:t>中欧价值智选回报混合型证券投资基金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sidRPr="00515B5F">
              <w:rPr>
                <w:rFonts w:ascii="宋体" w:hAnsi="宋体" w:cs="Arial" w:hint="eastAsia"/>
                <w:color w:val="000000"/>
                <w:kern w:val="0"/>
                <w:szCs w:val="21"/>
              </w:rPr>
              <w:t>2</w:t>
            </w:r>
          </w:p>
        </w:tc>
        <w:tc>
          <w:tcPr>
            <w:tcW w:w="4405" w:type="pct"/>
            <w:shd w:val="clear" w:color="auto" w:fill="auto"/>
            <w:noWrap/>
            <w:vAlign w:val="center"/>
            <w:hideMark/>
          </w:tcPr>
          <w:p w:rsidR="00DD4CBE" w:rsidRDefault="00DD4CBE" w:rsidP="00DD4CBE">
            <w:pPr>
              <w:rPr>
                <w:color w:val="000000"/>
                <w:sz w:val="20"/>
                <w:szCs w:val="20"/>
              </w:rPr>
            </w:pPr>
            <w:r>
              <w:rPr>
                <w:rFonts w:hint="eastAsia"/>
                <w:color w:val="000000"/>
                <w:sz w:val="20"/>
                <w:szCs w:val="20"/>
              </w:rPr>
              <w:t>中欧明睿新起点混合型证券投资基金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sidRPr="00515B5F">
              <w:rPr>
                <w:rFonts w:ascii="宋体" w:hAnsi="宋体" w:cs="Arial" w:hint="eastAsia"/>
                <w:color w:val="000000"/>
                <w:kern w:val="0"/>
                <w:szCs w:val="21"/>
              </w:rPr>
              <w:t>3</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中欧精选灵活配置定期开放混合型发起式证券投资基金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sidRPr="00515B5F">
              <w:rPr>
                <w:rFonts w:ascii="宋体" w:hAnsi="宋体" w:cs="Arial" w:hint="eastAsia"/>
                <w:color w:val="000000"/>
                <w:kern w:val="0"/>
                <w:szCs w:val="21"/>
              </w:rPr>
              <w:t>4</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中欧琪和灵活配置混合型证券投资基金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sidRPr="00515B5F">
              <w:rPr>
                <w:rFonts w:ascii="宋体" w:hAnsi="宋体" w:cs="Arial" w:hint="eastAsia"/>
                <w:color w:val="000000"/>
                <w:kern w:val="0"/>
                <w:szCs w:val="21"/>
              </w:rPr>
              <w:t>5</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中欧瑾和灵活配置混合型证券投资基金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sidRPr="00515B5F">
              <w:rPr>
                <w:rFonts w:ascii="宋体" w:hAnsi="宋体" w:cs="Arial" w:hint="eastAsia"/>
                <w:color w:val="000000"/>
                <w:kern w:val="0"/>
                <w:szCs w:val="21"/>
              </w:rPr>
              <w:t>6</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中欧潜力价值灵活配置混合型证券投资基金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sidRPr="00515B5F">
              <w:rPr>
                <w:rFonts w:ascii="宋体" w:hAnsi="宋体" w:cs="Arial" w:hint="eastAsia"/>
                <w:color w:val="000000"/>
                <w:kern w:val="0"/>
                <w:szCs w:val="21"/>
              </w:rPr>
              <w:t>7</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中欧时代先锋股票型发起式证券投资基金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sidRPr="00515B5F">
              <w:rPr>
                <w:rFonts w:ascii="宋体" w:hAnsi="宋体" w:cs="Arial" w:hint="eastAsia"/>
                <w:color w:val="000000"/>
                <w:kern w:val="0"/>
                <w:szCs w:val="21"/>
              </w:rPr>
              <w:t>8</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中欧数据挖掘多因子灵活配置混合型证券投资基金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sidRPr="00515B5F">
              <w:rPr>
                <w:rFonts w:ascii="宋体" w:hAnsi="宋体" w:cs="Arial" w:hint="eastAsia"/>
                <w:color w:val="000000"/>
                <w:kern w:val="0"/>
                <w:szCs w:val="21"/>
              </w:rPr>
              <w:t>9</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中欧消费主题股票型证券投资基金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sidRPr="00515B5F">
              <w:rPr>
                <w:rFonts w:ascii="宋体" w:hAnsi="宋体" w:cs="Arial"/>
                <w:color w:val="000000"/>
                <w:kern w:val="0"/>
                <w:szCs w:val="21"/>
              </w:rPr>
              <w:t>1</w:t>
            </w:r>
            <w:r w:rsidRPr="00515B5F">
              <w:rPr>
                <w:rFonts w:ascii="宋体" w:hAnsi="宋体" w:cs="Arial" w:hint="eastAsia"/>
                <w:color w:val="000000"/>
                <w:kern w:val="0"/>
                <w:szCs w:val="21"/>
              </w:rPr>
              <w:t>0</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中欧医疗健康混合型证券投资基金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sidRPr="00515B5F">
              <w:rPr>
                <w:rFonts w:ascii="宋体" w:hAnsi="宋体" w:cs="Arial" w:hint="eastAsia"/>
                <w:color w:val="000000"/>
                <w:kern w:val="0"/>
                <w:szCs w:val="21"/>
              </w:rPr>
              <w:t>11</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中欧丰泓沪港深灵活配置混合型证券投资基金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sidRPr="00515B5F">
              <w:rPr>
                <w:rFonts w:ascii="宋体" w:hAnsi="宋体" w:cs="Arial" w:hint="eastAsia"/>
                <w:color w:val="000000"/>
                <w:kern w:val="0"/>
                <w:szCs w:val="21"/>
              </w:rPr>
              <w:t>12</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中欧达安一年定期开放混合型证券投资基金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3</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中欧可转债债券型证券投资基金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4</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中欧先进制造股票型发起式证券投资基金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5</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中欧时代智慧混合型证券投资基金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6</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中欧品质消费股票型发起式证券投资基金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7</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中欧创新成长灵活配置混合型证券投资基金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8</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中欧量化驱动混合型证券投资基金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9</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中欧医疗创新股票型证券投资基金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0</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中欧远见两年定期开放混合型证券投资基金</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1</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中欧预见养老目标日期</w:t>
            </w:r>
            <w:r>
              <w:rPr>
                <w:rFonts w:hint="eastAsia"/>
                <w:color w:val="000000"/>
                <w:sz w:val="20"/>
                <w:szCs w:val="20"/>
              </w:rPr>
              <w:t>2050</w:t>
            </w:r>
            <w:r>
              <w:rPr>
                <w:rFonts w:hint="eastAsia"/>
                <w:color w:val="000000"/>
                <w:sz w:val="20"/>
                <w:szCs w:val="20"/>
              </w:rPr>
              <w:t>五年持有期混合型发起式基金中基金</w:t>
            </w:r>
            <w:r>
              <w:rPr>
                <w:rFonts w:hint="eastAsia"/>
                <w:color w:val="000000"/>
                <w:sz w:val="20"/>
                <w:szCs w:val="20"/>
              </w:rPr>
              <w:t>(FOF)</w:t>
            </w:r>
          </w:p>
        </w:tc>
      </w:tr>
      <w:tr w:rsidR="00DD4CBE" w:rsidRPr="00515B5F" w:rsidTr="00816192">
        <w:trPr>
          <w:trHeight w:val="252"/>
        </w:trPr>
        <w:tc>
          <w:tcPr>
            <w:tcW w:w="595" w:type="pct"/>
            <w:vAlign w:val="center"/>
          </w:tcPr>
          <w:p w:rsidR="00DD4CBE" w:rsidRPr="00515B5F"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2</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中欧匠心两年持有期混合型证券投资基金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3</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中欧新动力混合型证券投资基金</w:t>
            </w:r>
            <w:r>
              <w:rPr>
                <w:rFonts w:hint="eastAsia"/>
                <w:color w:val="000000"/>
                <w:sz w:val="20"/>
                <w:szCs w:val="20"/>
              </w:rPr>
              <w:t>(LOF)</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4</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中欧增强回报债券型证券投资基金</w:t>
            </w:r>
            <w:r>
              <w:rPr>
                <w:rFonts w:hint="eastAsia"/>
                <w:color w:val="000000"/>
                <w:sz w:val="20"/>
                <w:szCs w:val="20"/>
              </w:rPr>
              <w:t>(LOF)</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lastRenderedPageBreak/>
              <w:t>2</w:t>
            </w:r>
            <w:r>
              <w:rPr>
                <w:rFonts w:ascii="宋体" w:hAnsi="宋体" w:cs="Arial"/>
                <w:color w:val="000000"/>
                <w:kern w:val="0"/>
                <w:szCs w:val="21"/>
              </w:rPr>
              <w:t>5</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中欧盛世成长混合型证券投资基金</w:t>
            </w:r>
            <w:r>
              <w:rPr>
                <w:rFonts w:hint="eastAsia"/>
                <w:color w:val="000000"/>
                <w:sz w:val="20"/>
                <w:szCs w:val="20"/>
              </w:rPr>
              <w:t>(LOF)</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6</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中欧新蓝筹灵活配置混合型证券投资基金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7</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中欧价值发现混合型证券投资基金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8</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中欧成长优选回报灵活配置混合型发起式证券投资基金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9</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中欧永裕混合型证券投资基金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3</w:t>
            </w:r>
            <w:r>
              <w:rPr>
                <w:rFonts w:ascii="宋体" w:hAnsi="宋体" w:cs="Arial"/>
                <w:color w:val="000000"/>
                <w:kern w:val="0"/>
                <w:szCs w:val="21"/>
              </w:rPr>
              <w:t>0</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中欧明睿新常态混合型证券投资基金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3</w:t>
            </w:r>
            <w:r>
              <w:rPr>
                <w:rFonts w:ascii="宋体" w:hAnsi="宋体" w:cs="Arial"/>
                <w:color w:val="000000"/>
                <w:kern w:val="0"/>
                <w:szCs w:val="21"/>
              </w:rPr>
              <w:t>1</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中欧养老产业混合型证券投资基金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3</w:t>
            </w:r>
            <w:r>
              <w:rPr>
                <w:rFonts w:ascii="宋体" w:hAnsi="宋体" w:cs="Arial"/>
                <w:color w:val="000000"/>
                <w:kern w:val="0"/>
                <w:szCs w:val="21"/>
              </w:rPr>
              <w:t>2</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中欧电子信息产业沪港深股票型证券投资基金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3</w:t>
            </w:r>
            <w:r>
              <w:rPr>
                <w:rFonts w:ascii="宋体" w:hAnsi="宋体" w:cs="Arial"/>
                <w:color w:val="000000"/>
                <w:kern w:val="0"/>
                <w:szCs w:val="21"/>
              </w:rPr>
              <w:t>3</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中欧创业板两年定期开放混合型证券投资基金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3</w:t>
            </w:r>
            <w:r>
              <w:rPr>
                <w:rFonts w:ascii="宋体" w:hAnsi="宋体" w:cs="Arial"/>
                <w:color w:val="000000"/>
                <w:kern w:val="0"/>
                <w:szCs w:val="21"/>
              </w:rPr>
              <w:t>4</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中欧瑾源灵活配置混合型证券投资基金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3</w:t>
            </w:r>
            <w:r>
              <w:rPr>
                <w:rFonts w:ascii="宋体" w:hAnsi="宋体" w:cs="Arial"/>
                <w:color w:val="000000"/>
                <w:kern w:val="0"/>
                <w:szCs w:val="21"/>
              </w:rPr>
              <w:t>5</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中欧瑾通灵活配置混合型证券投资基金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3</w:t>
            </w:r>
            <w:r>
              <w:rPr>
                <w:rFonts w:ascii="宋体" w:hAnsi="宋体" w:cs="Arial"/>
                <w:color w:val="000000"/>
                <w:kern w:val="0"/>
                <w:szCs w:val="21"/>
              </w:rPr>
              <w:t>6</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中欧责任投资混合型证券投资基金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3</w:t>
            </w:r>
            <w:r>
              <w:rPr>
                <w:rFonts w:ascii="宋体" w:hAnsi="宋体" w:cs="Arial"/>
                <w:color w:val="000000"/>
                <w:kern w:val="0"/>
                <w:szCs w:val="21"/>
              </w:rPr>
              <w:t>7</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中欧心益稳健</w:t>
            </w:r>
            <w:r>
              <w:rPr>
                <w:rFonts w:hint="eastAsia"/>
                <w:color w:val="000000"/>
                <w:sz w:val="20"/>
                <w:szCs w:val="20"/>
              </w:rPr>
              <w:t>6</w:t>
            </w:r>
            <w:r>
              <w:rPr>
                <w:rFonts w:hint="eastAsia"/>
                <w:color w:val="000000"/>
                <w:sz w:val="20"/>
                <w:szCs w:val="20"/>
              </w:rPr>
              <w:t>个月持有期混合型证券投资基金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3</w:t>
            </w:r>
            <w:r>
              <w:rPr>
                <w:rFonts w:ascii="宋体" w:hAnsi="宋体" w:cs="Arial"/>
                <w:color w:val="000000"/>
                <w:kern w:val="0"/>
                <w:szCs w:val="21"/>
              </w:rPr>
              <w:t>8</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中欧真益稳健一年持有期混合型证券投资基金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3</w:t>
            </w:r>
            <w:r>
              <w:rPr>
                <w:rFonts w:ascii="宋体" w:hAnsi="宋体" w:cs="Arial"/>
                <w:color w:val="000000"/>
                <w:kern w:val="0"/>
                <w:szCs w:val="21"/>
              </w:rPr>
              <w:t>9</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中欧创新未来</w:t>
            </w:r>
            <w:r>
              <w:rPr>
                <w:rFonts w:hint="eastAsia"/>
                <w:color w:val="000000"/>
                <w:sz w:val="20"/>
                <w:szCs w:val="20"/>
              </w:rPr>
              <w:t>18</w:t>
            </w:r>
            <w:r>
              <w:rPr>
                <w:rFonts w:hint="eastAsia"/>
                <w:color w:val="000000"/>
                <w:sz w:val="20"/>
                <w:szCs w:val="20"/>
              </w:rPr>
              <w:t>个月封闭运作混合型证券投资基金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4</w:t>
            </w:r>
            <w:r>
              <w:rPr>
                <w:rFonts w:ascii="宋体" w:hAnsi="宋体" w:cs="Arial"/>
                <w:color w:val="000000"/>
                <w:kern w:val="0"/>
                <w:szCs w:val="21"/>
              </w:rPr>
              <w:t>0</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中欧新趋势混合型证券投资基金</w:t>
            </w:r>
            <w:r>
              <w:rPr>
                <w:rFonts w:hint="eastAsia"/>
                <w:color w:val="000000"/>
                <w:sz w:val="20"/>
                <w:szCs w:val="20"/>
              </w:rPr>
              <w:t>(LOF)</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4</w:t>
            </w:r>
            <w:r>
              <w:rPr>
                <w:rFonts w:ascii="宋体" w:hAnsi="宋体" w:cs="Arial"/>
                <w:color w:val="000000"/>
                <w:kern w:val="0"/>
                <w:szCs w:val="21"/>
              </w:rPr>
              <w:t>1</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中欧互通精选混合型证券投资基金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4</w:t>
            </w:r>
            <w:r>
              <w:rPr>
                <w:rFonts w:ascii="宋体" w:hAnsi="宋体" w:cs="Arial"/>
                <w:color w:val="000000"/>
                <w:kern w:val="0"/>
                <w:szCs w:val="21"/>
              </w:rPr>
              <w:t>2</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中欧行业成长混合型证券投资基金</w:t>
            </w:r>
            <w:r>
              <w:rPr>
                <w:rFonts w:hint="eastAsia"/>
                <w:color w:val="000000"/>
                <w:sz w:val="20"/>
                <w:szCs w:val="20"/>
              </w:rPr>
              <w:t>(LOF)</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4</w:t>
            </w:r>
            <w:r>
              <w:rPr>
                <w:rFonts w:ascii="宋体" w:hAnsi="宋体" w:cs="Arial"/>
                <w:color w:val="000000"/>
                <w:kern w:val="0"/>
                <w:szCs w:val="21"/>
              </w:rPr>
              <w:t>3</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中欧双利债券型证券投资基金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4</w:t>
            </w:r>
            <w:r>
              <w:rPr>
                <w:rFonts w:ascii="宋体" w:hAnsi="宋体" w:cs="Arial"/>
                <w:color w:val="000000"/>
                <w:kern w:val="0"/>
                <w:szCs w:val="21"/>
              </w:rPr>
              <w:t>4</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中欧预见养老目标日期</w:t>
            </w:r>
            <w:r>
              <w:rPr>
                <w:rFonts w:hint="eastAsia"/>
                <w:color w:val="000000"/>
                <w:sz w:val="20"/>
                <w:szCs w:val="20"/>
              </w:rPr>
              <w:t>2025</w:t>
            </w:r>
            <w:r>
              <w:rPr>
                <w:rFonts w:hint="eastAsia"/>
                <w:color w:val="000000"/>
                <w:sz w:val="20"/>
                <w:szCs w:val="20"/>
              </w:rPr>
              <w:t>一年持有期混合型基金中基金</w:t>
            </w:r>
            <w:r>
              <w:rPr>
                <w:rFonts w:hint="eastAsia"/>
                <w:color w:val="000000"/>
                <w:sz w:val="20"/>
                <w:szCs w:val="20"/>
              </w:rPr>
              <w:t>(FOF)</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4</w:t>
            </w:r>
            <w:r>
              <w:rPr>
                <w:rFonts w:ascii="宋体" w:hAnsi="宋体" w:cs="Arial"/>
                <w:color w:val="000000"/>
                <w:kern w:val="0"/>
                <w:szCs w:val="21"/>
              </w:rPr>
              <w:t>5</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中欧美益稳健两年持有期混合型证券投资基金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4</w:t>
            </w:r>
            <w:r>
              <w:rPr>
                <w:rFonts w:ascii="宋体" w:hAnsi="宋体" w:cs="Arial"/>
                <w:color w:val="000000"/>
                <w:kern w:val="0"/>
                <w:szCs w:val="21"/>
              </w:rPr>
              <w:t>6</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中欧睿达定期开放混合型发起式证券投资基金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4</w:t>
            </w:r>
            <w:r>
              <w:rPr>
                <w:rFonts w:ascii="宋体" w:hAnsi="宋体" w:cs="Arial"/>
                <w:color w:val="000000"/>
                <w:kern w:val="0"/>
                <w:szCs w:val="21"/>
              </w:rPr>
              <w:t>7</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中欧睿尚定期开放混合型发起式证券投资基金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4</w:t>
            </w:r>
            <w:r>
              <w:rPr>
                <w:rFonts w:ascii="宋体" w:hAnsi="宋体" w:cs="Arial"/>
                <w:color w:val="000000"/>
                <w:kern w:val="0"/>
                <w:szCs w:val="21"/>
              </w:rPr>
              <w:t>8</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中欧睿诚定期开放混合型证券投资基金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4</w:t>
            </w:r>
            <w:r>
              <w:rPr>
                <w:rFonts w:ascii="宋体" w:hAnsi="宋体" w:cs="Arial"/>
                <w:color w:val="000000"/>
                <w:kern w:val="0"/>
                <w:szCs w:val="21"/>
              </w:rPr>
              <w:t>9</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中欧瑞丰灵活配置混合型证券投资基金</w:t>
            </w:r>
            <w:r>
              <w:rPr>
                <w:rFonts w:hint="eastAsia"/>
                <w:color w:val="000000"/>
                <w:sz w:val="20"/>
                <w:szCs w:val="20"/>
              </w:rPr>
              <w:t>(LOF)</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5</w:t>
            </w:r>
            <w:r>
              <w:rPr>
                <w:rFonts w:ascii="宋体" w:hAnsi="宋体" w:cs="Arial"/>
                <w:color w:val="000000"/>
                <w:kern w:val="0"/>
                <w:szCs w:val="21"/>
              </w:rPr>
              <w:t>0</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中欧恒利三年定期开放混合型证券投资基金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5</w:t>
            </w:r>
            <w:r>
              <w:rPr>
                <w:rFonts w:ascii="宋体" w:hAnsi="宋体" w:cs="Arial"/>
                <w:color w:val="000000"/>
                <w:kern w:val="0"/>
                <w:szCs w:val="21"/>
              </w:rPr>
              <w:t>1</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中欧睿泓定期开放灵活配置混合型证券投资基金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5</w:t>
            </w:r>
            <w:r>
              <w:rPr>
                <w:rFonts w:ascii="宋体" w:hAnsi="宋体" w:cs="Arial"/>
                <w:color w:val="000000"/>
                <w:kern w:val="0"/>
                <w:szCs w:val="21"/>
              </w:rPr>
              <w:t>2</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中欧嘉泽灵活配置混合型证券投资基金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5</w:t>
            </w:r>
            <w:r>
              <w:rPr>
                <w:rFonts w:ascii="宋体" w:hAnsi="宋体" w:cs="Arial"/>
                <w:color w:val="000000"/>
                <w:kern w:val="0"/>
                <w:szCs w:val="21"/>
              </w:rPr>
              <w:t>3</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中欧红利优享灵活配置混合型证券投资基金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5</w:t>
            </w:r>
            <w:r>
              <w:rPr>
                <w:rFonts w:ascii="宋体" w:hAnsi="宋体" w:cs="Arial"/>
                <w:color w:val="000000"/>
                <w:kern w:val="0"/>
                <w:szCs w:val="21"/>
              </w:rPr>
              <w:t>4</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中欧预见养老目标日期</w:t>
            </w:r>
            <w:r>
              <w:rPr>
                <w:rFonts w:hint="eastAsia"/>
                <w:color w:val="000000"/>
                <w:sz w:val="20"/>
                <w:szCs w:val="20"/>
              </w:rPr>
              <w:t>2035</w:t>
            </w:r>
            <w:r>
              <w:rPr>
                <w:rFonts w:hint="eastAsia"/>
                <w:color w:val="000000"/>
                <w:sz w:val="20"/>
                <w:szCs w:val="20"/>
              </w:rPr>
              <w:t>三年持有期混合型基金中基金</w:t>
            </w:r>
            <w:r>
              <w:rPr>
                <w:rFonts w:hint="eastAsia"/>
                <w:color w:val="000000"/>
                <w:sz w:val="20"/>
                <w:szCs w:val="20"/>
              </w:rPr>
              <w:t>(FOF)</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5</w:t>
            </w:r>
            <w:r>
              <w:rPr>
                <w:rFonts w:ascii="宋体" w:hAnsi="宋体" w:cs="Arial"/>
                <w:color w:val="000000"/>
                <w:kern w:val="0"/>
                <w:szCs w:val="21"/>
              </w:rPr>
              <w:t>5</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中欧科创主题</w:t>
            </w:r>
            <w:r>
              <w:rPr>
                <w:rFonts w:hint="eastAsia"/>
                <w:color w:val="000000"/>
                <w:sz w:val="20"/>
                <w:szCs w:val="20"/>
              </w:rPr>
              <w:t>3</w:t>
            </w:r>
            <w:r>
              <w:rPr>
                <w:rFonts w:hint="eastAsia"/>
                <w:color w:val="000000"/>
                <w:sz w:val="20"/>
                <w:szCs w:val="20"/>
              </w:rPr>
              <w:t>年封闭运作灵活配置混合型证券投资基金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5</w:t>
            </w:r>
            <w:r>
              <w:rPr>
                <w:rFonts w:ascii="宋体" w:hAnsi="宋体" w:cs="Arial"/>
                <w:color w:val="000000"/>
                <w:kern w:val="0"/>
                <w:szCs w:val="21"/>
              </w:rPr>
              <w:t>6</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中欧启航三年持有期混合型证券投资基金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5</w:t>
            </w:r>
            <w:r>
              <w:rPr>
                <w:rFonts w:ascii="宋体" w:hAnsi="宋体" w:cs="Arial"/>
                <w:color w:val="000000"/>
                <w:kern w:val="0"/>
                <w:szCs w:val="21"/>
              </w:rPr>
              <w:t>7</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中欧嘉和三年持有期混合型证券投资基金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5</w:t>
            </w:r>
            <w:r>
              <w:rPr>
                <w:rFonts w:ascii="宋体" w:hAnsi="宋体" w:cs="Arial"/>
                <w:color w:val="000000"/>
                <w:kern w:val="0"/>
                <w:szCs w:val="21"/>
              </w:rPr>
              <w:t>8</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中欧阿尔法混合型证券投资基金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5</w:t>
            </w:r>
            <w:r>
              <w:rPr>
                <w:rFonts w:ascii="宋体" w:hAnsi="宋体" w:cs="Arial"/>
                <w:color w:val="000000"/>
                <w:kern w:val="0"/>
                <w:szCs w:val="21"/>
              </w:rPr>
              <w:t>9</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中欧互联网先锋混合型证券投资基金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6</w:t>
            </w:r>
            <w:r>
              <w:rPr>
                <w:rFonts w:ascii="宋体" w:hAnsi="宋体" w:cs="Arial"/>
                <w:color w:val="000000"/>
                <w:kern w:val="0"/>
                <w:szCs w:val="21"/>
              </w:rPr>
              <w:t>0</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中欧康裕混合型证券投资基金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6</w:t>
            </w:r>
            <w:r>
              <w:rPr>
                <w:rFonts w:ascii="宋体" w:hAnsi="宋体" w:cs="Arial"/>
                <w:color w:val="000000"/>
                <w:kern w:val="0"/>
                <w:szCs w:val="21"/>
              </w:rPr>
              <w:t>1</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中欧鼎利债券型证券投资基金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6</w:t>
            </w:r>
            <w:r>
              <w:rPr>
                <w:rFonts w:ascii="宋体" w:hAnsi="宋体" w:cs="Arial"/>
                <w:color w:val="000000"/>
                <w:kern w:val="0"/>
                <w:szCs w:val="21"/>
              </w:rPr>
              <w:t>2</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中欧瑾泉灵活配置混合型证券投资基金</w:t>
            </w:r>
          </w:p>
        </w:tc>
      </w:tr>
      <w:tr w:rsidR="00DD4CBE" w:rsidRPr="00515B5F" w:rsidTr="00816192">
        <w:trPr>
          <w:trHeight w:val="252"/>
        </w:trPr>
        <w:tc>
          <w:tcPr>
            <w:tcW w:w="595" w:type="pct"/>
            <w:vAlign w:val="center"/>
          </w:tcPr>
          <w:p w:rsidR="00DD4CBE" w:rsidRDefault="00DD4CBE" w:rsidP="00DD4CBE">
            <w:pPr>
              <w:widowControl/>
              <w:jc w:val="center"/>
              <w:rPr>
                <w:rFonts w:ascii="宋体" w:hAnsi="宋体" w:cs="Arial"/>
                <w:color w:val="000000"/>
                <w:kern w:val="0"/>
                <w:szCs w:val="21"/>
              </w:rPr>
            </w:pPr>
            <w:r>
              <w:rPr>
                <w:rFonts w:ascii="宋体" w:hAnsi="宋体" w:cs="Arial" w:hint="eastAsia"/>
                <w:color w:val="000000"/>
                <w:kern w:val="0"/>
                <w:szCs w:val="21"/>
              </w:rPr>
              <w:t>6</w:t>
            </w:r>
            <w:r>
              <w:rPr>
                <w:rFonts w:ascii="宋体" w:hAnsi="宋体" w:cs="Arial"/>
                <w:color w:val="000000"/>
                <w:kern w:val="0"/>
                <w:szCs w:val="21"/>
              </w:rPr>
              <w:t>3</w:t>
            </w:r>
          </w:p>
        </w:tc>
        <w:tc>
          <w:tcPr>
            <w:tcW w:w="4405" w:type="pct"/>
            <w:shd w:val="clear" w:color="auto" w:fill="auto"/>
            <w:noWrap/>
            <w:vAlign w:val="center"/>
          </w:tcPr>
          <w:p w:rsidR="00DD4CBE" w:rsidRDefault="00DD4CBE" w:rsidP="00DD4CBE">
            <w:pPr>
              <w:rPr>
                <w:color w:val="000000"/>
                <w:sz w:val="20"/>
                <w:szCs w:val="20"/>
              </w:rPr>
            </w:pPr>
            <w:r>
              <w:rPr>
                <w:rFonts w:hint="eastAsia"/>
                <w:color w:val="000000"/>
                <w:sz w:val="20"/>
                <w:szCs w:val="20"/>
              </w:rPr>
              <w:t>中欧瑾灵灵活配置混合型证券投资基金</w:t>
            </w:r>
          </w:p>
        </w:tc>
      </w:tr>
    </w:tbl>
    <w:p w:rsidR="00816192" w:rsidRDefault="00816192" w:rsidP="00A907B3">
      <w:pPr>
        <w:widowControl/>
        <w:spacing w:line="360" w:lineRule="auto"/>
        <w:ind w:firstLineChars="200" w:firstLine="480"/>
        <w:rPr>
          <w:rFonts w:ascii="宋体" w:cs="宋体"/>
          <w:kern w:val="0"/>
          <w:sz w:val="24"/>
          <w:szCs w:val="24"/>
        </w:rPr>
      </w:pPr>
    </w:p>
    <w:p w:rsidR="00816192" w:rsidRPr="000D0FE3" w:rsidRDefault="00816192" w:rsidP="00A907B3">
      <w:pPr>
        <w:widowControl/>
        <w:spacing w:line="360" w:lineRule="auto"/>
        <w:ind w:firstLineChars="200" w:firstLine="420"/>
        <w:rPr>
          <w:rFonts w:ascii="宋体" w:hAnsi="宋体"/>
          <w:kern w:val="0"/>
          <w:szCs w:val="21"/>
        </w:rPr>
      </w:pPr>
      <w:r w:rsidRPr="000D0FE3">
        <w:rPr>
          <w:rFonts w:ascii="宋体" w:hAnsi="宋体" w:hint="eastAsia"/>
          <w:kern w:val="0"/>
          <w:szCs w:val="21"/>
        </w:rPr>
        <w:t>二、基金合同</w:t>
      </w:r>
      <w:r w:rsidR="00BD62C5">
        <w:rPr>
          <w:rFonts w:ascii="宋体" w:hAnsi="宋体" w:hint="eastAsia"/>
          <w:kern w:val="0"/>
          <w:szCs w:val="21"/>
        </w:rPr>
        <w:t>、托管协议</w:t>
      </w:r>
      <w:r w:rsidR="0004378D">
        <w:rPr>
          <w:rFonts w:ascii="宋体" w:hAnsi="宋体" w:hint="eastAsia"/>
          <w:kern w:val="0"/>
          <w:szCs w:val="21"/>
        </w:rPr>
        <w:t>、</w:t>
      </w:r>
      <w:r w:rsidRPr="000D0FE3">
        <w:rPr>
          <w:rFonts w:ascii="宋体" w:hAnsi="宋体" w:hint="eastAsia"/>
          <w:kern w:val="0"/>
          <w:szCs w:val="21"/>
        </w:rPr>
        <w:t>招募说明书（更新）</w:t>
      </w:r>
      <w:r w:rsidR="000D0FE3">
        <w:rPr>
          <w:rFonts w:ascii="宋体" w:hAnsi="宋体" w:hint="eastAsia"/>
          <w:kern w:val="0"/>
          <w:szCs w:val="21"/>
        </w:rPr>
        <w:t>修改</w:t>
      </w:r>
    </w:p>
    <w:p w:rsidR="00816192" w:rsidRPr="000D0FE3" w:rsidRDefault="007A0A88" w:rsidP="00A907B3">
      <w:pPr>
        <w:widowControl/>
        <w:spacing w:line="360" w:lineRule="auto"/>
        <w:ind w:firstLineChars="200" w:firstLine="420"/>
        <w:rPr>
          <w:rFonts w:ascii="宋体" w:hAnsi="宋体"/>
          <w:kern w:val="0"/>
          <w:szCs w:val="21"/>
        </w:rPr>
      </w:pPr>
      <w:r w:rsidRPr="000D0FE3">
        <w:rPr>
          <w:rFonts w:ascii="宋体" w:hAnsi="宋体" w:hint="eastAsia"/>
          <w:kern w:val="0"/>
          <w:szCs w:val="21"/>
        </w:rPr>
        <w:t>（一）对“基金的投资”部分的</w:t>
      </w:r>
      <w:r w:rsidR="000D0FE3">
        <w:rPr>
          <w:rFonts w:ascii="宋体" w:hAnsi="宋体" w:hint="eastAsia"/>
          <w:kern w:val="0"/>
          <w:szCs w:val="21"/>
        </w:rPr>
        <w:t>修改</w:t>
      </w:r>
    </w:p>
    <w:p w:rsidR="000D0FE3" w:rsidRPr="000D0FE3" w:rsidRDefault="000D0FE3" w:rsidP="000D0FE3">
      <w:pPr>
        <w:widowControl/>
        <w:spacing w:line="360" w:lineRule="auto"/>
        <w:ind w:firstLineChars="200" w:firstLine="420"/>
        <w:rPr>
          <w:rFonts w:ascii="宋体" w:hAnsi="宋体"/>
          <w:kern w:val="0"/>
          <w:szCs w:val="21"/>
        </w:rPr>
      </w:pPr>
      <w:r>
        <w:rPr>
          <w:rFonts w:ascii="宋体" w:hAnsi="宋体" w:hint="eastAsia"/>
          <w:kern w:val="0"/>
          <w:szCs w:val="21"/>
        </w:rPr>
        <w:lastRenderedPageBreak/>
        <w:t>1、</w:t>
      </w:r>
      <w:r w:rsidRPr="000D0FE3">
        <w:rPr>
          <w:rFonts w:ascii="宋体" w:hAnsi="宋体" w:hint="eastAsia"/>
          <w:kern w:val="0"/>
          <w:szCs w:val="21"/>
        </w:rPr>
        <w:t>明确“投资范围”中“股票”包含存托凭证。以中欧匠心两年持有期混合型证券投资基金为例，将“投资范围”</w:t>
      </w:r>
      <w:r>
        <w:rPr>
          <w:rFonts w:ascii="宋体" w:hAnsi="宋体" w:hint="eastAsia"/>
          <w:kern w:val="0"/>
          <w:szCs w:val="21"/>
        </w:rPr>
        <w:t>修改</w:t>
      </w:r>
      <w:r w:rsidRPr="000D0FE3">
        <w:rPr>
          <w:rFonts w:ascii="宋体" w:hAnsi="宋体" w:hint="eastAsia"/>
          <w:kern w:val="0"/>
          <w:szCs w:val="21"/>
        </w:rPr>
        <w:t>为：</w:t>
      </w:r>
    </w:p>
    <w:p w:rsidR="000D0FE3" w:rsidRPr="000D0FE3" w:rsidRDefault="000D0FE3" w:rsidP="000D0FE3">
      <w:pPr>
        <w:widowControl/>
        <w:spacing w:line="360" w:lineRule="auto"/>
        <w:ind w:firstLineChars="200" w:firstLine="420"/>
        <w:rPr>
          <w:rFonts w:ascii="宋体" w:hAnsi="宋体"/>
          <w:kern w:val="0"/>
          <w:szCs w:val="21"/>
        </w:rPr>
      </w:pPr>
      <w:r w:rsidRPr="000D0FE3">
        <w:rPr>
          <w:rFonts w:ascii="宋体" w:hAnsi="宋体" w:hint="eastAsia"/>
          <w:kern w:val="0"/>
          <w:szCs w:val="21"/>
        </w:rPr>
        <w:t>“本基金的投资范围为具有良好流动性的金融工具，包括国内依法发行上市的股票（包括中小板、创业板、</w:t>
      </w:r>
      <w:r w:rsidRPr="000D0FE3">
        <w:rPr>
          <w:rFonts w:ascii="宋体" w:hAnsi="宋体" w:hint="eastAsia"/>
          <w:b/>
          <w:kern w:val="0"/>
          <w:szCs w:val="21"/>
          <w:u w:val="single"/>
        </w:rPr>
        <w:t>存托凭证</w:t>
      </w:r>
      <w:r w:rsidRPr="000D0FE3">
        <w:rPr>
          <w:rFonts w:ascii="宋体" w:hAnsi="宋体" w:hint="eastAsia"/>
          <w:kern w:val="0"/>
          <w:szCs w:val="21"/>
        </w:rPr>
        <w:t>以及其他经中国证监会批准发行上市的股票）、港股通标的股票、债券（包括国债、地方政府债、金融债、企业债、公司债、公开发行的次级债、可转换债券、可交换债券、分离交易可转债的纯债部分、央行票据、中期票据、短期融资券（含超短期融资券）等）、资产支持证券、债券回购、同业存单、银行存款、现金、衍生工具（包括权证、股指期货、股票期权、国债期货等）以及经中国证监会批准允许基金投资的其它金融工具（但需符合中国证监会的相关规定）。</w:t>
      </w:r>
    </w:p>
    <w:p w:rsidR="000D0FE3" w:rsidRPr="000D0FE3" w:rsidRDefault="000D0FE3" w:rsidP="000D0FE3">
      <w:pPr>
        <w:widowControl/>
        <w:spacing w:line="360" w:lineRule="auto"/>
        <w:ind w:firstLineChars="200" w:firstLine="420"/>
        <w:rPr>
          <w:rFonts w:ascii="宋体" w:hAnsi="宋体"/>
          <w:kern w:val="0"/>
          <w:szCs w:val="21"/>
        </w:rPr>
      </w:pPr>
      <w:r>
        <w:rPr>
          <w:rFonts w:ascii="宋体" w:hAnsi="宋体" w:hint="eastAsia"/>
          <w:kern w:val="0"/>
          <w:szCs w:val="21"/>
        </w:rPr>
        <w:t>……</w:t>
      </w:r>
      <w:r w:rsidRPr="000D0FE3">
        <w:rPr>
          <w:rFonts w:ascii="宋体" w:hAnsi="宋体" w:hint="eastAsia"/>
          <w:kern w:val="0"/>
          <w:szCs w:val="21"/>
        </w:rPr>
        <w:t>”</w:t>
      </w:r>
    </w:p>
    <w:p w:rsidR="000D0FE3" w:rsidRPr="000D0FE3" w:rsidRDefault="000D0FE3" w:rsidP="000D0FE3">
      <w:pPr>
        <w:widowControl/>
        <w:spacing w:line="360" w:lineRule="auto"/>
        <w:ind w:firstLineChars="200" w:firstLine="420"/>
        <w:rPr>
          <w:rFonts w:ascii="宋体" w:hAnsi="宋体"/>
          <w:kern w:val="0"/>
          <w:szCs w:val="21"/>
        </w:rPr>
      </w:pPr>
      <w:r>
        <w:rPr>
          <w:rFonts w:ascii="宋体" w:hAnsi="宋体" w:hint="eastAsia"/>
          <w:kern w:val="0"/>
          <w:szCs w:val="21"/>
        </w:rPr>
        <w:t>2、</w:t>
      </w:r>
      <w:r w:rsidRPr="000D0FE3">
        <w:rPr>
          <w:rFonts w:ascii="宋体" w:hAnsi="宋体" w:hint="eastAsia"/>
          <w:kern w:val="0"/>
          <w:szCs w:val="21"/>
        </w:rPr>
        <w:t>在基金的投资策略部分增加存托凭证投资策略描述如下：</w:t>
      </w:r>
    </w:p>
    <w:p w:rsidR="000D0FE3" w:rsidRDefault="000D0FE3" w:rsidP="000D0FE3">
      <w:pPr>
        <w:widowControl/>
        <w:spacing w:line="360" w:lineRule="auto"/>
        <w:ind w:firstLineChars="200" w:firstLine="420"/>
        <w:rPr>
          <w:rFonts w:ascii="宋体" w:hAnsi="宋体"/>
          <w:kern w:val="0"/>
          <w:szCs w:val="21"/>
        </w:rPr>
      </w:pPr>
      <w:r w:rsidRPr="000D0FE3">
        <w:rPr>
          <w:rFonts w:ascii="宋体" w:hAnsi="宋体" w:hint="eastAsia"/>
          <w:kern w:val="0"/>
          <w:szCs w:val="21"/>
        </w:rPr>
        <w:t>“</w:t>
      </w:r>
      <w:r w:rsidRPr="000D0FE3">
        <w:rPr>
          <w:rFonts w:ascii="宋体" w:hAnsi="宋体" w:hint="eastAsia"/>
          <w:b/>
          <w:kern w:val="0"/>
          <w:szCs w:val="21"/>
        </w:rPr>
        <w:t>对于存托凭证的投资，本基金将依照境内上市交易的股票，通过定性分析和定量分析相结合的方式，精选优质上市公司；并最大限度避免由于存托凭证在交易规则、上市公司治理结构等方面的差异而或有的负面影响。</w:t>
      </w:r>
      <w:r w:rsidRPr="000D0FE3">
        <w:rPr>
          <w:rFonts w:ascii="宋体" w:hAnsi="宋体" w:hint="eastAsia"/>
          <w:kern w:val="0"/>
          <w:szCs w:val="21"/>
        </w:rPr>
        <w:t>”</w:t>
      </w:r>
    </w:p>
    <w:p w:rsidR="000D0FE3" w:rsidRPr="000D0FE3" w:rsidRDefault="000D0FE3" w:rsidP="000D0FE3">
      <w:pPr>
        <w:widowControl/>
        <w:spacing w:line="360" w:lineRule="auto"/>
        <w:ind w:firstLineChars="200" w:firstLine="420"/>
        <w:rPr>
          <w:rFonts w:ascii="宋体" w:hAnsi="宋体"/>
          <w:kern w:val="0"/>
          <w:szCs w:val="21"/>
        </w:rPr>
      </w:pPr>
      <w:r>
        <w:rPr>
          <w:rFonts w:ascii="宋体" w:hAnsi="宋体" w:hint="eastAsia"/>
          <w:kern w:val="0"/>
          <w:szCs w:val="21"/>
        </w:rPr>
        <w:t>3、</w:t>
      </w:r>
      <w:r w:rsidRPr="000D0FE3">
        <w:rPr>
          <w:rFonts w:ascii="宋体" w:hAnsi="宋体" w:hint="eastAsia"/>
          <w:kern w:val="0"/>
          <w:szCs w:val="21"/>
        </w:rPr>
        <w:t>在“投资限制”中增加存托凭证投资限制描述如下：</w:t>
      </w:r>
    </w:p>
    <w:p w:rsidR="000D0FE3" w:rsidRDefault="000D0FE3" w:rsidP="000D0FE3">
      <w:pPr>
        <w:widowControl/>
        <w:spacing w:line="360" w:lineRule="auto"/>
        <w:ind w:firstLineChars="200" w:firstLine="420"/>
        <w:rPr>
          <w:rFonts w:ascii="宋体" w:hAnsi="宋体"/>
          <w:kern w:val="0"/>
          <w:szCs w:val="21"/>
        </w:rPr>
      </w:pPr>
      <w:r w:rsidRPr="000D0FE3">
        <w:rPr>
          <w:rFonts w:ascii="宋体" w:hAnsi="宋体" w:hint="eastAsia"/>
          <w:kern w:val="0"/>
          <w:szCs w:val="21"/>
        </w:rPr>
        <w:t>“</w:t>
      </w:r>
      <w:r w:rsidRPr="000D0FE3">
        <w:rPr>
          <w:rFonts w:ascii="宋体" w:hAnsi="宋体" w:hint="eastAsia"/>
          <w:b/>
          <w:kern w:val="0"/>
          <w:szCs w:val="21"/>
        </w:rPr>
        <w:t>本基金投资存托凭证的比例限制依照境内上市交易的股票执行，与境内上市交易的股票合并计算</w:t>
      </w:r>
      <w:r w:rsidRPr="000D0FE3">
        <w:rPr>
          <w:rFonts w:ascii="宋体" w:hAnsi="宋体" w:hint="eastAsia"/>
          <w:kern w:val="0"/>
          <w:szCs w:val="21"/>
        </w:rPr>
        <w:t>；”</w:t>
      </w:r>
    </w:p>
    <w:p w:rsidR="007A0A88" w:rsidRDefault="000D0FE3" w:rsidP="000D0FE3">
      <w:pPr>
        <w:widowControl/>
        <w:spacing w:line="360" w:lineRule="auto"/>
        <w:ind w:firstLineChars="200" w:firstLine="420"/>
        <w:rPr>
          <w:rFonts w:ascii="宋体" w:hAnsi="宋体"/>
          <w:kern w:val="0"/>
          <w:szCs w:val="21"/>
        </w:rPr>
      </w:pPr>
      <w:r w:rsidRPr="000D0FE3">
        <w:rPr>
          <w:rFonts w:ascii="宋体" w:hAnsi="宋体" w:hint="eastAsia"/>
          <w:kern w:val="0"/>
          <w:szCs w:val="21"/>
        </w:rPr>
        <w:t>（二）在“基金资产估值”部分的“估值方法”中增加存托凭证估值方法描述如下：</w:t>
      </w:r>
    </w:p>
    <w:p w:rsidR="000D0FE3" w:rsidRDefault="000D0FE3" w:rsidP="000D0451">
      <w:pPr>
        <w:widowControl/>
        <w:spacing w:line="360" w:lineRule="auto"/>
        <w:ind w:firstLineChars="200" w:firstLine="420"/>
        <w:rPr>
          <w:rFonts w:ascii="宋体" w:hAnsi="宋体"/>
          <w:kern w:val="0"/>
          <w:szCs w:val="21"/>
        </w:rPr>
      </w:pPr>
      <w:r w:rsidRPr="000D0FE3">
        <w:rPr>
          <w:rFonts w:ascii="宋体" w:hAnsi="宋体" w:hint="eastAsia"/>
          <w:kern w:val="0"/>
          <w:szCs w:val="21"/>
        </w:rPr>
        <w:t>“</w:t>
      </w:r>
      <w:r w:rsidRPr="000D0FE3">
        <w:rPr>
          <w:rFonts w:ascii="宋体" w:hAnsi="宋体" w:hint="eastAsia"/>
          <w:b/>
          <w:kern w:val="0"/>
          <w:szCs w:val="21"/>
        </w:rPr>
        <w:t>本基金投资存托凭证的估值核算，依照境内上市交易的股票执行。</w:t>
      </w:r>
      <w:r w:rsidRPr="000D0FE3">
        <w:rPr>
          <w:rFonts w:ascii="宋体" w:hAnsi="宋体" w:hint="eastAsia"/>
          <w:kern w:val="0"/>
          <w:szCs w:val="21"/>
        </w:rPr>
        <w:t>”</w:t>
      </w:r>
    </w:p>
    <w:p w:rsidR="00BD62C5" w:rsidRPr="00BD62C5" w:rsidRDefault="00BD62C5" w:rsidP="000D0451">
      <w:pPr>
        <w:widowControl/>
        <w:spacing w:line="360" w:lineRule="auto"/>
        <w:ind w:firstLineChars="200" w:firstLine="420"/>
        <w:rPr>
          <w:rFonts w:ascii="宋体" w:hAnsi="宋体"/>
          <w:kern w:val="0"/>
          <w:szCs w:val="21"/>
        </w:rPr>
      </w:pPr>
      <w:r>
        <w:rPr>
          <w:rFonts w:ascii="宋体" w:hAnsi="宋体" w:hint="eastAsia"/>
          <w:kern w:val="0"/>
          <w:szCs w:val="21"/>
        </w:rPr>
        <w:t>（三）</w:t>
      </w:r>
      <w:r w:rsidRPr="00BD62C5">
        <w:rPr>
          <w:rFonts w:ascii="宋体" w:hAnsi="宋体" w:hint="eastAsia"/>
          <w:kern w:val="0"/>
          <w:szCs w:val="21"/>
        </w:rPr>
        <w:t>托管协议涉及上述内容的条款已一并调整。</w:t>
      </w:r>
    </w:p>
    <w:p w:rsidR="000D0FE3" w:rsidRPr="000D0FE3" w:rsidRDefault="00BD62C5" w:rsidP="000D0FE3">
      <w:pPr>
        <w:widowControl/>
        <w:spacing w:line="360" w:lineRule="auto"/>
        <w:ind w:firstLineChars="200" w:firstLine="420"/>
        <w:rPr>
          <w:rFonts w:ascii="宋体" w:hAnsi="宋体"/>
          <w:kern w:val="0"/>
          <w:szCs w:val="21"/>
        </w:rPr>
      </w:pPr>
      <w:r>
        <w:rPr>
          <w:rFonts w:ascii="宋体" w:hAnsi="宋体" w:hint="eastAsia"/>
          <w:kern w:val="0"/>
          <w:szCs w:val="21"/>
        </w:rPr>
        <w:t>（四</w:t>
      </w:r>
      <w:r w:rsidR="000D0FE3" w:rsidRPr="000D0FE3">
        <w:rPr>
          <w:rFonts w:ascii="宋体" w:hAnsi="宋体" w:hint="eastAsia"/>
          <w:kern w:val="0"/>
          <w:szCs w:val="21"/>
        </w:rPr>
        <w:t>）在基金招募说明书（更新）的“重要提示”和“风险揭示”部分增加投资存托凭证的风险揭示如下：</w:t>
      </w:r>
    </w:p>
    <w:p w:rsidR="0004378D" w:rsidRDefault="000D0FE3" w:rsidP="000D0451">
      <w:pPr>
        <w:widowControl/>
        <w:spacing w:line="360" w:lineRule="auto"/>
        <w:ind w:firstLineChars="200" w:firstLine="420"/>
        <w:rPr>
          <w:rFonts w:ascii="宋体" w:hAnsi="宋体"/>
          <w:kern w:val="0"/>
          <w:szCs w:val="21"/>
        </w:rPr>
      </w:pPr>
      <w:r>
        <w:rPr>
          <w:rFonts w:ascii="宋体" w:hAnsi="宋体" w:hint="eastAsia"/>
          <w:kern w:val="0"/>
          <w:szCs w:val="21"/>
        </w:rPr>
        <w:t>“</w:t>
      </w:r>
      <w:r w:rsidRPr="000D0FE3">
        <w:rPr>
          <w:rFonts w:ascii="宋体" w:hAnsi="宋体" w:hint="eastAsia"/>
          <w:b/>
          <w:kern w:val="0"/>
          <w:szCs w:val="21"/>
        </w:rPr>
        <w:t>本基金的投资范围包括存托凭证，存托凭证是由存托人签发、以境外证券为基础在中国境内发行，代表境外基础证券权益。存托凭证持有人实际享有的权益与境外基础证券持有人的权益虽然基本相当，但并不能等同于直接持有境外基础证券。投资于存托凭证可能会面临由于境内外市场上市交易规则、上市公司治理结构、股东权利等差异带来的相关成本和投资风险。在交易和持有存托凭证过程中需要承担的义务及可能受到的限制，应当关注证券交易普遍具有的宏观经济风险、政策风险、市场风险、不可抗力风险等。</w:t>
      </w:r>
      <w:r>
        <w:rPr>
          <w:rFonts w:ascii="宋体" w:hAnsi="宋体" w:hint="eastAsia"/>
          <w:kern w:val="0"/>
          <w:szCs w:val="21"/>
        </w:rPr>
        <w:t>”</w:t>
      </w:r>
    </w:p>
    <w:p w:rsidR="0004378D" w:rsidRPr="000D0451" w:rsidRDefault="0004378D" w:rsidP="000D0451">
      <w:pPr>
        <w:widowControl/>
        <w:spacing w:line="360" w:lineRule="auto"/>
        <w:ind w:firstLineChars="200" w:firstLine="420"/>
        <w:rPr>
          <w:rFonts w:ascii="宋体" w:hAnsi="宋体"/>
          <w:kern w:val="0"/>
          <w:szCs w:val="21"/>
        </w:rPr>
      </w:pPr>
      <w:r w:rsidRPr="000D0451">
        <w:rPr>
          <w:rFonts w:ascii="宋体" w:hAnsi="宋体" w:hint="eastAsia"/>
          <w:kern w:val="0"/>
          <w:szCs w:val="21"/>
        </w:rPr>
        <w:t>（</w:t>
      </w:r>
      <w:r w:rsidR="00420F28">
        <w:rPr>
          <w:rFonts w:ascii="宋体" w:hAnsi="宋体" w:hint="eastAsia"/>
          <w:kern w:val="0"/>
          <w:szCs w:val="21"/>
        </w:rPr>
        <w:t>五</w:t>
      </w:r>
      <w:r w:rsidRPr="000D0451">
        <w:rPr>
          <w:rFonts w:ascii="宋体" w:hAnsi="宋体" w:hint="eastAsia"/>
          <w:kern w:val="0"/>
          <w:szCs w:val="21"/>
        </w:rPr>
        <w:t>）</w:t>
      </w:r>
      <w:r>
        <w:rPr>
          <w:rFonts w:ascii="宋体" w:hAnsi="宋体"/>
          <w:kern w:val="0"/>
          <w:szCs w:val="21"/>
        </w:rPr>
        <w:t>产品资料概要</w:t>
      </w:r>
      <w:r>
        <w:rPr>
          <w:rFonts w:ascii="宋体" w:hAnsi="宋体" w:hint="eastAsia"/>
          <w:kern w:val="0"/>
          <w:szCs w:val="21"/>
        </w:rPr>
        <w:t>（更新）</w:t>
      </w:r>
      <w:r w:rsidRPr="000D0451">
        <w:rPr>
          <w:rFonts w:ascii="宋体" w:hAnsi="宋体" w:hint="eastAsia"/>
          <w:kern w:val="0"/>
          <w:szCs w:val="21"/>
        </w:rPr>
        <w:t>涉及上述内容的条款</w:t>
      </w:r>
      <w:r>
        <w:rPr>
          <w:rFonts w:ascii="宋体" w:hAnsi="宋体" w:hint="eastAsia"/>
          <w:kern w:val="0"/>
          <w:szCs w:val="21"/>
        </w:rPr>
        <w:t>将</w:t>
      </w:r>
      <w:r w:rsidRPr="000D0451">
        <w:rPr>
          <w:rFonts w:ascii="宋体" w:hAnsi="宋体" w:hint="eastAsia"/>
          <w:kern w:val="0"/>
          <w:szCs w:val="21"/>
        </w:rPr>
        <w:t>一并调整。</w:t>
      </w:r>
    </w:p>
    <w:p w:rsidR="000D0FE3" w:rsidRPr="00420F28" w:rsidRDefault="000D0FE3" w:rsidP="000D0FE3">
      <w:pPr>
        <w:widowControl/>
        <w:spacing w:line="360" w:lineRule="auto"/>
        <w:ind w:firstLineChars="200" w:firstLine="420"/>
        <w:rPr>
          <w:rFonts w:ascii="宋体" w:hAnsi="宋体"/>
          <w:kern w:val="0"/>
          <w:szCs w:val="21"/>
        </w:rPr>
      </w:pPr>
    </w:p>
    <w:p w:rsidR="00E71AB3" w:rsidRPr="00515B5F" w:rsidRDefault="000D0FE3" w:rsidP="00A907B3">
      <w:pPr>
        <w:widowControl/>
        <w:spacing w:line="360" w:lineRule="auto"/>
        <w:ind w:firstLineChars="200" w:firstLine="420"/>
        <w:rPr>
          <w:rFonts w:ascii="宋体" w:hAnsi="宋体"/>
          <w:kern w:val="0"/>
          <w:szCs w:val="21"/>
        </w:rPr>
      </w:pPr>
      <w:r>
        <w:rPr>
          <w:rFonts w:ascii="宋体" w:hAnsi="宋体" w:hint="eastAsia"/>
          <w:kern w:val="0"/>
          <w:szCs w:val="21"/>
        </w:rPr>
        <w:t>本次修改</w:t>
      </w:r>
      <w:r w:rsidR="00D3289C" w:rsidRPr="00515B5F">
        <w:rPr>
          <w:rFonts w:ascii="宋体" w:hAnsi="宋体" w:hint="eastAsia"/>
          <w:kern w:val="0"/>
          <w:szCs w:val="21"/>
        </w:rPr>
        <w:t>对基金原有基金份额持有人的利益无实质性不利影响，根据基金合同的规定无需召开基金份额持有人大会。</w:t>
      </w:r>
      <w:r w:rsidR="00150559" w:rsidRPr="00515B5F">
        <w:rPr>
          <w:rFonts w:ascii="宋体" w:hAnsi="宋体"/>
          <w:kern w:val="0"/>
          <w:szCs w:val="21"/>
        </w:rPr>
        <w:t>本基金管理人已就</w:t>
      </w:r>
      <w:r>
        <w:rPr>
          <w:rFonts w:ascii="宋体" w:hAnsi="宋体"/>
          <w:kern w:val="0"/>
          <w:szCs w:val="21"/>
        </w:rPr>
        <w:t>修改</w:t>
      </w:r>
      <w:r w:rsidR="00150559" w:rsidRPr="00515B5F">
        <w:rPr>
          <w:rFonts w:ascii="宋体" w:hAnsi="宋体"/>
          <w:kern w:val="0"/>
          <w:szCs w:val="21"/>
        </w:rPr>
        <w:t>内容履行了规定的程序，符合相关法律法规及基金合同的规定。</w:t>
      </w:r>
      <w:r w:rsidR="00BD62C5">
        <w:rPr>
          <w:rFonts w:ascii="宋体" w:hAnsi="宋体"/>
          <w:kern w:val="0"/>
          <w:szCs w:val="21"/>
        </w:rPr>
        <w:t>上述修改自本公告发布之日起生效</w:t>
      </w:r>
      <w:r w:rsidR="00BD62C5">
        <w:rPr>
          <w:rFonts w:ascii="宋体" w:hAnsi="宋体" w:hint="eastAsia"/>
          <w:kern w:val="0"/>
          <w:szCs w:val="21"/>
        </w:rPr>
        <w:t>。</w:t>
      </w:r>
    </w:p>
    <w:p w:rsidR="00E71AB3" w:rsidRPr="00515B5F" w:rsidRDefault="00115D70" w:rsidP="00A907B3">
      <w:pPr>
        <w:widowControl/>
        <w:spacing w:line="360" w:lineRule="auto"/>
        <w:ind w:firstLineChars="200" w:firstLine="420"/>
        <w:rPr>
          <w:rFonts w:ascii="宋体" w:hAnsi="宋体"/>
          <w:kern w:val="0"/>
          <w:szCs w:val="21"/>
        </w:rPr>
      </w:pPr>
      <w:r w:rsidRPr="00515B5F">
        <w:rPr>
          <w:rFonts w:ascii="宋体" w:hAnsi="宋体" w:hint="eastAsia"/>
          <w:kern w:val="0"/>
          <w:szCs w:val="21"/>
        </w:rPr>
        <w:t>本公司于本公告日在公司网站</w:t>
      </w:r>
      <w:r w:rsidR="00113E09" w:rsidRPr="00515B5F">
        <w:rPr>
          <w:rFonts w:ascii="宋体" w:hAnsi="宋体" w:hint="eastAsia"/>
          <w:kern w:val="0"/>
          <w:szCs w:val="21"/>
        </w:rPr>
        <w:t>（www.zofund.com）和中国证监会电子披露网站（http://eid.csrc.gov.cn/fund）</w:t>
      </w:r>
      <w:r w:rsidRPr="00515B5F">
        <w:rPr>
          <w:rFonts w:ascii="宋体" w:hAnsi="宋体" w:hint="eastAsia"/>
          <w:kern w:val="0"/>
          <w:szCs w:val="21"/>
        </w:rPr>
        <w:t>同时公布修改后上述基金的基金合同、托管协议</w:t>
      </w:r>
      <w:r w:rsidR="00DA174E">
        <w:rPr>
          <w:rFonts w:ascii="宋体" w:hAnsi="宋体" w:hint="eastAsia"/>
          <w:kern w:val="0"/>
          <w:szCs w:val="21"/>
        </w:rPr>
        <w:t>，</w:t>
      </w:r>
      <w:r w:rsidRPr="00515B5F">
        <w:rPr>
          <w:rFonts w:ascii="宋体" w:hAnsi="宋体" w:hint="eastAsia"/>
          <w:kern w:val="0"/>
          <w:szCs w:val="21"/>
        </w:rPr>
        <w:t>招募说明书</w:t>
      </w:r>
      <w:r w:rsidR="00E1505D">
        <w:rPr>
          <w:rFonts w:ascii="宋体" w:hAnsi="宋体" w:hint="eastAsia"/>
          <w:kern w:val="0"/>
          <w:szCs w:val="21"/>
        </w:rPr>
        <w:t>（更新）</w:t>
      </w:r>
      <w:r w:rsidRPr="00515B5F">
        <w:rPr>
          <w:rFonts w:ascii="宋体" w:hAnsi="宋体" w:hint="eastAsia"/>
          <w:kern w:val="0"/>
          <w:szCs w:val="21"/>
        </w:rPr>
        <w:t>及</w:t>
      </w:r>
      <w:r w:rsidR="00DA174E">
        <w:rPr>
          <w:rFonts w:ascii="宋体" w:hAnsi="宋体"/>
          <w:kern w:val="0"/>
          <w:szCs w:val="21"/>
        </w:rPr>
        <w:t>产品资料概要</w:t>
      </w:r>
      <w:r w:rsidR="00E1505D">
        <w:rPr>
          <w:rFonts w:ascii="宋体" w:hAnsi="宋体" w:hint="eastAsia"/>
          <w:kern w:val="0"/>
          <w:szCs w:val="21"/>
        </w:rPr>
        <w:t>（更新）</w:t>
      </w:r>
      <w:r w:rsidR="00DA174E">
        <w:rPr>
          <w:rFonts w:ascii="宋体" w:hAnsi="宋体"/>
          <w:kern w:val="0"/>
          <w:szCs w:val="21"/>
        </w:rPr>
        <w:t>将在法规</w:t>
      </w:r>
      <w:r w:rsidR="00DA174E">
        <w:rPr>
          <w:rFonts w:ascii="宋体" w:hAnsi="宋体" w:hint="eastAsia"/>
          <w:kern w:val="0"/>
          <w:szCs w:val="21"/>
        </w:rPr>
        <w:t>规定</w:t>
      </w:r>
      <w:r w:rsidR="00DA174E">
        <w:rPr>
          <w:rFonts w:ascii="宋体" w:hAnsi="宋体"/>
          <w:kern w:val="0"/>
          <w:szCs w:val="21"/>
        </w:rPr>
        <w:t>时间内</w:t>
      </w:r>
      <w:r w:rsidR="00DA174E">
        <w:rPr>
          <w:rFonts w:ascii="宋体" w:hAnsi="宋体" w:hint="eastAsia"/>
          <w:kern w:val="0"/>
          <w:szCs w:val="21"/>
        </w:rPr>
        <w:t>更新</w:t>
      </w:r>
      <w:r w:rsidRPr="00515B5F">
        <w:rPr>
          <w:rFonts w:ascii="宋体" w:hAnsi="宋体" w:hint="eastAsia"/>
          <w:kern w:val="0"/>
          <w:szCs w:val="21"/>
        </w:rPr>
        <w:t>。</w:t>
      </w:r>
    </w:p>
    <w:p w:rsidR="003F7249" w:rsidRPr="00515B5F" w:rsidRDefault="003F7249" w:rsidP="00A907B3">
      <w:pPr>
        <w:spacing w:line="360" w:lineRule="auto"/>
        <w:ind w:firstLineChars="202" w:firstLine="424"/>
        <w:jc w:val="left"/>
        <w:rPr>
          <w:rFonts w:ascii="宋体" w:hAnsi="宋体"/>
          <w:szCs w:val="21"/>
        </w:rPr>
      </w:pPr>
      <w:r w:rsidRPr="00515B5F">
        <w:rPr>
          <w:rFonts w:ascii="宋体" w:hAnsi="宋体" w:hint="eastAsia"/>
          <w:szCs w:val="21"/>
        </w:rPr>
        <w:t>投资者可通过登录中欧基金管理有限公司网站（www.zofund.com），或拨打客户服务电话400-700-9700、021-68609700咨询相关信息。</w:t>
      </w:r>
    </w:p>
    <w:p w:rsidR="003F7249" w:rsidRPr="00515B5F" w:rsidRDefault="003F7249" w:rsidP="00A907B3">
      <w:pPr>
        <w:spacing w:line="360" w:lineRule="auto"/>
        <w:ind w:firstLineChars="202" w:firstLine="424"/>
        <w:jc w:val="left"/>
        <w:rPr>
          <w:rFonts w:ascii="宋体" w:hAnsi="宋体"/>
          <w:szCs w:val="21"/>
        </w:rPr>
      </w:pPr>
      <w:r w:rsidRPr="00515B5F">
        <w:rPr>
          <w:rFonts w:ascii="宋体" w:hAnsi="宋体" w:hint="eastAsia"/>
          <w:szCs w:val="21"/>
        </w:rPr>
        <w:t>本公司承诺以诚实信用、勤勉尽责的原则管理和运用基金资产，但不保证基金一定盈利，也不保证最低收益。敬请投资者留意投资风险。</w:t>
      </w:r>
    </w:p>
    <w:p w:rsidR="000D0451" w:rsidRDefault="000D0451" w:rsidP="00A907B3">
      <w:pPr>
        <w:spacing w:line="360" w:lineRule="auto"/>
        <w:ind w:firstLineChars="202" w:firstLine="424"/>
        <w:jc w:val="left"/>
        <w:rPr>
          <w:rFonts w:ascii="宋体" w:hAnsi="宋体"/>
          <w:szCs w:val="21"/>
        </w:rPr>
      </w:pPr>
    </w:p>
    <w:p w:rsidR="003F7249" w:rsidRPr="00515B5F" w:rsidRDefault="003F7249" w:rsidP="00A907B3">
      <w:pPr>
        <w:spacing w:line="360" w:lineRule="auto"/>
        <w:ind w:firstLineChars="202" w:firstLine="424"/>
        <w:jc w:val="left"/>
        <w:rPr>
          <w:rFonts w:ascii="宋体" w:hAnsi="宋体"/>
          <w:szCs w:val="21"/>
        </w:rPr>
      </w:pPr>
      <w:bookmarkStart w:id="0" w:name="_GoBack"/>
      <w:bookmarkEnd w:id="0"/>
      <w:r w:rsidRPr="00515B5F">
        <w:rPr>
          <w:rFonts w:ascii="宋体" w:hAnsi="宋体"/>
          <w:szCs w:val="21"/>
        </w:rPr>
        <w:t>特此</w:t>
      </w:r>
      <w:r w:rsidRPr="00515B5F">
        <w:rPr>
          <w:rFonts w:ascii="宋体" w:hAnsi="宋体" w:hint="eastAsia"/>
          <w:szCs w:val="21"/>
        </w:rPr>
        <w:t>公告。</w:t>
      </w:r>
    </w:p>
    <w:p w:rsidR="003F7249" w:rsidRPr="00515B5F" w:rsidRDefault="003F7249" w:rsidP="00A907B3">
      <w:pPr>
        <w:pStyle w:val="a5"/>
        <w:spacing w:line="360" w:lineRule="auto"/>
        <w:ind w:left="1200" w:firstLineChars="0" w:firstLine="0"/>
        <w:jc w:val="left"/>
        <w:rPr>
          <w:rFonts w:ascii="宋体" w:hAnsi="宋体" w:cs="Arial"/>
          <w:color w:val="000000"/>
          <w:szCs w:val="21"/>
        </w:rPr>
      </w:pPr>
    </w:p>
    <w:p w:rsidR="00B53BE5" w:rsidRPr="00515B5F" w:rsidRDefault="00B53BE5" w:rsidP="00A907B3">
      <w:pPr>
        <w:pStyle w:val="a5"/>
        <w:spacing w:line="360" w:lineRule="auto"/>
        <w:ind w:left="1200" w:firstLineChars="0" w:firstLine="0"/>
        <w:jc w:val="left"/>
        <w:rPr>
          <w:rFonts w:ascii="宋体" w:hAnsi="宋体" w:cs="Arial"/>
          <w:color w:val="000000"/>
          <w:szCs w:val="21"/>
        </w:rPr>
      </w:pPr>
    </w:p>
    <w:p w:rsidR="00774519" w:rsidRPr="00515B5F" w:rsidRDefault="00774519" w:rsidP="00A907B3">
      <w:pPr>
        <w:spacing w:line="360" w:lineRule="auto"/>
        <w:ind w:firstLineChars="200" w:firstLine="420"/>
        <w:jc w:val="right"/>
        <w:rPr>
          <w:rFonts w:ascii="宋体" w:hAnsi="宋体"/>
          <w:szCs w:val="21"/>
        </w:rPr>
      </w:pPr>
      <w:r w:rsidRPr="00515B5F">
        <w:rPr>
          <w:rFonts w:ascii="宋体" w:hAnsi="宋体" w:hint="eastAsia"/>
          <w:szCs w:val="21"/>
        </w:rPr>
        <w:t>中欧基金管理有限公司</w:t>
      </w:r>
    </w:p>
    <w:p w:rsidR="009C2109" w:rsidRPr="00515B5F" w:rsidRDefault="0004378D" w:rsidP="00BD7835">
      <w:pPr>
        <w:spacing w:line="360" w:lineRule="auto"/>
        <w:ind w:firstLineChars="200" w:firstLine="420"/>
        <w:jc w:val="right"/>
        <w:rPr>
          <w:rFonts w:ascii="宋体" w:hAnsi="宋体"/>
          <w:szCs w:val="21"/>
        </w:rPr>
      </w:pPr>
      <w:r w:rsidRPr="00515B5F">
        <w:rPr>
          <w:rFonts w:ascii="宋体" w:hAnsi="宋体"/>
          <w:szCs w:val="21"/>
        </w:rPr>
        <w:t>2020</w:t>
      </w:r>
      <w:r w:rsidRPr="00515B5F">
        <w:rPr>
          <w:rFonts w:ascii="宋体" w:hAnsi="宋体" w:hint="eastAsia"/>
          <w:szCs w:val="21"/>
        </w:rPr>
        <w:t>年</w:t>
      </w:r>
      <w:r>
        <w:rPr>
          <w:rFonts w:ascii="宋体" w:hAnsi="宋体"/>
          <w:szCs w:val="21"/>
        </w:rPr>
        <w:t>10</w:t>
      </w:r>
      <w:r w:rsidR="00774519" w:rsidRPr="00515B5F">
        <w:rPr>
          <w:rFonts w:ascii="宋体" w:hAnsi="宋体" w:hint="eastAsia"/>
          <w:szCs w:val="21"/>
        </w:rPr>
        <w:t>月</w:t>
      </w:r>
      <w:r w:rsidR="00E958A6">
        <w:rPr>
          <w:rFonts w:ascii="宋体" w:hAnsi="宋体"/>
          <w:szCs w:val="21"/>
        </w:rPr>
        <w:t>31</w:t>
      </w:r>
      <w:r w:rsidR="00774519" w:rsidRPr="00515B5F">
        <w:rPr>
          <w:rFonts w:ascii="宋体" w:hAnsi="宋体" w:hint="eastAsia"/>
          <w:szCs w:val="21"/>
        </w:rPr>
        <w:t>日</w:t>
      </w:r>
    </w:p>
    <w:sectPr w:rsidR="009C2109" w:rsidRPr="00515B5F" w:rsidSect="00BD78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6D" w:rsidRDefault="006F0D6D" w:rsidP="00454C20">
      <w:r>
        <w:separator/>
      </w:r>
    </w:p>
  </w:endnote>
  <w:endnote w:type="continuationSeparator" w:id="0">
    <w:p w:rsidR="006F0D6D" w:rsidRDefault="006F0D6D" w:rsidP="00454C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6D" w:rsidRDefault="006F0D6D" w:rsidP="00454C20">
      <w:r>
        <w:separator/>
      </w:r>
    </w:p>
  </w:footnote>
  <w:footnote w:type="continuationSeparator" w:id="0">
    <w:p w:rsidR="006F0D6D" w:rsidRDefault="006F0D6D" w:rsidP="00454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lvl w:ilvl="0">
      <w:start w:val="1"/>
      <w:numFmt w:val="bullet"/>
      <w:lvlText w:val=""/>
      <w:lvlJc w:val="left"/>
      <w:pPr>
        <w:ind w:left="890" w:hanging="420"/>
      </w:pPr>
      <w:rPr>
        <w:rFonts w:ascii="Wingdings" w:hAnsi="Wingdings" w:hint="default"/>
      </w:rPr>
    </w:lvl>
    <w:lvl w:ilvl="1">
      <w:start w:val="1"/>
      <w:numFmt w:val="bullet"/>
      <w:lvlText w:val=""/>
      <w:lvlJc w:val="left"/>
      <w:pPr>
        <w:ind w:left="1310" w:hanging="420"/>
      </w:pPr>
      <w:rPr>
        <w:rFonts w:ascii="Wingdings" w:hAnsi="Wingdings" w:hint="default"/>
      </w:rPr>
    </w:lvl>
    <w:lvl w:ilvl="2">
      <w:start w:val="1"/>
      <w:numFmt w:val="bullet"/>
      <w:lvlText w:val=""/>
      <w:lvlJc w:val="left"/>
      <w:pPr>
        <w:ind w:left="1730" w:hanging="420"/>
      </w:pPr>
      <w:rPr>
        <w:rFonts w:ascii="Wingdings" w:hAnsi="Wingdings" w:hint="default"/>
      </w:rPr>
    </w:lvl>
    <w:lvl w:ilvl="3">
      <w:start w:val="1"/>
      <w:numFmt w:val="bullet"/>
      <w:lvlText w:val=""/>
      <w:lvlJc w:val="left"/>
      <w:pPr>
        <w:ind w:left="2150" w:hanging="420"/>
      </w:pPr>
      <w:rPr>
        <w:rFonts w:ascii="Wingdings" w:hAnsi="Wingdings" w:hint="default"/>
      </w:rPr>
    </w:lvl>
    <w:lvl w:ilvl="4">
      <w:start w:val="1"/>
      <w:numFmt w:val="bullet"/>
      <w:lvlText w:val=""/>
      <w:lvlJc w:val="left"/>
      <w:pPr>
        <w:ind w:left="2570" w:hanging="420"/>
      </w:pPr>
      <w:rPr>
        <w:rFonts w:ascii="Wingdings" w:hAnsi="Wingdings" w:hint="default"/>
      </w:rPr>
    </w:lvl>
    <w:lvl w:ilvl="5">
      <w:start w:val="1"/>
      <w:numFmt w:val="bullet"/>
      <w:lvlText w:val=""/>
      <w:lvlJc w:val="left"/>
      <w:pPr>
        <w:ind w:left="2990" w:hanging="420"/>
      </w:pPr>
      <w:rPr>
        <w:rFonts w:ascii="Wingdings" w:hAnsi="Wingdings" w:hint="default"/>
      </w:rPr>
    </w:lvl>
    <w:lvl w:ilvl="6">
      <w:start w:val="1"/>
      <w:numFmt w:val="bullet"/>
      <w:lvlText w:val=""/>
      <w:lvlJc w:val="left"/>
      <w:pPr>
        <w:ind w:left="3410" w:hanging="420"/>
      </w:pPr>
      <w:rPr>
        <w:rFonts w:ascii="Wingdings" w:hAnsi="Wingdings" w:hint="default"/>
      </w:rPr>
    </w:lvl>
    <w:lvl w:ilvl="7">
      <w:start w:val="1"/>
      <w:numFmt w:val="bullet"/>
      <w:lvlText w:val=""/>
      <w:lvlJc w:val="left"/>
      <w:pPr>
        <w:ind w:left="3830" w:hanging="420"/>
      </w:pPr>
      <w:rPr>
        <w:rFonts w:ascii="Wingdings" w:hAnsi="Wingdings" w:hint="default"/>
      </w:rPr>
    </w:lvl>
    <w:lvl w:ilvl="8">
      <w:start w:val="1"/>
      <w:numFmt w:val="bullet"/>
      <w:lvlText w:val=""/>
      <w:lvlJc w:val="left"/>
      <w:pPr>
        <w:ind w:left="4250" w:hanging="420"/>
      </w:pPr>
      <w:rPr>
        <w:rFonts w:ascii="Wingdings" w:hAnsi="Wingdings" w:hint="default"/>
      </w:rPr>
    </w:lvl>
  </w:abstractNum>
  <w:abstractNum w:abstractNumId="1">
    <w:nsid w:val="00267118"/>
    <w:multiLevelType w:val="hybridMultilevel"/>
    <w:tmpl w:val="914C88DA"/>
    <w:lvl w:ilvl="0" w:tplc="B0CAAF38">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79193E"/>
    <w:multiLevelType w:val="hybridMultilevel"/>
    <w:tmpl w:val="0A6AC1AA"/>
    <w:lvl w:ilvl="0" w:tplc="9586CEA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BD294A"/>
    <w:multiLevelType w:val="hybridMultilevel"/>
    <w:tmpl w:val="F140D8E8"/>
    <w:lvl w:ilvl="0" w:tplc="845C60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B373D9"/>
    <w:multiLevelType w:val="hybridMultilevel"/>
    <w:tmpl w:val="8440ECD2"/>
    <w:lvl w:ilvl="0" w:tplc="381859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A10DD6"/>
    <w:multiLevelType w:val="hybridMultilevel"/>
    <w:tmpl w:val="EE4A2DF6"/>
    <w:lvl w:ilvl="0" w:tplc="F1E6CB62">
      <w:start w:val="1"/>
      <w:numFmt w:val="japaneseCounting"/>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51340A1"/>
    <w:multiLevelType w:val="hybridMultilevel"/>
    <w:tmpl w:val="23B895DA"/>
    <w:lvl w:ilvl="0" w:tplc="B93234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CE5B84"/>
    <w:multiLevelType w:val="hybridMultilevel"/>
    <w:tmpl w:val="565A5354"/>
    <w:lvl w:ilvl="0" w:tplc="0409001B">
      <w:start w:val="1"/>
      <w:numFmt w:val="lowerRoman"/>
      <w:lvlText w:val="%1."/>
      <w:lvlJc w:val="righ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nsid w:val="1EF60DF1"/>
    <w:multiLevelType w:val="hybridMultilevel"/>
    <w:tmpl w:val="8C1A5732"/>
    <w:lvl w:ilvl="0" w:tplc="6B5E891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4756410"/>
    <w:multiLevelType w:val="hybridMultilevel"/>
    <w:tmpl w:val="55D893EE"/>
    <w:lvl w:ilvl="0" w:tplc="18BE820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7D6054"/>
    <w:multiLevelType w:val="hybridMultilevel"/>
    <w:tmpl w:val="EEEC891A"/>
    <w:lvl w:ilvl="0" w:tplc="E2B01A30">
      <w:start w:val="1"/>
      <w:numFmt w:val="japaneseCounting"/>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D276864"/>
    <w:multiLevelType w:val="hybridMultilevel"/>
    <w:tmpl w:val="FE8AAC3E"/>
    <w:lvl w:ilvl="0" w:tplc="A14ECCF2">
      <w:start w:val="1"/>
      <w:numFmt w:val="japaneseCounting"/>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6A91D2B"/>
    <w:multiLevelType w:val="hybridMultilevel"/>
    <w:tmpl w:val="22463026"/>
    <w:lvl w:ilvl="0" w:tplc="F5428D82">
      <w:start w:val="1"/>
      <w:numFmt w:val="lowerRoman"/>
      <w:lvlText w:val="%1."/>
      <w:lvlJc w:val="righ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3">
    <w:nsid w:val="431B3620"/>
    <w:multiLevelType w:val="hybridMultilevel"/>
    <w:tmpl w:val="3000E0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964529E"/>
    <w:multiLevelType w:val="hybridMultilevel"/>
    <w:tmpl w:val="51CC8CE2"/>
    <w:lvl w:ilvl="0" w:tplc="9E58301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FF40B8E"/>
    <w:multiLevelType w:val="hybridMultilevel"/>
    <w:tmpl w:val="4ADC4554"/>
    <w:lvl w:ilvl="0" w:tplc="5DAE5C7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0DC0423"/>
    <w:multiLevelType w:val="hybridMultilevel"/>
    <w:tmpl w:val="A71C69D8"/>
    <w:lvl w:ilvl="0" w:tplc="B5EE16AE">
      <w:start w:val="1"/>
      <w:numFmt w:val="decimal"/>
      <w:lvlText w:val="%1、"/>
      <w:lvlJc w:val="left"/>
      <w:pPr>
        <w:ind w:left="780" w:hanging="360"/>
      </w:pPr>
      <w:rPr>
        <w:rFonts w:ascii="Calibri" w:hAnsi="Calibri" w:hint="default"/>
      </w:rPr>
    </w:lvl>
    <w:lvl w:ilvl="1" w:tplc="1BAA9DB4">
      <w:start w:val="1"/>
      <w:numFmt w:val="decimal"/>
      <w:lvlText w:val="（%2）"/>
      <w:lvlJc w:val="left"/>
      <w:pPr>
        <w:ind w:left="1560" w:hanging="720"/>
      </w:pPr>
      <w:rPr>
        <w:rFonts w:cs="Arial" w:hint="default"/>
        <w:color w:val="000000"/>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73F53D16"/>
    <w:multiLevelType w:val="hybridMultilevel"/>
    <w:tmpl w:val="F22AD486"/>
    <w:lvl w:ilvl="0" w:tplc="F90837A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4FB141F"/>
    <w:multiLevelType w:val="hybridMultilevel"/>
    <w:tmpl w:val="C00C2B30"/>
    <w:lvl w:ilvl="0" w:tplc="3BC8E2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BD870EF"/>
    <w:multiLevelType w:val="hybridMultilevel"/>
    <w:tmpl w:val="189446D6"/>
    <w:lvl w:ilvl="0" w:tplc="5F9689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6"/>
  </w:num>
  <w:num w:numId="3">
    <w:abstractNumId w:val="12"/>
  </w:num>
  <w:num w:numId="4">
    <w:abstractNumId w:val="7"/>
  </w:num>
  <w:num w:numId="5">
    <w:abstractNumId w:val="11"/>
  </w:num>
  <w:num w:numId="6">
    <w:abstractNumId w:val="1"/>
  </w:num>
  <w:num w:numId="7">
    <w:abstractNumId w:val="0"/>
  </w:num>
  <w:num w:numId="8">
    <w:abstractNumId w:val="19"/>
  </w:num>
  <w:num w:numId="9">
    <w:abstractNumId w:val="5"/>
  </w:num>
  <w:num w:numId="10">
    <w:abstractNumId w:val="10"/>
  </w:num>
  <w:num w:numId="11">
    <w:abstractNumId w:val="8"/>
  </w:num>
  <w:num w:numId="12">
    <w:abstractNumId w:val="18"/>
  </w:num>
  <w:num w:numId="13">
    <w:abstractNumId w:val="6"/>
  </w:num>
  <w:num w:numId="14">
    <w:abstractNumId w:val="17"/>
  </w:num>
  <w:num w:numId="15">
    <w:abstractNumId w:val="14"/>
  </w:num>
  <w:num w:numId="16">
    <w:abstractNumId w:val="15"/>
  </w:num>
  <w:num w:numId="17">
    <w:abstractNumId w:val="4"/>
  </w:num>
  <w:num w:numId="18">
    <w:abstractNumId w:val="13"/>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C20"/>
    <w:rsid w:val="0000303B"/>
    <w:rsid w:val="00003D7E"/>
    <w:rsid w:val="00005F37"/>
    <w:rsid w:val="00006375"/>
    <w:rsid w:val="0001346D"/>
    <w:rsid w:val="0001488A"/>
    <w:rsid w:val="000165B8"/>
    <w:rsid w:val="000221C0"/>
    <w:rsid w:val="00024762"/>
    <w:rsid w:val="00037F14"/>
    <w:rsid w:val="0004378D"/>
    <w:rsid w:val="00046C5C"/>
    <w:rsid w:val="00054E7D"/>
    <w:rsid w:val="00060C5E"/>
    <w:rsid w:val="00065954"/>
    <w:rsid w:val="00095514"/>
    <w:rsid w:val="00095B6A"/>
    <w:rsid w:val="000A02BF"/>
    <w:rsid w:val="000A1163"/>
    <w:rsid w:val="000A4612"/>
    <w:rsid w:val="000B0372"/>
    <w:rsid w:val="000B06F0"/>
    <w:rsid w:val="000C46AB"/>
    <w:rsid w:val="000C56F6"/>
    <w:rsid w:val="000D0451"/>
    <w:rsid w:val="000D074A"/>
    <w:rsid w:val="000D0FE3"/>
    <w:rsid w:val="000E2ED1"/>
    <w:rsid w:val="000E3107"/>
    <w:rsid w:val="000E6F46"/>
    <w:rsid w:val="00100D30"/>
    <w:rsid w:val="00102F1F"/>
    <w:rsid w:val="00110F76"/>
    <w:rsid w:val="00111727"/>
    <w:rsid w:val="001132D7"/>
    <w:rsid w:val="00113E09"/>
    <w:rsid w:val="00115D70"/>
    <w:rsid w:val="00127A43"/>
    <w:rsid w:val="0013109D"/>
    <w:rsid w:val="0014343A"/>
    <w:rsid w:val="00143594"/>
    <w:rsid w:val="00144A4C"/>
    <w:rsid w:val="00150559"/>
    <w:rsid w:val="00164956"/>
    <w:rsid w:val="0017294C"/>
    <w:rsid w:val="00176405"/>
    <w:rsid w:val="00190A4D"/>
    <w:rsid w:val="00197C67"/>
    <w:rsid w:val="001B1975"/>
    <w:rsid w:val="001B21ED"/>
    <w:rsid w:val="001F14C0"/>
    <w:rsid w:val="001F3891"/>
    <w:rsid w:val="001F5182"/>
    <w:rsid w:val="002033DF"/>
    <w:rsid w:val="00210B91"/>
    <w:rsid w:val="00217A55"/>
    <w:rsid w:val="00234364"/>
    <w:rsid w:val="00244607"/>
    <w:rsid w:val="00267C6E"/>
    <w:rsid w:val="00272F27"/>
    <w:rsid w:val="00285732"/>
    <w:rsid w:val="00287DC4"/>
    <w:rsid w:val="00295304"/>
    <w:rsid w:val="00297DD0"/>
    <w:rsid w:val="002D1FFD"/>
    <w:rsid w:val="002D5366"/>
    <w:rsid w:val="002E0F87"/>
    <w:rsid w:val="002E17F3"/>
    <w:rsid w:val="002E4BA5"/>
    <w:rsid w:val="002E653A"/>
    <w:rsid w:val="002E760F"/>
    <w:rsid w:val="00302FD6"/>
    <w:rsid w:val="003047E3"/>
    <w:rsid w:val="0030635D"/>
    <w:rsid w:val="003136D8"/>
    <w:rsid w:val="00331634"/>
    <w:rsid w:val="003350BC"/>
    <w:rsid w:val="00335293"/>
    <w:rsid w:val="00341E97"/>
    <w:rsid w:val="00357803"/>
    <w:rsid w:val="00374553"/>
    <w:rsid w:val="0039411B"/>
    <w:rsid w:val="003A1ADB"/>
    <w:rsid w:val="003A5BA8"/>
    <w:rsid w:val="003C4C50"/>
    <w:rsid w:val="003C7DB7"/>
    <w:rsid w:val="003D3ECE"/>
    <w:rsid w:val="003D7500"/>
    <w:rsid w:val="003E1FB8"/>
    <w:rsid w:val="003F7249"/>
    <w:rsid w:val="00402D03"/>
    <w:rsid w:val="00404028"/>
    <w:rsid w:val="004041EC"/>
    <w:rsid w:val="00404452"/>
    <w:rsid w:val="00420F28"/>
    <w:rsid w:val="004261F8"/>
    <w:rsid w:val="00442291"/>
    <w:rsid w:val="00444A8F"/>
    <w:rsid w:val="004523E8"/>
    <w:rsid w:val="00453A42"/>
    <w:rsid w:val="004545BE"/>
    <w:rsid w:val="00454C20"/>
    <w:rsid w:val="0046145A"/>
    <w:rsid w:val="00464D75"/>
    <w:rsid w:val="0047695C"/>
    <w:rsid w:val="0049137D"/>
    <w:rsid w:val="00497543"/>
    <w:rsid w:val="004A54C4"/>
    <w:rsid w:val="004A5F1F"/>
    <w:rsid w:val="004A60DC"/>
    <w:rsid w:val="004A6538"/>
    <w:rsid w:val="004D1020"/>
    <w:rsid w:val="004D2274"/>
    <w:rsid w:val="004D4B92"/>
    <w:rsid w:val="004D63C7"/>
    <w:rsid w:val="004E6C57"/>
    <w:rsid w:val="004F7E6F"/>
    <w:rsid w:val="00515B5F"/>
    <w:rsid w:val="00534595"/>
    <w:rsid w:val="00546335"/>
    <w:rsid w:val="00547139"/>
    <w:rsid w:val="005536AA"/>
    <w:rsid w:val="005554E3"/>
    <w:rsid w:val="00555679"/>
    <w:rsid w:val="005613D5"/>
    <w:rsid w:val="00562871"/>
    <w:rsid w:val="00562E3A"/>
    <w:rsid w:val="00570D56"/>
    <w:rsid w:val="005A0C3C"/>
    <w:rsid w:val="005B5CDD"/>
    <w:rsid w:val="005B7B00"/>
    <w:rsid w:val="005D6321"/>
    <w:rsid w:val="005E2EE0"/>
    <w:rsid w:val="005E39D9"/>
    <w:rsid w:val="005F051B"/>
    <w:rsid w:val="00605B0D"/>
    <w:rsid w:val="006065A6"/>
    <w:rsid w:val="00606E7B"/>
    <w:rsid w:val="00623875"/>
    <w:rsid w:val="00623B1D"/>
    <w:rsid w:val="0063308A"/>
    <w:rsid w:val="00633F81"/>
    <w:rsid w:val="006449FA"/>
    <w:rsid w:val="00651FB5"/>
    <w:rsid w:val="00662B16"/>
    <w:rsid w:val="006676A9"/>
    <w:rsid w:val="00684A15"/>
    <w:rsid w:val="006902CF"/>
    <w:rsid w:val="00691DA6"/>
    <w:rsid w:val="00695B8B"/>
    <w:rsid w:val="006B7671"/>
    <w:rsid w:val="006C5738"/>
    <w:rsid w:val="006E34A0"/>
    <w:rsid w:val="006E4C5F"/>
    <w:rsid w:val="006F0D6D"/>
    <w:rsid w:val="006F3431"/>
    <w:rsid w:val="006F355F"/>
    <w:rsid w:val="00700416"/>
    <w:rsid w:val="00706B1F"/>
    <w:rsid w:val="00710102"/>
    <w:rsid w:val="007128A7"/>
    <w:rsid w:val="00714515"/>
    <w:rsid w:val="00741615"/>
    <w:rsid w:val="00741665"/>
    <w:rsid w:val="00745A59"/>
    <w:rsid w:val="00754A45"/>
    <w:rsid w:val="0077152F"/>
    <w:rsid w:val="0077411E"/>
    <w:rsid w:val="00774519"/>
    <w:rsid w:val="0078471F"/>
    <w:rsid w:val="007A0A88"/>
    <w:rsid w:val="007A0E4C"/>
    <w:rsid w:val="007A5641"/>
    <w:rsid w:val="007B2B31"/>
    <w:rsid w:val="007E7914"/>
    <w:rsid w:val="007F2C0A"/>
    <w:rsid w:val="007F3B99"/>
    <w:rsid w:val="00806E33"/>
    <w:rsid w:val="00816192"/>
    <w:rsid w:val="00824992"/>
    <w:rsid w:val="00825989"/>
    <w:rsid w:val="00840804"/>
    <w:rsid w:val="00864AFA"/>
    <w:rsid w:val="0086542A"/>
    <w:rsid w:val="00872A5D"/>
    <w:rsid w:val="00873C76"/>
    <w:rsid w:val="0089379A"/>
    <w:rsid w:val="00896E05"/>
    <w:rsid w:val="008C6E14"/>
    <w:rsid w:val="008D344B"/>
    <w:rsid w:val="008E196F"/>
    <w:rsid w:val="008E46B2"/>
    <w:rsid w:val="008F7D07"/>
    <w:rsid w:val="0091153E"/>
    <w:rsid w:val="0092034F"/>
    <w:rsid w:val="00920D89"/>
    <w:rsid w:val="00930D43"/>
    <w:rsid w:val="0093294B"/>
    <w:rsid w:val="00935956"/>
    <w:rsid w:val="00936A5E"/>
    <w:rsid w:val="00936CDB"/>
    <w:rsid w:val="00947622"/>
    <w:rsid w:val="00980A8A"/>
    <w:rsid w:val="0098437D"/>
    <w:rsid w:val="0098706D"/>
    <w:rsid w:val="00996088"/>
    <w:rsid w:val="009B0903"/>
    <w:rsid w:val="009C2109"/>
    <w:rsid w:val="009C43D3"/>
    <w:rsid w:val="009C6265"/>
    <w:rsid w:val="009D0C42"/>
    <w:rsid w:val="009E0637"/>
    <w:rsid w:val="009E6DFA"/>
    <w:rsid w:val="00A029D6"/>
    <w:rsid w:val="00A11C1D"/>
    <w:rsid w:val="00A1533A"/>
    <w:rsid w:val="00A17195"/>
    <w:rsid w:val="00A23412"/>
    <w:rsid w:val="00A405A1"/>
    <w:rsid w:val="00A65EC3"/>
    <w:rsid w:val="00A777F4"/>
    <w:rsid w:val="00A814EB"/>
    <w:rsid w:val="00A83EB1"/>
    <w:rsid w:val="00A900B8"/>
    <w:rsid w:val="00A906F1"/>
    <w:rsid w:val="00A907B3"/>
    <w:rsid w:val="00A9725B"/>
    <w:rsid w:val="00AA2125"/>
    <w:rsid w:val="00AA32CB"/>
    <w:rsid w:val="00AA3457"/>
    <w:rsid w:val="00AA4971"/>
    <w:rsid w:val="00AA693E"/>
    <w:rsid w:val="00AB6BF6"/>
    <w:rsid w:val="00AC318B"/>
    <w:rsid w:val="00AC41FD"/>
    <w:rsid w:val="00AD0981"/>
    <w:rsid w:val="00AD309C"/>
    <w:rsid w:val="00AD3378"/>
    <w:rsid w:val="00AD38D4"/>
    <w:rsid w:val="00AD3A1D"/>
    <w:rsid w:val="00AD628F"/>
    <w:rsid w:val="00AD66F4"/>
    <w:rsid w:val="00AF1427"/>
    <w:rsid w:val="00B15646"/>
    <w:rsid w:val="00B25FE4"/>
    <w:rsid w:val="00B272AC"/>
    <w:rsid w:val="00B27E69"/>
    <w:rsid w:val="00B32E66"/>
    <w:rsid w:val="00B3657E"/>
    <w:rsid w:val="00B40821"/>
    <w:rsid w:val="00B52C34"/>
    <w:rsid w:val="00B53BE5"/>
    <w:rsid w:val="00B60362"/>
    <w:rsid w:val="00B67456"/>
    <w:rsid w:val="00B74C02"/>
    <w:rsid w:val="00B82647"/>
    <w:rsid w:val="00B85084"/>
    <w:rsid w:val="00B900CD"/>
    <w:rsid w:val="00B93CE7"/>
    <w:rsid w:val="00B943F8"/>
    <w:rsid w:val="00B95A71"/>
    <w:rsid w:val="00B96405"/>
    <w:rsid w:val="00B96709"/>
    <w:rsid w:val="00BA4206"/>
    <w:rsid w:val="00BB21BE"/>
    <w:rsid w:val="00BD05B0"/>
    <w:rsid w:val="00BD62C5"/>
    <w:rsid w:val="00BD7835"/>
    <w:rsid w:val="00BE3E97"/>
    <w:rsid w:val="00BF0E25"/>
    <w:rsid w:val="00BF3CCE"/>
    <w:rsid w:val="00BF53F1"/>
    <w:rsid w:val="00BF5EEA"/>
    <w:rsid w:val="00C352C3"/>
    <w:rsid w:val="00C73C29"/>
    <w:rsid w:val="00C856BF"/>
    <w:rsid w:val="00C92836"/>
    <w:rsid w:val="00CA3CC8"/>
    <w:rsid w:val="00CC4846"/>
    <w:rsid w:val="00CC6117"/>
    <w:rsid w:val="00CD3F96"/>
    <w:rsid w:val="00CF5C00"/>
    <w:rsid w:val="00D17F3A"/>
    <w:rsid w:val="00D201C3"/>
    <w:rsid w:val="00D3289C"/>
    <w:rsid w:val="00D359ED"/>
    <w:rsid w:val="00D40329"/>
    <w:rsid w:val="00D51D97"/>
    <w:rsid w:val="00D56075"/>
    <w:rsid w:val="00D5677D"/>
    <w:rsid w:val="00D60428"/>
    <w:rsid w:val="00D6787D"/>
    <w:rsid w:val="00D8386D"/>
    <w:rsid w:val="00D8669D"/>
    <w:rsid w:val="00D875F5"/>
    <w:rsid w:val="00D96D3D"/>
    <w:rsid w:val="00DA174E"/>
    <w:rsid w:val="00DB73E3"/>
    <w:rsid w:val="00DD203A"/>
    <w:rsid w:val="00DD323C"/>
    <w:rsid w:val="00DD4CBE"/>
    <w:rsid w:val="00DD5541"/>
    <w:rsid w:val="00DE006C"/>
    <w:rsid w:val="00E02000"/>
    <w:rsid w:val="00E03371"/>
    <w:rsid w:val="00E1505D"/>
    <w:rsid w:val="00E25FCE"/>
    <w:rsid w:val="00E26F34"/>
    <w:rsid w:val="00E5160C"/>
    <w:rsid w:val="00E516A7"/>
    <w:rsid w:val="00E602D9"/>
    <w:rsid w:val="00E719F4"/>
    <w:rsid w:val="00E71AB3"/>
    <w:rsid w:val="00E745B3"/>
    <w:rsid w:val="00E86FB4"/>
    <w:rsid w:val="00E958A6"/>
    <w:rsid w:val="00EA6DBC"/>
    <w:rsid w:val="00EB01EB"/>
    <w:rsid w:val="00EB0AC7"/>
    <w:rsid w:val="00EB5B95"/>
    <w:rsid w:val="00EB62B8"/>
    <w:rsid w:val="00ED467F"/>
    <w:rsid w:val="00EE5C4A"/>
    <w:rsid w:val="00F020CD"/>
    <w:rsid w:val="00F05FA5"/>
    <w:rsid w:val="00F11BB3"/>
    <w:rsid w:val="00F16E74"/>
    <w:rsid w:val="00F2007E"/>
    <w:rsid w:val="00F224F4"/>
    <w:rsid w:val="00F26168"/>
    <w:rsid w:val="00F31879"/>
    <w:rsid w:val="00F32676"/>
    <w:rsid w:val="00F3377B"/>
    <w:rsid w:val="00F45713"/>
    <w:rsid w:val="00F46F29"/>
    <w:rsid w:val="00F46F9C"/>
    <w:rsid w:val="00F504F8"/>
    <w:rsid w:val="00F50621"/>
    <w:rsid w:val="00F57242"/>
    <w:rsid w:val="00F603BB"/>
    <w:rsid w:val="00F66414"/>
    <w:rsid w:val="00F83649"/>
    <w:rsid w:val="00F86E99"/>
    <w:rsid w:val="00F969EE"/>
    <w:rsid w:val="00FA6D6F"/>
    <w:rsid w:val="00FA7A40"/>
    <w:rsid w:val="00FB0440"/>
    <w:rsid w:val="00FB3EE5"/>
    <w:rsid w:val="00FB78DF"/>
    <w:rsid w:val="00FB7F44"/>
    <w:rsid w:val="00FD2619"/>
    <w:rsid w:val="00FD64DE"/>
    <w:rsid w:val="00FE652A"/>
    <w:rsid w:val="00FE68D5"/>
    <w:rsid w:val="00FF1504"/>
    <w:rsid w:val="00FF2C97"/>
    <w:rsid w:val="00FF72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05"/>
    <w:pPr>
      <w:widowControl w:val="0"/>
      <w:jc w:val="both"/>
    </w:pPr>
    <w:rPr>
      <w:kern w:val="2"/>
      <w:sz w:val="21"/>
      <w:szCs w:val="22"/>
    </w:rPr>
  </w:style>
  <w:style w:type="paragraph" w:styleId="1">
    <w:name w:val="heading 1"/>
    <w:basedOn w:val="a"/>
    <w:next w:val="a"/>
    <w:link w:val="1Char"/>
    <w:uiPriority w:val="9"/>
    <w:qFormat/>
    <w:rsid w:val="00B25FE4"/>
    <w:pPr>
      <w:keepNext/>
      <w:keepLines/>
      <w:spacing w:before="340" w:after="330" w:line="578" w:lineRule="auto"/>
      <w:outlineLvl w:val="0"/>
    </w:pPr>
    <w:rPr>
      <w:b/>
      <w:bCs/>
      <w:kern w:val="44"/>
      <w:sz w:val="44"/>
      <w:szCs w:val="44"/>
    </w:rPr>
  </w:style>
  <w:style w:type="paragraph" w:styleId="2">
    <w:name w:val="heading 2"/>
    <w:aliases w:val="H2,Heading 2 Hidden,Heading 2 CCBS"/>
    <w:basedOn w:val="a"/>
    <w:next w:val="a"/>
    <w:link w:val="2Char"/>
    <w:uiPriority w:val="9"/>
    <w:unhideWhenUsed/>
    <w:qFormat/>
    <w:rsid w:val="0089379A"/>
    <w:pPr>
      <w:keepNext/>
      <w:keepLines/>
      <w:spacing w:before="260" w:after="260" w:line="415" w:lineRule="auto"/>
      <w:outlineLvl w:val="1"/>
    </w:pPr>
    <w:rPr>
      <w:rFonts w:ascii="Arial" w:eastAsia="黑体" w:hAnsi="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454C20"/>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454C20"/>
    <w:rPr>
      <w:sz w:val="18"/>
      <w:szCs w:val="18"/>
    </w:rPr>
  </w:style>
  <w:style w:type="paragraph" w:styleId="a4">
    <w:name w:val="footer"/>
    <w:basedOn w:val="a"/>
    <w:link w:val="Char0"/>
    <w:uiPriority w:val="99"/>
    <w:unhideWhenUsed/>
    <w:rsid w:val="00454C20"/>
    <w:pPr>
      <w:tabs>
        <w:tab w:val="center" w:pos="4153"/>
        <w:tab w:val="right" w:pos="8306"/>
      </w:tabs>
      <w:snapToGrid w:val="0"/>
      <w:jc w:val="left"/>
    </w:pPr>
    <w:rPr>
      <w:kern w:val="0"/>
      <w:sz w:val="18"/>
      <w:szCs w:val="18"/>
      <w:lang/>
    </w:rPr>
  </w:style>
  <w:style w:type="character" w:customStyle="1" w:styleId="Char0">
    <w:name w:val="页脚 Char"/>
    <w:link w:val="a4"/>
    <w:uiPriority w:val="99"/>
    <w:rsid w:val="00454C20"/>
    <w:rPr>
      <w:sz w:val="18"/>
      <w:szCs w:val="18"/>
    </w:rPr>
  </w:style>
  <w:style w:type="paragraph" w:styleId="a5">
    <w:name w:val="List Paragraph"/>
    <w:basedOn w:val="a"/>
    <w:uiPriority w:val="34"/>
    <w:qFormat/>
    <w:rsid w:val="00D96D3D"/>
    <w:pPr>
      <w:ind w:firstLineChars="200" w:firstLine="420"/>
    </w:pPr>
  </w:style>
  <w:style w:type="table" w:styleId="a6">
    <w:name w:val="Table Grid"/>
    <w:basedOn w:val="a1"/>
    <w:uiPriority w:val="59"/>
    <w:rsid w:val="00824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annotation reference"/>
    <w:uiPriority w:val="99"/>
    <w:unhideWhenUsed/>
    <w:qFormat/>
    <w:rsid w:val="006902CF"/>
    <w:rPr>
      <w:sz w:val="21"/>
      <w:szCs w:val="21"/>
    </w:rPr>
  </w:style>
  <w:style w:type="paragraph" w:styleId="a8">
    <w:name w:val="annotation text"/>
    <w:basedOn w:val="a"/>
    <w:link w:val="Char1"/>
    <w:uiPriority w:val="99"/>
    <w:unhideWhenUsed/>
    <w:qFormat/>
    <w:rsid w:val="006902CF"/>
    <w:pPr>
      <w:jc w:val="left"/>
    </w:pPr>
  </w:style>
  <w:style w:type="character" w:customStyle="1" w:styleId="Char1">
    <w:name w:val="批注文字 Char"/>
    <w:basedOn w:val="a0"/>
    <w:link w:val="a8"/>
    <w:uiPriority w:val="99"/>
    <w:semiHidden/>
    <w:rsid w:val="006902CF"/>
  </w:style>
  <w:style w:type="paragraph" w:styleId="a9">
    <w:name w:val="annotation subject"/>
    <w:basedOn w:val="a8"/>
    <w:next w:val="a8"/>
    <w:link w:val="Char2"/>
    <w:uiPriority w:val="99"/>
    <w:unhideWhenUsed/>
    <w:rsid w:val="006902CF"/>
    <w:rPr>
      <w:b/>
      <w:bCs/>
      <w:kern w:val="0"/>
      <w:sz w:val="20"/>
      <w:szCs w:val="20"/>
      <w:lang/>
    </w:rPr>
  </w:style>
  <w:style w:type="character" w:customStyle="1" w:styleId="Char2">
    <w:name w:val="批注主题 Char"/>
    <w:link w:val="a9"/>
    <w:uiPriority w:val="99"/>
    <w:semiHidden/>
    <w:rsid w:val="006902CF"/>
    <w:rPr>
      <w:b/>
      <w:bCs/>
    </w:rPr>
  </w:style>
  <w:style w:type="paragraph" w:styleId="aa">
    <w:name w:val="Balloon Text"/>
    <w:basedOn w:val="a"/>
    <w:link w:val="Char3"/>
    <w:uiPriority w:val="99"/>
    <w:unhideWhenUsed/>
    <w:qFormat/>
    <w:rsid w:val="006902CF"/>
    <w:rPr>
      <w:kern w:val="0"/>
      <w:sz w:val="18"/>
      <w:szCs w:val="18"/>
      <w:lang/>
    </w:rPr>
  </w:style>
  <w:style w:type="character" w:customStyle="1" w:styleId="Char3">
    <w:name w:val="批注框文本 Char"/>
    <w:link w:val="aa"/>
    <w:uiPriority w:val="99"/>
    <w:semiHidden/>
    <w:rsid w:val="006902CF"/>
    <w:rPr>
      <w:sz w:val="18"/>
      <w:szCs w:val="18"/>
    </w:rPr>
  </w:style>
  <w:style w:type="paragraph" w:customStyle="1" w:styleId="Default">
    <w:name w:val="Default"/>
    <w:qFormat/>
    <w:rsid w:val="00A83EB1"/>
    <w:pPr>
      <w:widowControl w:val="0"/>
      <w:autoSpaceDE w:val="0"/>
      <w:autoSpaceDN w:val="0"/>
      <w:adjustRightInd w:val="0"/>
    </w:pPr>
    <w:rPr>
      <w:rFonts w:ascii="宋体" w:hAnsi="宋体" w:cs="宋体"/>
      <w:color w:val="000000"/>
      <w:sz w:val="24"/>
      <w:szCs w:val="24"/>
    </w:rPr>
  </w:style>
  <w:style w:type="paragraph" w:styleId="ab">
    <w:name w:val="Revision"/>
    <w:hidden/>
    <w:uiPriority w:val="99"/>
    <w:semiHidden/>
    <w:rsid w:val="00D359ED"/>
    <w:rPr>
      <w:kern w:val="2"/>
      <w:sz w:val="21"/>
      <w:szCs w:val="22"/>
    </w:rPr>
  </w:style>
  <w:style w:type="character" w:customStyle="1" w:styleId="2Char">
    <w:name w:val="标题 2 Char"/>
    <w:aliases w:val="H2 Char,Heading 2 Hidden Char,Heading 2 CCBS Char"/>
    <w:link w:val="2"/>
    <w:semiHidden/>
    <w:rsid w:val="0089379A"/>
    <w:rPr>
      <w:rFonts w:ascii="Arial" w:eastAsia="黑体" w:hAnsi="Arial"/>
      <w:kern w:val="2"/>
      <w:sz w:val="32"/>
      <w:szCs w:val="32"/>
    </w:rPr>
  </w:style>
  <w:style w:type="character" w:styleId="ac">
    <w:name w:val="Hyperlink"/>
    <w:unhideWhenUsed/>
    <w:qFormat/>
    <w:rsid w:val="00113E09"/>
    <w:rPr>
      <w:color w:val="0000FF"/>
      <w:u w:val="single"/>
    </w:rPr>
  </w:style>
  <w:style w:type="character" w:customStyle="1" w:styleId="1Char">
    <w:name w:val="标题 1 Char"/>
    <w:link w:val="1"/>
    <w:uiPriority w:val="9"/>
    <w:qFormat/>
    <w:rsid w:val="00B25FE4"/>
    <w:rPr>
      <w:b/>
      <w:bCs/>
      <w:kern w:val="44"/>
      <w:sz w:val="44"/>
      <w:szCs w:val="44"/>
    </w:rPr>
  </w:style>
  <w:style w:type="numbering" w:customStyle="1" w:styleId="10">
    <w:name w:val="无列表1"/>
    <w:next w:val="a2"/>
    <w:uiPriority w:val="99"/>
    <w:semiHidden/>
    <w:unhideWhenUsed/>
    <w:rsid w:val="00B25FE4"/>
  </w:style>
  <w:style w:type="character" w:customStyle="1" w:styleId="ad">
    <w:name w:val="批注文字 字符"/>
    <w:uiPriority w:val="99"/>
    <w:qFormat/>
    <w:rsid w:val="00B25FE4"/>
    <w:rPr>
      <w:rFonts w:ascii="Times New Roman" w:eastAsia="宋体" w:hAnsi="Times New Roman" w:cs="Times New Roman"/>
      <w:szCs w:val="20"/>
    </w:rPr>
  </w:style>
  <w:style w:type="character" w:customStyle="1" w:styleId="ae">
    <w:name w:val="批注框文本 字符"/>
    <w:uiPriority w:val="99"/>
    <w:semiHidden/>
    <w:qFormat/>
    <w:rsid w:val="00B25FE4"/>
    <w:rPr>
      <w:rFonts w:ascii="Times New Roman" w:eastAsia="宋体" w:hAnsi="Times New Roman" w:cs="Times New Roman"/>
      <w:sz w:val="18"/>
      <w:szCs w:val="18"/>
    </w:rPr>
  </w:style>
  <w:style w:type="character" w:customStyle="1" w:styleId="af">
    <w:name w:val="批注主题 字符"/>
    <w:uiPriority w:val="99"/>
    <w:semiHidden/>
    <w:rsid w:val="00B25FE4"/>
    <w:rPr>
      <w:rFonts w:ascii="Times New Roman" w:eastAsia="宋体" w:hAnsi="Times New Roman" w:cs="Times New Roman"/>
      <w:b/>
      <w:bCs/>
      <w:szCs w:val="20"/>
    </w:rPr>
  </w:style>
  <w:style w:type="character" w:customStyle="1" w:styleId="af0">
    <w:name w:val="页眉 字符"/>
    <w:uiPriority w:val="99"/>
    <w:qFormat/>
    <w:rsid w:val="00B25FE4"/>
    <w:rPr>
      <w:rFonts w:ascii="Times New Roman" w:eastAsia="宋体" w:hAnsi="Times New Roman" w:cs="Times New Roman"/>
      <w:sz w:val="18"/>
      <w:szCs w:val="18"/>
    </w:rPr>
  </w:style>
  <w:style w:type="character" w:customStyle="1" w:styleId="af1">
    <w:name w:val="页脚 字符"/>
    <w:uiPriority w:val="99"/>
    <w:qFormat/>
    <w:rsid w:val="00B25FE4"/>
    <w:rPr>
      <w:rFonts w:ascii="Times New Roman" w:eastAsia="宋体" w:hAnsi="Times New Roman" w:cs="Times New Roman"/>
      <w:sz w:val="18"/>
      <w:szCs w:val="18"/>
    </w:rPr>
  </w:style>
  <w:style w:type="character" w:customStyle="1" w:styleId="read">
    <w:name w:val="read"/>
    <w:rsid w:val="00B25FE4"/>
  </w:style>
  <w:style w:type="paragraph" w:customStyle="1" w:styleId="080320">
    <w:name w:val="申请报告正文080320"/>
    <w:basedOn w:val="20"/>
    <w:rsid w:val="00B25FE4"/>
    <w:pPr>
      <w:spacing w:beforeLines="50" w:afterLines="50" w:line="360" w:lineRule="auto"/>
      <w:ind w:leftChars="0" w:left="0" w:firstLineChars="200" w:firstLine="420"/>
    </w:pPr>
    <w:rPr>
      <w:rFonts w:ascii="宋体" w:hAnsi="宋体"/>
      <w:szCs w:val="21"/>
    </w:rPr>
  </w:style>
  <w:style w:type="paragraph" w:styleId="20">
    <w:name w:val="Body Text Indent 2"/>
    <w:basedOn w:val="a"/>
    <w:link w:val="2Char0"/>
    <w:uiPriority w:val="99"/>
    <w:semiHidden/>
    <w:unhideWhenUsed/>
    <w:rsid w:val="00B25FE4"/>
    <w:pPr>
      <w:spacing w:after="120" w:line="480" w:lineRule="auto"/>
      <w:ind w:leftChars="200" w:left="420"/>
    </w:pPr>
    <w:rPr>
      <w:rFonts w:ascii="Times New Roman" w:hAnsi="Times New Roman"/>
      <w:szCs w:val="20"/>
    </w:rPr>
  </w:style>
  <w:style w:type="character" w:customStyle="1" w:styleId="2Char0">
    <w:name w:val="正文文本缩进 2 Char"/>
    <w:link w:val="20"/>
    <w:uiPriority w:val="99"/>
    <w:semiHidden/>
    <w:rsid w:val="00B25FE4"/>
    <w:rPr>
      <w:rFonts w:ascii="Times New Roman" w:hAnsi="Times New Roman"/>
      <w:kern w:val="2"/>
      <w:sz w:val="21"/>
    </w:rPr>
  </w:style>
  <w:style w:type="table" w:customStyle="1" w:styleId="11">
    <w:name w:val="网格型1"/>
    <w:basedOn w:val="a1"/>
    <w:next w:val="a6"/>
    <w:uiPriority w:val="59"/>
    <w:rsid w:val="00B25FE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basedOn w:val="a"/>
    <w:uiPriority w:val="34"/>
    <w:qFormat/>
    <w:rsid w:val="00B25FE4"/>
    <w:pPr>
      <w:ind w:firstLineChars="200" w:firstLine="420"/>
    </w:pPr>
  </w:style>
  <w:style w:type="character" w:customStyle="1" w:styleId="21">
    <w:name w:val="标题 2 字符"/>
    <w:uiPriority w:val="9"/>
    <w:qFormat/>
    <w:rsid w:val="00B25FE4"/>
    <w:rPr>
      <w:rFonts w:ascii="Times New Roman" w:eastAsia="宋体" w:hAnsi="Times New Roman" w:cs="Times New Roman"/>
      <w:b/>
      <w:sz w:val="28"/>
      <w:szCs w:val="28"/>
    </w:rPr>
  </w:style>
  <w:style w:type="table" w:customStyle="1" w:styleId="22">
    <w:name w:val="网格型2"/>
    <w:basedOn w:val="a1"/>
    <w:next w:val="a6"/>
    <w:uiPriority w:val="59"/>
    <w:rsid w:val="00B25FE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6"/>
    <w:uiPriority w:val="59"/>
    <w:rsid w:val="00B25FE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无列表2"/>
    <w:next w:val="a2"/>
    <w:uiPriority w:val="99"/>
    <w:semiHidden/>
    <w:unhideWhenUsed/>
    <w:rsid w:val="001F5182"/>
  </w:style>
  <w:style w:type="paragraph" w:styleId="af2">
    <w:name w:val="No Spacing"/>
    <w:link w:val="Char4"/>
    <w:uiPriority w:val="1"/>
    <w:qFormat/>
    <w:rsid w:val="001F5182"/>
    <w:rPr>
      <w:sz w:val="22"/>
      <w:szCs w:val="22"/>
    </w:rPr>
  </w:style>
  <w:style w:type="character" w:customStyle="1" w:styleId="Char4">
    <w:name w:val="无间隔 Char"/>
    <w:link w:val="af2"/>
    <w:uiPriority w:val="1"/>
    <w:rsid w:val="001F5182"/>
    <w:rPr>
      <w:sz w:val="22"/>
      <w:szCs w:val="22"/>
    </w:rPr>
  </w:style>
  <w:style w:type="paragraph" w:styleId="af3">
    <w:name w:val="Date"/>
    <w:basedOn w:val="a"/>
    <w:next w:val="a"/>
    <w:link w:val="Char5"/>
    <w:uiPriority w:val="99"/>
    <w:unhideWhenUsed/>
    <w:qFormat/>
    <w:rsid w:val="001F5182"/>
    <w:pPr>
      <w:ind w:leftChars="2500" w:left="100"/>
    </w:pPr>
    <w:rPr>
      <w:rFonts w:ascii="Times New Roman" w:hAnsi="Times New Roman"/>
      <w:szCs w:val="24"/>
    </w:rPr>
  </w:style>
  <w:style w:type="character" w:customStyle="1" w:styleId="Char5">
    <w:name w:val="日期 Char"/>
    <w:link w:val="af3"/>
    <w:uiPriority w:val="99"/>
    <w:semiHidden/>
    <w:rsid w:val="001F5182"/>
    <w:rPr>
      <w:rFonts w:ascii="Times New Roman" w:hAnsi="Times New Roman"/>
      <w:kern w:val="2"/>
      <w:sz w:val="21"/>
      <w:szCs w:val="24"/>
    </w:rPr>
  </w:style>
  <w:style w:type="paragraph" w:styleId="af4">
    <w:name w:val="Normal (Web)"/>
    <w:basedOn w:val="a"/>
    <w:uiPriority w:val="99"/>
    <w:unhideWhenUsed/>
    <w:qFormat/>
    <w:rsid w:val="001F5182"/>
    <w:pPr>
      <w:widowControl/>
      <w:spacing w:before="100" w:beforeAutospacing="1" w:after="100" w:afterAutospacing="1"/>
      <w:jc w:val="left"/>
    </w:pPr>
    <w:rPr>
      <w:rFonts w:ascii="宋体" w:hAnsi="宋体" w:cs="宋体"/>
      <w:kern w:val="0"/>
      <w:sz w:val="24"/>
      <w:szCs w:val="24"/>
    </w:rPr>
  </w:style>
  <w:style w:type="table" w:customStyle="1" w:styleId="4">
    <w:name w:val="网格型4"/>
    <w:basedOn w:val="a1"/>
    <w:next w:val="a6"/>
    <w:uiPriority w:val="59"/>
    <w:rsid w:val="001F518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标题1"/>
    <w:basedOn w:val="a"/>
    <w:next w:val="a"/>
    <w:uiPriority w:val="10"/>
    <w:qFormat/>
    <w:rsid w:val="001F5182"/>
    <w:pPr>
      <w:spacing w:before="240" w:after="60"/>
      <w:jc w:val="center"/>
      <w:outlineLvl w:val="0"/>
    </w:pPr>
    <w:rPr>
      <w:rFonts w:ascii="Cambria" w:hAnsi="Cambria"/>
      <w:b/>
      <w:bCs/>
      <w:sz w:val="32"/>
      <w:szCs w:val="32"/>
    </w:rPr>
  </w:style>
  <w:style w:type="character" w:customStyle="1" w:styleId="Char6">
    <w:name w:val="标题 Char"/>
    <w:link w:val="af5"/>
    <w:uiPriority w:val="10"/>
    <w:qFormat/>
    <w:rsid w:val="001F5182"/>
    <w:rPr>
      <w:rFonts w:ascii="Cambria" w:eastAsia="宋体" w:hAnsi="Cambria" w:cs="Times New Roman"/>
      <w:b/>
      <w:bCs/>
      <w:sz w:val="32"/>
      <w:szCs w:val="32"/>
    </w:rPr>
  </w:style>
  <w:style w:type="paragraph" w:styleId="af5">
    <w:name w:val="Title"/>
    <w:basedOn w:val="a"/>
    <w:next w:val="a"/>
    <w:link w:val="Char6"/>
    <w:uiPriority w:val="10"/>
    <w:qFormat/>
    <w:rsid w:val="001F5182"/>
    <w:pPr>
      <w:spacing w:before="240" w:after="60"/>
      <w:jc w:val="center"/>
      <w:outlineLvl w:val="0"/>
    </w:pPr>
    <w:rPr>
      <w:rFonts w:ascii="Cambria" w:hAnsi="Cambria"/>
      <w:b/>
      <w:bCs/>
      <w:kern w:val="0"/>
      <w:sz w:val="32"/>
      <w:szCs w:val="32"/>
    </w:rPr>
  </w:style>
  <w:style w:type="character" w:customStyle="1" w:styleId="14">
    <w:name w:val="标题 字符1"/>
    <w:uiPriority w:val="10"/>
    <w:rsid w:val="001F5182"/>
    <w:rPr>
      <w:rFonts w:ascii="等线 Light" w:hAnsi="等线 Light" w:cs="Times New Roman"/>
      <w:b/>
      <w:bCs/>
      <w:kern w:val="2"/>
      <w:sz w:val="32"/>
      <w:szCs w:val="32"/>
    </w:rPr>
  </w:style>
  <w:style w:type="numbering" w:customStyle="1" w:styleId="30">
    <w:name w:val="无列表3"/>
    <w:next w:val="a2"/>
    <w:uiPriority w:val="99"/>
    <w:semiHidden/>
    <w:unhideWhenUsed/>
    <w:rsid w:val="009C2109"/>
  </w:style>
  <w:style w:type="table" w:customStyle="1" w:styleId="5">
    <w:name w:val="网格型5"/>
    <w:basedOn w:val="a1"/>
    <w:next w:val="a6"/>
    <w:uiPriority w:val="59"/>
    <w:rsid w:val="009C2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无间隔1"/>
    <w:uiPriority w:val="1"/>
    <w:qFormat/>
    <w:rsid w:val="009C2109"/>
    <w:rPr>
      <w:sz w:val="22"/>
      <w:szCs w:val="22"/>
    </w:rPr>
  </w:style>
</w:styles>
</file>

<file path=word/webSettings.xml><?xml version="1.0" encoding="utf-8"?>
<w:webSettings xmlns:r="http://schemas.openxmlformats.org/officeDocument/2006/relationships" xmlns:w="http://schemas.openxmlformats.org/wordprocessingml/2006/main">
  <w:divs>
    <w:div w:id="31657407">
      <w:bodyDiv w:val="1"/>
      <w:marLeft w:val="0"/>
      <w:marRight w:val="0"/>
      <w:marTop w:val="0"/>
      <w:marBottom w:val="0"/>
      <w:divBdr>
        <w:top w:val="none" w:sz="0" w:space="0" w:color="auto"/>
        <w:left w:val="none" w:sz="0" w:space="0" w:color="auto"/>
        <w:bottom w:val="none" w:sz="0" w:space="0" w:color="auto"/>
        <w:right w:val="none" w:sz="0" w:space="0" w:color="auto"/>
      </w:divBdr>
    </w:div>
    <w:div w:id="32122493">
      <w:bodyDiv w:val="1"/>
      <w:marLeft w:val="0"/>
      <w:marRight w:val="0"/>
      <w:marTop w:val="0"/>
      <w:marBottom w:val="0"/>
      <w:divBdr>
        <w:top w:val="none" w:sz="0" w:space="0" w:color="auto"/>
        <w:left w:val="none" w:sz="0" w:space="0" w:color="auto"/>
        <w:bottom w:val="none" w:sz="0" w:space="0" w:color="auto"/>
        <w:right w:val="none" w:sz="0" w:space="0" w:color="auto"/>
      </w:divBdr>
    </w:div>
    <w:div w:id="52891666">
      <w:bodyDiv w:val="1"/>
      <w:marLeft w:val="0"/>
      <w:marRight w:val="0"/>
      <w:marTop w:val="0"/>
      <w:marBottom w:val="0"/>
      <w:divBdr>
        <w:top w:val="none" w:sz="0" w:space="0" w:color="auto"/>
        <w:left w:val="none" w:sz="0" w:space="0" w:color="auto"/>
        <w:bottom w:val="none" w:sz="0" w:space="0" w:color="auto"/>
        <w:right w:val="none" w:sz="0" w:space="0" w:color="auto"/>
      </w:divBdr>
    </w:div>
    <w:div w:id="58209874">
      <w:bodyDiv w:val="1"/>
      <w:marLeft w:val="0"/>
      <w:marRight w:val="0"/>
      <w:marTop w:val="0"/>
      <w:marBottom w:val="0"/>
      <w:divBdr>
        <w:top w:val="none" w:sz="0" w:space="0" w:color="auto"/>
        <w:left w:val="none" w:sz="0" w:space="0" w:color="auto"/>
        <w:bottom w:val="none" w:sz="0" w:space="0" w:color="auto"/>
        <w:right w:val="none" w:sz="0" w:space="0" w:color="auto"/>
      </w:divBdr>
    </w:div>
    <w:div w:id="75172339">
      <w:bodyDiv w:val="1"/>
      <w:marLeft w:val="0"/>
      <w:marRight w:val="0"/>
      <w:marTop w:val="0"/>
      <w:marBottom w:val="0"/>
      <w:divBdr>
        <w:top w:val="none" w:sz="0" w:space="0" w:color="auto"/>
        <w:left w:val="none" w:sz="0" w:space="0" w:color="auto"/>
        <w:bottom w:val="none" w:sz="0" w:space="0" w:color="auto"/>
        <w:right w:val="none" w:sz="0" w:space="0" w:color="auto"/>
      </w:divBdr>
    </w:div>
    <w:div w:id="96755091">
      <w:bodyDiv w:val="1"/>
      <w:marLeft w:val="0"/>
      <w:marRight w:val="0"/>
      <w:marTop w:val="0"/>
      <w:marBottom w:val="0"/>
      <w:divBdr>
        <w:top w:val="none" w:sz="0" w:space="0" w:color="auto"/>
        <w:left w:val="none" w:sz="0" w:space="0" w:color="auto"/>
        <w:bottom w:val="none" w:sz="0" w:space="0" w:color="auto"/>
        <w:right w:val="none" w:sz="0" w:space="0" w:color="auto"/>
      </w:divBdr>
    </w:div>
    <w:div w:id="104421853">
      <w:bodyDiv w:val="1"/>
      <w:marLeft w:val="0"/>
      <w:marRight w:val="0"/>
      <w:marTop w:val="0"/>
      <w:marBottom w:val="0"/>
      <w:divBdr>
        <w:top w:val="none" w:sz="0" w:space="0" w:color="auto"/>
        <w:left w:val="none" w:sz="0" w:space="0" w:color="auto"/>
        <w:bottom w:val="none" w:sz="0" w:space="0" w:color="auto"/>
        <w:right w:val="none" w:sz="0" w:space="0" w:color="auto"/>
      </w:divBdr>
    </w:div>
    <w:div w:id="108595912">
      <w:bodyDiv w:val="1"/>
      <w:marLeft w:val="0"/>
      <w:marRight w:val="0"/>
      <w:marTop w:val="0"/>
      <w:marBottom w:val="0"/>
      <w:divBdr>
        <w:top w:val="none" w:sz="0" w:space="0" w:color="auto"/>
        <w:left w:val="none" w:sz="0" w:space="0" w:color="auto"/>
        <w:bottom w:val="none" w:sz="0" w:space="0" w:color="auto"/>
        <w:right w:val="none" w:sz="0" w:space="0" w:color="auto"/>
      </w:divBdr>
    </w:div>
    <w:div w:id="117186147">
      <w:bodyDiv w:val="1"/>
      <w:marLeft w:val="0"/>
      <w:marRight w:val="0"/>
      <w:marTop w:val="0"/>
      <w:marBottom w:val="0"/>
      <w:divBdr>
        <w:top w:val="none" w:sz="0" w:space="0" w:color="auto"/>
        <w:left w:val="none" w:sz="0" w:space="0" w:color="auto"/>
        <w:bottom w:val="none" w:sz="0" w:space="0" w:color="auto"/>
        <w:right w:val="none" w:sz="0" w:space="0" w:color="auto"/>
      </w:divBdr>
    </w:div>
    <w:div w:id="127624497">
      <w:bodyDiv w:val="1"/>
      <w:marLeft w:val="0"/>
      <w:marRight w:val="0"/>
      <w:marTop w:val="0"/>
      <w:marBottom w:val="0"/>
      <w:divBdr>
        <w:top w:val="none" w:sz="0" w:space="0" w:color="auto"/>
        <w:left w:val="none" w:sz="0" w:space="0" w:color="auto"/>
        <w:bottom w:val="none" w:sz="0" w:space="0" w:color="auto"/>
        <w:right w:val="none" w:sz="0" w:space="0" w:color="auto"/>
      </w:divBdr>
    </w:div>
    <w:div w:id="131480268">
      <w:bodyDiv w:val="1"/>
      <w:marLeft w:val="0"/>
      <w:marRight w:val="0"/>
      <w:marTop w:val="0"/>
      <w:marBottom w:val="0"/>
      <w:divBdr>
        <w:top w:val="none" w:sz="0" w:space="0" w:color="auto"/>
        <w:left w:val="none" w:sz="0" w:space="0" w:color="auto"/>
        <w:bottom w:val="none" w:sz="0" w:space="0" w:color="auto"/>
        <w:right w:val="none" w:sz="0" w:space="0" w:color="auto"/>
      </w:divBdr>
    </w:div>
    <w:div w:id="154103542">
      <w:bodyDiv w:val="1"/>
      <w:marLeft w:val="0"/>
      <w:marRight w:val="0"/>
      <w:marTop w:val="0"/>
      <w:marBottom w:val="0"/>
      <w:divBdr>
        <w:top w:val="none" w:sz="0" w:space="0" w:color="auto"/>
        <w:left w:val="none" w:sz="0" w:space="0" w:color="auto"/>
        <w:bottom w:val="none" w:sz="0" w:space="0" w:color="auto"/>
        <w:right w:val="none" w:sz="0" w:space="0" w:color="auto"/>
      </w:divBdr>
    </w:div>
    <w:div w:id="171188344">
      <w:bodyDiv w:val="1"/>
      <w:marLeft w:val="0"/>
      <w:marRight w:val="0"/>
      <w:marTop w:val="0"/>
      <w:marBottom w:val="0"/>
      <w:divBdr>
        <w:top w:val="none" w:sz="0" w:space="0" w:color="auto"/>
        <w:left w:val="none" w:sz="0" w:space="0" w:color="auto"/>
        <w:bottom w:val="none" w:sz="0" w:space="0" w:color="auto"/>
        <w:right w:val="none" w:sz="0" w:space="0" w:color="auto"/>
      </w:divBdr>
    </w:div>
    <w:div w:id="172695285">
      <w:bodyDiv w:val="1"/>
      <w:marLeft w:val="0"/>
      <w:marRight w:val="0"/>
      <w:marTop w:val="0"/>
      <w:marBottom w:val="0"/>
      <w:divBdr>
        <w:top w:val="none" w:sz="0" w:space="0" w:color="auto"/>
        <w:left w:val="none" w:sz="0" w:space="0" w:color="auto"/>
        <w:bottom w:val="none" w:sz="0" w:space="0" w:color="auto"/>
        <w:right w:val="none" w:sz="0" w:space="0" w:color="auto"/>
      </w:divBdr>
    </w:div>
    <w:div w:id="192235591">
      <w:bodyDiv w:val="1"/>
      <w:marLeft w:val="0"/>
      <w:marRight w:val="0"/>
      <w:marTop w:val="0"/>
      <w:marBottom w:val="0"/>
      <w:divBdr>
        <w:top w:val="none" w:sz="0" w:space="0" w:color="auto"/>
        <w:left w:val="none" w:sz="0" w:space="0" w:color="auto"/>
        <w:bottom w:val="none" w:sz="0" w:space="0" w:color="auto"/>
        <w:right w:val="none" w:sz="0" w:space="0" w:color="auto"/>
      </w:divBdr>
    </w:div>
    <w:div w:id="199368887">
      <w:bodyDiv w:val="1"/>
      <w:marLeft w:val="0"/>
      <w:marRight w:val="0"/>
      <w:marTop w:val="0"/>
      <w:marBottom w:val="0"/>
      <w:divBdr>
        <w:top w:val="none" w:sz="0" w:space="0" w:color="auto"/>
        <w:left w:val="none" w:sz="0" w:space="0" w:color="auto"/>
        <w:bottom w:val="none" w:sz="0" w:space="0" w:color="auto"/>
        <w:right w:val="none" w:sz="0" w:space="0" w:color="auto"/>
      </w:divBdr>
    </w:div>
    <w:div w:id="203252945">
      <w:bodyDiv w:val="1"/>
      <w:marLeft w:val="0"/>
      <w:marRight w:val="0"/>
      <w:marTop w:val="0"/>
      <w:marBottom w:val="0"/>
      <w:divBdr>
        <w:top w:val="none" w:sz="0" w:space="0" w:color="auto"/>
        <w:left w:val="none" w:sz="0" w:space="0" w:color="auto"/>
        <w:bottom w:val="none" w:sz="0" w:space="0" w:color="auto"/>
        <w:right w:val="none" w:sz="0" w:space="0" w:color="auto"/>
      </w:divBdr>
    </w:div>
    <w:div w:id="218904871">
      <w:bodyDiv w:val="1"/>
      <w:marLeft w:val="0"/>
      <w:marRight w:val="0"/>
      <w:marTop w:val="0"/>
      <w:marBottom w:val="0"/>
      <w:divBdr>
        <w:top w:val="none" w:sz="0" w:space="0" w:color="auto"/>
        <w:left w:val="none" w:sz="0" w:space="0" w:color="auto"/>
        <w:bottom w:val="none" w:sz="0" w:space="0" w:color="auto"/>
        <w:right w:val="none" w:sz="0" w:space="0" w:color="auto"/>
      </w:divBdr>
    </w:div>
    <w:div w:id="241988861">
      <w:bodyDiv w:val="1"/>
      <w:marLeft w:val="0"/>
      <w:marRight w:val="0"/>
      <w:marTop w:val="0"/>
      <w:marBottom w:val="0"/>
      <w:divBdr>
        <w:top w:val="none" w:sz="0" w:space="0" w:color="auto"/>
        <w:left w:val="none" w:sz="0" w:space="0" w:color="auto"/>
        <w:bottom w:val="none" w:sz="0" w:space="0" w:color="auto"/>
        <w:right w:val="none" w:sz="0" w:space="0" w:color="auto"/>
      </w:divBdr>
    </w:div>
    <w:div w:id="243688725">
      <w:bodyDiv w:val="1"/>
      <w:marLeft w:val="0"/>
      <w:marRight w:val="0"/>
      <w:marTop w:val="0"/>
      <w:marBottom w:val="0"/>
      <w:divBdr>
        <w:top w:val="none" w:sz="0" w:space="0" w:color="auto"/>
        <w:left w:val="none" w:sz="0" w:space="0" w:color="auto"/>
        <w:bottom w:val="none" w:sz="0" w:space="0" w:color="auto"/>
        <w:right w:val="none" w:sz="0" w:space="0" w:color="auto"/>
      </w:divBdr>
    </w:div>
    <w:div w:id="244844982">
      <w:bodyDiv w:val="1"/>
      <w:marLeft w:val="0"/>
      <w:marRight w:val="0"/>
      <w:marTop w:val="0"/>
      <w:marBottom w:val="0"/>
      <w:divBdr>
        <w:top w:val="none" w:sz="0" w:space="0" w:color="auto"/>
        <w:left w:val="none" w:sz="0" w:space="0" w:color="auto"/>
        <w:bottom w:val="none" w:sz="0" w:space="0" w:color="auto"/>
        <w:right w:val="none" w:sz="0" w:space="0" w:color="auto"/>
      </w:divBdr>
    </w:div>
    <w:div w:id="259459505">
      <w:bodyDiv w:val="1"/>
      <w:marLeft w:val="0"/>
      <w:marRight w:val="0"/>
      <w:marTop w:val="0"/>
      <w:marBottom w:val="0"/>
      <w:divBdr>
        <w:top w:val="none" w:sz="0" w:space="0" w:color="auto"/>
        <w:left w:val="none" w:sz="0" w:space="0" w:color="auto"/>
        <w:bottom w:val="none" w:sz="0" w:space="0" w:color="auto"/>
        <w:right w:val="none" w:sz="0" w:space="0" w:color="auto"/>
      </w:divBdr>
    </w:div>
    <w:div w:id="279069262">
      <w:bodyDiv w:val="1"/>
      <w:marLeft w:val="0"/>
      <w:marRight w:val="0"/>
      <w:marTop w:val="0"/>
      <w:marBottom w:val="0"/>
      <w:divBdr>
        <w:top w:val="none" w:sz="0" w:space="0" w:color="auto"/>
        <w:left w:val="none" w:sz="0" w:space="0" w:color="auto"/>
        <w:bottom w:val="none" w:sz="0" w:space="0" w:color="auto"/>
        <w:right w:val="none" w:sz="0" w:space="0" w:color="auto"/>
      </w:divBdr>
    </w:div>
    <w:div w:id="289937577">
      <w:bodyDiv w:val="1"/>
      <w:marLeft w:val="0"/>
      <w:marRight w:val="0"/>
      <w:marTop w:val="0"/>
      <w:marBottom w:val="0"/>
      <w:divBdr>
        <w:top w:val="none" w:sz="0" w:space="0" w:color="auto"/>
        <w:left w:val="none" w:sz="0" w:space="0" w:color="auto"/>
        <w:bottom w:val="none" w:sz="0" w:space="0" w:color="auto"/>
        <w:right w:val="none" w:sz="0" w:space="0" w:color="auto"/>
      </w:divBdr>
    </w:div>
    <w:div w:id="310060644">
      <w:bodyDiv w:val="1"/>
      <w:marLeft w:val="0"/>
      <w:marRight w:val="0"/>
      <w:marTop w:val="0"/>
      <w:marBottom w:val="0"/>
      <w:divBdr>
        <w:top w:val="none" w:sz="0" w:space="0" w:color="auto"/>
        <w:left w:val="none" w:sz="0" w:space="0" w:color="auto"/>
        <w:bottom w:val="none" w:sz="0" w:space="0" w:color="auto"/>
        <w:right w:val="none" w:sz="0" w:space="0" w:color="auto"/>
      </w:divBdr>
    </w:div>
    <w:div w:id="314602854">
      <w:bodyDiv w:val="1"/>
      <w:marLeft w:val="0"/>
      <w:marRight w:val="0"/>
      <w:marTop w:val="0"/>
      <w:marBottom w:val="0"/>
      <w:divBdr>
        <w:top w:val="none" w:sz="0" w:space="0" w:color="auto"/>
        <w:left w:val="none" w:sz="0" w:space="0" w:color="auto"/>
        <w:bottom w:val="none" w:sz="0" w:space="0" w:color="auto"/>
        <w:right w:val="none" w:sz="0" w:space="0" w:color="auto"/>
      </w:divBdr>
    </w:div>
    <w:div w:id="320811987">
      <w:bodyDiv w:val="1"/>
      <w:marLeft w:val="0"/>
      <w:marRight w:val="0"/>
      <w:marTop w:val="0"/>
      <w:marBottom w:val="0"/>
      <w:divBdr>
        <w:top w:val="none" w:sz="0" w:space="0" w:color="auto"/>
        <w:left w:val="none" w:sz="0" w:space="0" w:color="auto"/>
        <w:bottom w:val="none" w:sz="0" w:space="0" w:color="auto"/>
        <w:right w:val="none" w:sz="0" w:space="0" w:color="auto"/>
      </w:divBdr>
    </w:div>
    <w:div w:id="327024975">
      <w:bodyDiv w:val="1"/>
      <w:marLeft w:val="0"/>
      <w:marRight w:val="0"/>
      <w:marTop w:val="0"/>
      <w:marBottom w:val="0"/>
      <w:divBdr>
        <w:top w:val="none" w:sz="0" w:space="0" w:color="auto"/>
        <w:left w:val="none" w:sz="0" w:space="0" w:color="auto"/>
        <w:bottom w:val="none" w:sz="0" w:space="0" w:color="auto"/>
        <w:right w:val="none" w:sz="0" w:space="0" w:color="auto"/>
      </w:divBdr>
    </w:div>
    <w:div w:id="330640945">
      <w:bodyDiv w:val="1"/>
      <w:marLeft w:val="0"/>
      <w:marRight w:val="0"/>
      <w:marTop w:val="0"/>
      <w:marBottom w:val="0"/>
      <w:divBdr>
        <w:top w:val="none" w:sz="0" w:space="0" w:color="auto"/>
        <w:left w:val="none" w:sz="0" w:space="0" w:color="auto"/>
        <w:bottom w:val="none" w:sz="0" w:space="0" w:color="auto"/>
        <w:right w:val="none" w:sz="0" w:space="0" w:color="auto"/>
      </w:divBdr>
    </w:div>
    <w:div w:id="348339127">
      <w:bodyDiv w:val="1"/>
      <w:marLeft w:val="0"/>
      <w:marRight w:val="0"/>
      <w:marTop w:val="0"/>
      <w:marBottom w:val="0"/>
      <w:divBdr>
        <w:top w:val="none" w:sz="0" w:space="0" w:color="auto"/>
        <w:left w:val="none" w:sz="0" w:space="0" w:color="auto"/>
        <w:bottom w:val="none" w:sz="0" w:space="0" w:color="auto"/>
        <w:right w:val="none" w:sz="0" w:space="0" w:color="auto"/>
      </w:divBdr>
    </w:div>
    <w:div w:id="353073620">
      <w:bodyDiv w:val="1"/>
      <w:marLeft w:val="0"/>
      <w:marRight w:val="0"/>
      <w:marTop w:val="0"/>
      <w:marBottom w:val="0"/>
      <w:divBdr>
        <w:top w:val="none" w:sz="0" w:space="0" w:color="auto"/>
        <w:left w:val="none" w:sz="0" w:space="0" w:color="auto"/>
        <w:bottom w:val="none" w:sz="0" w:space="0" w:color="auto"/>
        <w:right w:val="none" w:sz="0" w:space="0" w:color="auto"/>
      </w:divBdr>
    </w:div>
    <w:div w:id="366375752">
      <w:bodyDiv w:val="1"/>
      <w:marLeft w:val="0"/>
      <w:marRight w:val="0"/>
      <w:marTop w:val="0"/>
      <w:marBottom w:val="0"/>
      <w:divBdr>
        <w:top w:val="none" w:sz="0" w:space="0" w:color="auto"/>
        <w:left w:val="none" w:sz="0" w:space="0" w:color="auto"/>
        <w:bottom w:val="none" w:sz="0" w:space="0" w:color="auto"/>
        <w:right w:val="none" w:sz="0" w:space="0" w:color="auto"/>
      </w:divBdr>
    </w:div>
    <w:div w:id="366413356">
      <w:bodyDiv w:val="1"/>
      <w:marLeft w:val="0"/>
      <w:marRight w:val="0"/>
      <w:marTop w:val="0"/>
      <w:marBottom w:val="0"/>
      <w:divBdr>
        <w:top w:val="none" w:sz="0" w:space="0" w:color="auto"/>
        <w:left w:val="none" w:sz="0" w:space="0" w:color="auto"/>
        <w:bottom w:val="none" w:sz="0" w:space="0" w:color="auto"/>
        <w:right w:val="none" w:sz="0" w:space="0" w:color="auto"/>
      </w:divBdr>
    </w:div>
    <w:div w:id="400715935">
      <w:bodyDiv w:val="1"/>
      <w:marLeft w:val="0"/>
      <w:marRight w:val="0"/>
      <w:marTop w:val="0"/>
      <w:marBottom w:val="0"/>
      <w:divBdr>
        <w:top w:val="none" w:sz="0" w:space="0" w:color="auto"/>
        <w:left w:val="none" w:sz="0" w:space="0" w:color="auto"/>
        <w:bottom w:val="none" w:sz="0" w:space="0" w:color="auto"/>
        <w:right w:val="none" w:sz="0" w:space="0" w:color="auto"/>
      </w:divBdr>
    </w:div>
    <w:div w:id="402682795">
      <w:bodyDiv w:val="1"/>
      <w:marLeft w:val="0"/>
      <w:marRight w:val="0"/>
      <w:marTop w:val="0"/>
      <w:marBottom w:val="0"/>
      <w:divBdr>
        <w:top w:val="none" w:sz="0" w:space="0" w:color="auto"/>
        <w:left w:val="none" w:sz="0" w:space="0" w:color="auto"/>
        <w:bottom w:val="none" w:sz="0" w:space="0" w:color="auto"/>
        <w:right w:val="none" w:sz="0" w:space="0" w:color="auto"/>
      </w:divBdr>
    </w:div>
    <w:div w:id="404500631">
      <w:bodyDiv w:val="1"/>
      <w:marLeft w:val="0"/>
      <w:marRight w:val="0"/>
      <w:marTop w:val="0"/>
      <w:marBottom w:val="0"/>
      <w:divBdr>
        <w:top w:val="none" w:sz="0" w:space="0" w:color="auto"/>
        <w:left w:val="none" w:sz="0" w:space="0" w:color="auto"/>
        <w:bottom w:val="none" w:sz="0" w:space="0" w:color="auto"/>
        <w:right w:val="none" w:sz="0" w:space="0" w:color="auto"/>
      </w:divBdr>
    </w:div>
    <w:div w:id="472798253">
      <w:bodyDiv w:val="1"/>
      <w:marLeft w:val="0"/>
      <w:marRight w:val="0"/>
      <w:marTop w:val="0"/>
      <w:marBottom w:val="0"/>
      <w:divBdr>
        <w:top w:val="none" w:sz="0" w:space="0" w:color="auto"/>
        <w:left w:val="none" w:sz="0" w:space="0" w:color="auto"/>
        <w:bottom w:val="none" w:sz="0" w:space="0" w:color="auto"/>
        <w:right w:val="none" w:sz="0" w:space="0" w:color="auto"/>
      </w:divBdr>
    </w:div>
    <w:div w:id="475415148">
      <w:bodyDiv w:val="1"/>
      <w:marLeft w:val="0"/>
      <w:marRight w:val="0"/>
      <w:marTop w:val="0"/>
      <w:marBottom w:val="0"/>
      <w:divBdr>
        <w:top w:val="none" w:sz="0" w:space="0" w:color="auto"/>
        <w:left w:val="none" w:sz="0" w:space="0" w:color="auto"/>
        <w:bottom w:val="none" w:sz="0" w:space="0" w:color="auto"/>
        <w:right w:val="none" w:sz="0" w:space="0" w:color="auto"/>
      </w:divBdr>
    </w:div>
    <w:div w:id="488520884">
      <w:bodyDiv w:val="1"/>
      <w:marLeft w:val="0"/>
      <w:marRight w:val="0"/>
      <w:marTop w:val="0"/>
      <w:marBottom w:val="0"/>
      <w:divBdr>
        <w:top w:val="none" w:sz="0" w:space="0" w:color="auto"/>
        <w:left w:val="none" w:sz="0" w:space="0" w:color="auto"/>
        <w:bottom w:val="none" w:sz="0" w:space="0" w:color="auto"/>
        <w:right w:val="none" w:sz="0" w:space="0" w:color="auto"/>
      </w:divBdr>
    </w:div>
    <w:div w:id="495876707">
      <w:bodyDiv w:val="1"/>
      <w:marLeft w:val="0"/>
      <w:marRight w:val="0"/>
      <w:marTop w:val="0"/>
      <w:marBottom w:val="0"/>
      <w:divBdr>
        <w:top w:val="none" w:sz="0" w:space="0" w:color="auto"/>
        <w:left w:val="none" w:sz="0" w:space="0" w:color="auto"/>
        <w:bottom w:val="none" w:sz="0" w:space="0" w:color="auto"/>
        <w:right w:val="none" w:sz="0" w:space="0" w:color="auto"/>
      </w:divBdr>
    </w:div>
    <w:div w:id="505174288">
      <w:bodyDiv w:val="1"/>
      <w:marLeft w:val="0"/>
      <w:marRight w:val="0"/>
      <w:marTop w:val="0"/>
      <w:marBottom w:val="0"/>
      <w:divBdr>
        <w:top w:val="none" w:sz="0" w:space="0" w:color="auto"/>
        <w:left w:val="none" w:sz="0" w:space="0" w:color="auto"/>
        <w:bottom w:val="none" w:sz="0" w:space="0" w:color="auto"/>
        <w:right w:val="none" w:sz="0" w:space="0" w:color="auto"/>
      </w:divBdr>
    </w:div>
    <w:div w:id="541138003">
      <w:bodyDiv w:val="1"/>
      <w:marLeft w:val="0"/>
      <w:marRight w:val="0"/>
      <w:marTop w:val="0"/>
      <w:marBottom w:val="0"/>
      <w:divBdr>
        <w:top w:val="none" w:sz="0" w:space="0" w:color="auto"/>
        <w:left w:val="none" w:sz="0" w:space="0" w:color="auto"/>
        <w:bottom w:val="none" w:sz="0" w:space="0" w:color="auto"/>
        <w:right w:val="none" w:sz="0" w:space="0" w:color="auto"/>
      </w:divBdr>
    </w:div>
    <w:div w:id="565146453">
      <w:bodyDiv w:val="1"/>
      <w:marLeft w:val="0"/>
      <w:marRight w:val="0"/>
      <w:marTop w:val="0"/>
      <w:marBottom w:val="0"/>
      <w:divBdr>
        <w:top w:val="none" w:sz="0" w:space="0" w:color="auto"/>
        <w:left w:val="none" w:sz="0" w:space="0" w:color="auto"/>
        <w:bottom w:val="none" w:sz="0" w:space="0" w:color="auto"/>
        <w:right w:val="none" w:sz="0" w:space="0" w:color="auto"/>
      </w:divBdr>
    </w:div>
    <w:div w:id="570506002">
      <w:bodyDiv w:val="1"/>
      <w:marLeft w:val="0"/>
      <w:marRight w:val="0"/>
      <w:marTop w:val="0"/>
      <w:marBottom w:val="0"/>
      <w:divBdr>
        <w:top w:val="none" w:sz="0" w:space="0" w:color="auto"/>
        <w:left w:val="none" w:sz="0" w:space="0" w:color="auto"/>
        <w:bottom w:val="none" w:sz="0" w:space="0" w:color="auto"/>
        <w:right w:val="none" w:sz="0" w:space="0" w:color="auto"/>
      </w:divBdr>
    </w:div>
    <w:div w:id="578098908">
      <w:bodyDiv w:val="1"/>
      <w:marLeft w:val="0"/>
      <w:marRight w:val="0"/>
      <w:marTop w:val="0"/>
      <w:marBottom w:val="0"/>
      <w:divBdr>
        <w:top w:val="none" w:sz="0" w:space="0" w:color="auto"/>
        <w:left w:val="none" w:sz="0" w:space="0" w:color="auto"/>
        <w:bottom w:val="none" w:sz="0" w:space="0" w:color="auto"/>
        <w:right w:val="none" w:sz="0" w:space="0" w:color="auto"/>
      </w:divBdr>
    </w:div>
    <w:div w:id="579295357">
      <w:bodyDiv w:val="1"/>
      <w:marLeft w:val="0"/>
      <w:marRight w:val="0"/>
      <w:marTop w:val="0"/>
      <w:marBottom w:val="0"/>
      <w:divBdr>
        <w:top w:val="none" w:sz="0" w:space="0" w:color="auto"/>
        <w:left w:val="none" w:sz="0" w:space="0" w:color="auto"/>
        <w:bottom w:val="none" w:sz="0" w:space="0" w:color="auto"/>
        <w:right w:val="none" w:sz="0" w:space="0" w:color="auto"/>
      </w:divBdr>
    </w:div>
    <w:div w:id="600573355">
      <w:bodyDiv w:val="1"/>
      <w:marLeft w:val="0"/>
      <w:marRight w:val="0"/>
      <w:marTop w:val="0"/>
      <w:marBottom w:val="0"/>
      <w:divBdr>
        <w:top w:val="none" w:sz="0" w:space="0" w:color="auto"/>
        <w:left w:val="none" w:sz="0" w:space="0" w:color="auto"/>
        <w:bottom w:val="none" w:sz="0" w:space="0" w:color="auto"/>
        <w:right w:val="none" w:sz="0" w:space="0" w:color="auto"/>
      </w:divBdr>
    </w:div>
    <w:div w:id="613907869">
      <w:bodyDiv w:val="1"/>
      <w:marLeft w:val="0"/>
      <w:marRight w:val="0"/>
      <w:marTop w:val="0"/>
      <w:marBottom w:val="0"/>
      <w:divBdr>
        <w:top w:val="none" w:sz="0" w:space="0" w:color="auto"/>
        <w:left w:val="none" w:sz="0" w:space="0" w:color="auto"/>
        <w:bottom w:val="none" w:sz="0" w:space="0" w:color="auto"/>
        <w:right w:val="none" w:sz="0" w:space="0" w:color="auto"/>
      </w:divBdr>
    </w:div>
    <w:div w:id="625232203">
      <w:bodyDiv w:val="1"/>
      <w:marLeft w:val="0"/>
      <w:marRight w:val="0"/>
      <w:marTop w:val="0"/>
      <w:marBottom w:val="0"/>
      <w:divBdr>
        <w:top w:val="none" w:sz="0" w:space="0" w:color="auto"/>
        <w:left w:val="none" w:sz="0" w:space="0" w:color="auto"/>
        <w:bottom w:val="none" w:sz="0" w:space="0" w:color="auto"/>
        <w:right w:val="none" w:sz="0" w:space="0" w:color="auto"/>
      </w:divBdr>
    </w:div>
    <w:div w:id="642391772">
      <w:bodyDiv w:val="1"/>
      <w:marLeft w:val="0"/>
      <w:marRight w:val="0"/>
      <w:marTop w:val="0"/>
      <w:marBottom w:val="0"/>
      <w:divBdr>
        <w:top w:val="none" w:sz="0" w:space="0" w:color="auto"/>
        <w:left w:val="none" w:sz="0" w:space="0" w:color="auto"/>
        <w:bottom w:val="none" w:sz="0" w:space="0" w:color="auto"/>
        <w:right w:val="none" w:sz="0" w:space="0" w:color="auto"/>
      </w:divBdr>
    </w:div>
    <w:div w:id="657154032">
      <w:bodyDiv w:val="1"/>
      <w:marLeft w:val="0"/>
      <w:marRight w:val="0"/>
      <w:marTop w:val="0"/>
      <w:marBottom w:val="0"/>
      <w:divBdr>
        <w:top w:val="none" w:sz="0" w:space="0" w:color="auto"/>
        <w:left w:val="none" w:sz="0" w:space="0" w:color="auto"/>
        <w:bottom w:val="none" w:sz="0" w:space="0" w:color="auto"/>
        <w:right w:val="none" w:sz="0" w:space="0" w:color="auto"/>
      </w:divBdr>
    </w:div>
    <w:div w:id="662853569">
      <w:bodyDiv w:val="1"/>
      <w:marLeft w:val="0"/>
      <w:marRight w:val="0"/>
      <w:marTop w:val="0"/>
      <w:marBottom w:val="0"/>
      <w:divBdr>
        <w:top w:val="none" w:sz="0" w:space="0" w:color="auto"/>
        <w:left w:val="none" w:sz="0" w:space="0" w:color="auto"/>
        <w:bottom w:val="none" w:sz="0" w:space="0" w:color="auto"/>
        <w:right w:val="none" w:sz="0" w:space="0" w:color="auto"/>
      </w:divBdr>
    </w:div>
    <w:div w:id="678041583">
      <w:bodyDiv w:val="1"/>
      <w:marLeft w:val="0"/>
      <w:marRight w:val="0"/>
      <w:marTop w:val="0"/>
      <w:marBottom w:val="0"/>
      <w:divBdr>
        <w:top w:val="none" w:sz="0" w:space="0" w:color="auto"/>
        <w:left w:val="none" w:sz="0" w:space="0" w:color="auto"/>
        <w:bottom w:val="none" w:sz="0" w:space="0" w:color="auto"/>
        <w:right w:val="none" w:sz="0" w:space="0" w:color="auto"/>
      </w:divBdr>
    </w:div>
    <w:div w:id="707610736">
      <w:bodyDiv w:val="1"/>
      <w:marLeft w:val="0"/>
      <w:marRight w:val="0"/>
      <w:marTop w:val="0"/>
      <w:marBottom w:val="0"/>
      <w:divBdr>
        <w:top w:val="none" w:sz="0" w:space="0" w:color="auto"/>
        <w:left w:val="none" w:sz="0" w:space="0" w:color="auto"/>
        <w:bottom w:val="none" w:sz="0" w:space="0" w:color="auto"/>
        <w:right w:val="none" w:sz="0" w:space="0" w:color="auto"/>
      </w:divBdr>
    </w:div>
    <w:div w:id="736510751">
      <w:bodyDiv w:val="1"/>
      <w:marLeft w:val="0"/>
      <w:marRight w:val="0"/>
      <w:marTop w:val="0"/>
      <w:marBottom w:val="0"/>
      <w:divBdr>
        <w:top w:val="none" w:sz="0" w:space="0" w:color="auto"/>
        <w:left w:val="none" w:sz="0" w:space="0" w:color="auto"/>
        <w:bottom w:val="none" w:sz="0" w:space="0" w:color="auto"/>
        <w:right w:val="none" w:sz="0" w:space="0" w:color="auto"/>
      </w:divBdr>
    </w:div>
    <w:div w:id="740982549">
      <w:bodyDiv w:val="1"/>
      <w:marLeft w:val="0"/>
      <w:marRight w:val="0"/>
      <w:marTop w:val="0"/>
      <w:marBottom w:val="0"/>
      <w:divBdr>
        <w:top w:val="none" w:sz="0" w:space="0" w:color="auto"/>
        <w:left w:val="none" w:sz="0" w:space="0" w:color="auto"/>
        <w:bottom w:val="none" w:sz="0" w:space="0" w:color="auto"/>
        <w:right w:val="none" w:sz="0" w:space="0" w:color="auto"/>
      </w:divBdr>
    </w:div>
    <w:div w:id="748113443">
      <w:bodyDiv w:val="1"/>
      <w:marLeft w:val="0"/>
      <w:marRight w:val="0"/>
      <w:marTop w:val="0"/>
      <w:marBottom w:val="0"/>
      <w:divBdr>
        <w:top w:val="none" w:sz="0" w:space="0" w:color="auto"/>
        <w:left w:val="none" w:sz="0" w:space="0" w:color="auto"/>
        <w:bottom w:val="none" w:sz="0" w:space="0" w:color="auto"/>
        <w:right w:val="none" w:sz="0" w:space="0" w:color="auto"/>
      </w:divBdr>
    </w:div>
    <w:div w:id="750200817">
      <w:bodyDiv w:val="1"/>
      <w:marLeft w:val="0"/>
      <w:marRight w:val="0"/>
      <w:marTop w:val="0"/>
      <w:marBottom w:val="0"/>
      <w:divBdr>
        <w:top w:val="none" w:sz="0" w:space="0" w:color="auto"/>
        <w:left w:val="none" w:sz="0" w:space="0" w:color="auto"/>
        <w:bottom w:val="none" w:sz="0" w:space="0" w:color="auto"/>
        <w:right w:val="none" w:sz="0" w:space="0" w:color="auto"/>
      </w:divBdr>
    </w:div>
    <w:div w:id="751582069">
      <w:bodyDiv w:val="1"/>
      <w:marLeft w:val="0"/>
      <w:marRight w:val="0"/>
      <w:marTop w:val="0"/>
      <w:marBottom w:val="0"/>
      <w:divBdr>
        <w:top w:val="none" w:sz="0" w:space="0" w:color="auto"/>
        <w:left w:val="none" w:sz="0" w:space="0" w:color="auto"/>
        <w:bottom w:val="none" w:sz="0" w:space="0" w:color="auto"/>
        <w:right w:val="none" w:sz="0" w:space="0" w:color="auto"/>
      </w:divBdr>
    </w:div>
    <w:div w:id="772162865">
      <w:bodyDiv w:val="1"/>
      <w:marLeft w:val="0"/>
      <w:marRight w:val="0"/>
      <w:marTop w:val="0"/>
      <w:marBottom w:val="0"/>
      <w:divBdr>
        <w:top w:val="none" w:sz="0" w:space="0" w:color="auto"/>
        <w:left w:val="none" w:sz="0" w:space="0" w:color="auto"/>
        <w:bottom w:val="none" w:sz="0" w:space="0" w:color="auto"/>
        <w:right w:val="none" w:sz="0" w:space="0" w:color="auto"/>
      </w:divBdr>
    </w:div>
    <w:div w:id="773673519">
      <w:bodyDiv w:val="1"/>
      <w:marLeft w:val="0"/>
      <w:marRight w:val="0"/>
      <w:marTop w:val="0"/>
      <w:marBottom w:val="0"/>
      <w:divBdr>
        <w:top w:val="none" w:sz="0" w:space="0" w:color="auto"/>
        <w:left w:val="none" w:sz="0" w:space="0" w:color="auto"/>
        <w:bottom w:val="none" w:sz="0" w:space="0" w:color="auto"/>
        <w:right w:val="none" w:sz="0" w:space="0" w:color="auto"/>
      </w:divBdr>
    </w:div>
    <w:div w:id="792137725">
      <w:bodyDiv w:val="1"/>
      <w:marLeft w:val="0"/>
      <w:marRight w:val="0"/>
      <w:marTop w:val="0"/>
      <w:marBottom w:val="0"/>
      <w:divBdr>
        <w:top w:val="none" w:sz="0" w:space="0" w:color="auto"/>
        <w:left w:val="none" w:sz="0" w:space="0" w:color="auto"/>
        <w:bottom w:val="none" w:sz="0" w:space="0" w:color="auto"/>
        <w:right w:val="none" w:sz="0" w:space="0" w:color="auto"/>
      </w:divBdr>
    </w:div>
    <w:div w:id="794519696">
      <w:bodyDiv w:val="1"/>
      <w:marLeft w:val="0"/>
      <w:marRight w:val="0"/>
      <w:marTop w:val="0"/>
      <w:marBottom w:val="0"/>
      <w:divBdr>
        <w:top w:val="none" w:sz="0" w:space="0" w:color="auto"/>
        <w:left w:val="none" w:sz="0" w:space="0" w:color="auto"/>
        <w:bottom w:val="none" w:sz="0" w:space="0" w:color="auto"/>
        <w:right w:val="none" w:sz="0" w:space="0" w:color="auto"/>
      </w:divBdr>
    </w:div>
    <w:div w:id="796070967">
      <w:bodyDiv w:val="1"/>
      <w:marLeft w:val="0"/>
      <w:marRight w:val="0"/>
      <w:marTop w:val="0"/>
      <w:marBottom w:val="0"/>
      <w:divBdr>
        <w:top w:val="none" w:sz="0" w:space="0" w:color="auto"/>
        <w:left w:val="none" w:sz="0" w:space="0" w:color="auto"/>
        <w:bottom w:val="none" w:sz="0" w:space="0" w:color="auto"/>
        <w:right w:val="none" w:sz="0" w:space="0" w:color="auto"/>
      </w:divBdr>
    </w:div>
    <w:div w:id="800073465">
      <w:bodyDiv w:val="1"/>
      <w:marLeft w:val="0"/>
      <w:marRight w:val="0"/>
      <w:marTop w:val="0"/>
      <w:marBottom w:val="0"/>
      <w:divBdr>
        <w:top w:val="none" w:sz="0" w:space="0" w:color="auto"/>
        <w:left w:val="none" w:sz="0" w:space="0" w:color="auto"/>
        <w:bottom w:val="none" w:sz="0" w:space="0" w:color="auto"/>
        <w:right w:val="none" w:sz="0" w:space="0" w:color="auto"/>
      </w:divBdr>
    </w:div>
    <w:div w:id="810250314">
      <w:bodyDiv w:val="1"/>
      <w:marLeft w:val="0"/>
      <w:marRight w:val="0"/>
      <w:marTop w:val="0"/>
      <w:marBottom w:val="0"/>
      <w:divBdr>
        <w:top w:val="none" w:sz="0" w:space="0" w:color="auto"/>
        <w:left w:val="none" w:sz="0" w:space="0" w:color="auto"/>
        <w:bottom w:val="none" w:sz="0" w:space="0" w:color="auto"/>
        <w:right w:val="none" w:sz="0" w:space="0" w:color="auto"/>
      </w:divBdr>
    </w:div>
    <w:div w:id="827133611">
      <w:bodyDiv w:val="1"/>
      <w:marLeft w:val="0"/>
      <w:marRight w:val="0"/>
      <w:marTop w:val="0"/>
      <w:marBottom w:val="0"/>
      <w:divBdr>
        <w:top w:val="none" w:sz="0" w:space="0" w:color="auto"/>
        <w:left w:val="none" w:sz="0" w:space="0" w:color="auto"/>
        <w:bottom w:val="none" w:sz="0" w:space="0" w:color="auto"/>
        <w:right w:val="none" w:sz="0" w:space="0" w:color="auto"/>
      </w:divBdr>
    </w:div>
    <w:div w:id="831991487">
      <w:bodyDiv w:val="1"/>
      <w:marLeft w:val="0"/>
      <w:marRight w:val="0"/>
      <w:marTop w:val="0"/>
      <w:marBottom w:val="0"/>
      <w:divBdr>
        <w:top w:val="none" w:sz="0" w:space="0" w:color="auto"/>
        <w:left w:val="none" w:sz="0" w:space="0" w:color="auto"/>
        <w:bottom w:val="none" w:sz="0" w:space="0" w:color="auto"/>
        <w:right w:val="none" w:sz="0" w:space="0" w:color="auto"/>
      </w:divBdr>
    </w:div>
    <w:div w:id="835191138">
      <w:bodyDiv w:val="1"/>
      <w:marLeft w:val="0"/>
      <w:marRight w:val="0"/>
      <w:marTop w:val="0"/>
      <w:marBottom w:val="0"/>
      <w:divBdr>
        <w:top w:val="none" w:sz="0" w:space="0" w:color="auto"/>
        <w:left w:val="none" w:sz="0" w:space="0" w:color="auto"/>
        <w:bottom w:val="none" w:sz="0" w:space="0" w:color="auto"/>
        <w:right w:val="none" w:sz="0" w:space="0" w:color="auto"/>
      </w:divBdr>
    </w:div>
    <w:div w:id="897401092">
      <w:bodyDiv w:val="1"/>
      <w:marLeft w:val="0"/>
      <w:marRight w:val="0"/>
      <w:marTop w:val="0"/>
      <w:marBottom w:val="0"/>
      <w:divBdr>
        <w:top w:val="none" w:sz="0" w:space="0" w:color="auto"/>
        <w:left w:val="none" w:sz="0" w:space="0" w:color="auto"/>
        <w:bottom w:val="none" w:sz="0" w:space="0" w:color="auto"/>
        <w:right w:val="none" w:sz="0" w:space="0" w:color="auto"/>
      </w:divBdr>
    </w:div>
    <w:div w:id="901986589">
      <w:bodyDiv w:val="1"/>
      <w:marLeft w:val="0"/>
      <w:marRight w:val="0"/>
      <w:marTop w:val="0"/>
      <w:marBottom w:val="0"/>
      <w:divBdr>
        <w:top w:val="none" w:sz="0" w:space="0" w:color="auto"/>
        <w:left w:val="none" w:sz="0" w:space="0" w:color="auto"/>
        <w:bottom w:val="none" w:sz="0" w:space="0" w:color="auto"/>
        <w:right w:val="none" w:sz="0" w:space="0" w:color="auto"/>
      </w:divBdr>
    </w:div>
    <w:div w:id="912545587">
      <w:bodyDiv w:val="1"/>
      <w:marLeft w:val="0"/>
      <w:marRight w:val="0"/>
      <w:marTop w:val="0"/>
      <w:marBottom w:val="0"/>
      <w:divBdr>
        <w:top w:val="none" w:sz="0" w:space="0" w:color="auto"/>
        <w:left w:val="none" w:sz="0" w:space="0" w:color="auto"/>
        <w:bottom w:val="none" w:sz="0" w:space="0" w:color="auto"/>
        <w:right w:val="none" w:sz="0" w:space="0" w:color="auto"/>
      </w:divBdr>
    </w:div>
    <w:div w:id="953093898">
      <w:bodyDiv w:val="1"/>
      <w:marLeft w:val="0"/>
      <w:marRight w:val="0"/>
      <w:marTop w:val="0"/>
      <w:marBottom w:val="0"/>
      <w:divBdr>
        <w:top w:val="none" w:sz="0" w:space="0" w:color="auto"/>
        <w:left w:val="none" w:sz="0" w:space="0" w:color="auto"/>
        <w:bottom w:val="none" w:sz="0" w:space="0" w:color="auto"/>
        <w:right w:val="none" w:sz="0" w:space="0" w:color="auto"/>
      </w:divBdr>
    </w:div>
    <w:div w:id="965114917">
      <w:bodyDiv w:val="1"/>
      <w:marLeft w:val="0"/>
      <w:marRight w:val="0"/>
      <w:marTop w:val="0"/>
      <w:marBottom w:val="0"/>
      <w:divBdr>
        <w:top w:val="none" w:sz="0" w:space="0" w:color="auto"/>
        <w:left w:val="none" w:sz="0" w:space="0" w:color="auto"/>
        <w:bottom w:val="none" w:sz="0" w:space="0" w:color="auto"/>
        <w:right w:val="none" w:sz="0" w:space="0" w:color="auto"/>
      </w:divBdr>
    </w:div>
    <w:div w:id="972757991">
      <w:bodyDiv w:val="1"/>
      <w:marLeft w:val="0"/>
      <w:marRight w:val="0"/>
      <w:marTop w:val="0"/>
      <w:marBottom w:val="0"/>
      <w:divBdr>
        <w:top w:val="none" w:sz="0" w:space="0" w:color="auto"/>
        <w:left w:val="none" w:sz="0" w:space="0" w:color="auto"/>
        <w:bottom w:val="none" w:sz="0" w:space="0" w:color="auto"/>
        <w:right w:val="none" w:sz="0" w:space="0" w:color="auto"/>
      </w:divBdr>
    </w:div>
    <w:div w:id="974068043">
      <w:bodyDiv w:val="1"/>
      <w:marLeft w:val="0"/>
      <w:marRight w:val="0"/>
      <w:marTop w:val="0"/>
      <w:marBottom w:val="0"/>
      <w:divBdr>
        <w:top w:val="none" w:sz="0" w:space="0" w:color="auto"/>
        <w:left w:val="none" w:sz="0" w:space="0" w:color="auto"/>
        <w:bottom w:val="none" w:sz="0" w:space="0" w:color="auto"/>
        <w:right w:val="none" w:sz="0" w:space="0" w:color="auto"/>
      </w:divBdr>
    </w:div>
    <w:div w:id="980303427">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
    <w:div w:id="1010716447">
      <w:bodyDiv w:val="1"/>
      <w:marLeft w:val="0"/>
      <w:marRight w:val="0"/>
      <w:marTop w:val="0"/>
      <w:marBottom w:val="0"/>
      <w:divBdr>
        <w:top w:val="none" w:sz="0" w:space="0" w:color="auto"/>
        <w:left w:val="none" w:sz="0" w:space="0" w:color="auto"/>
        <w:bottom w:val="none" w:sz="0" w:space="0" w:color="auto"/>
        <w:right w:val="none" w:sz="0" w:space="0" w:color="auto"/>
      </w:divBdr>
    </w:div>
    <w:div w:id="1044408631">
      <w:bodyDiv w:val="1"/>
      <w:marLeft w:val="0"/>
      <w:marRight w:val="0"/>
      <w:marTop w:val="0"/>
      <w:marBottom w:val="0"/>
      <w:divBdr>
        <w:top w:val="none" w:sz="0" w:space="0" w:color="auto"/>
        <w:left w:val="none" w:sz="0" w:space="0" w:color="auto"/>
        <w:bottom w:val="none" w:sz="0" w:space="0" w:color="auto"/>
        <w:right w:val="none" w:sz="0" w:space="0" w:color="auto"/>
      </w:divBdr>
    </w:div>
    <w:div w:id="1075518183">
      <w:bodyDiv w:val="1"/>
      <w:marLeft w:val="0"/>
      <w:marRight w:val="0"/>
      <w:marTop w:val="0"/>
      <w:marBottom w:val="0"/>
      <w:divBdr>
        <w:top w:val="none" w:sz="0" w:space="0" w:color="auto"/>
        <w:left w:val="none" w:sz="0" w:space="0" w:color="auto"/>
        <w:bottom w:val="none" w:sz="0" w:space="0" w:color="auto"/>
        <w:right w:val="none" w:sz="0" w:space="0" w:color="auto"/>
      </w:divBdr>
    </w:div>
    <w:div w:id="1111437901">
      <w:bodyDiv w:val="1"/>
      <w:marLeft w:val="0"/>
      <w:marRight w:val="0"/>
      <w:marTop w:val="0"/>
      <w:marBottom w:val="0"/>
      <w:divBdr>
        <w:top w:val="none" w:sz="0" w:space="0" w:color="auto"/>
        <w:left w:val="none" w:sz="0" w:space="0" w:color="auto"/>
        <w:bottom w:val="none" w:sz="0" w:space="0" w:color="auto"/>
        <w:right w:val="none" w:sz="0" w:space="0" w:color="auto"/>
      </w:divBdr>
    </w:div>
    <w:div w:id="1145779633">
      <w:bodyDiv w:val="1"/>
      <w:marLeft w:val="0"/>
      <w:marRight w:val="0"/>
      <w:marTop w:val="0"/>
      <w:marBottom w:val="0"/>
      <w:divBdr>
        <w:top w:val="none" w:sz="0" w:space="0" w:color="auto"/>
        <w:left w:val="none" w:sz="0" w:space="0" w:color="auto"/>
        <w:bottom w:val="none" w:sz="0" w:space="0" w:color="auto"/>
        <w:right w:val="none" w:sz="0" w:space="0" w:color="auto"/>
      </w:divBdr>
    </w:div>
    <w:div w:id="1163662814">
      <w:bodyDiv w:val="1"/>
      <w:marLeft w:val="0"/>
      <w:marRight w:val="0"/>
      <w:marTop w:val="0"/>
      <w:marBottom w:val="0"/>
      <w:divBdr>
        <w:top w:val="none" w:sz="0" w:space="0" w:color="auto"/>
        <w:left w:val="none" w:sz="0" w:space="0" w:color="auto"/>
        <w:bottom w:val="none" w:sz="0" w:space="0" w:color="auto"/>
        <w:right w:val="none" w:sz="0" w:space="0" w:color="auto"/>
      </w:divBdr>
    </w:div>
    <w:div w:id="1168714508">
      <w:bodyDiv w:val="1"/>
      <w:marLeft w:val="0"/>
      <w:marRight w:val="0"/>
      <w:marTop w:val="0"/>
      <w:marBottom w:val="0"/>
      <w:divBdr>
        <w:top w:val="none" w:sz="0" w:space="0" w:color="auto"/>
        <w:left w:val="none" w:sz="0" w:space="0" w:color="auto"/>
        <w:bottom w:val="none" w:sz="0" w:space="0" w:color="auto"/>
        <w:right w:val="none" w:sz="0" w:space="0" w:color="auto"/>
      </w:divBdr>
    </w:div>
    <w:div w:id="1179545057">
      <w:bodyDiv w:val="1"/>
      <w:marLeft w:val="0"/>
      <w:marRight w:val="0"/>
      <w:marTop w:val="0"/>
      <w:marBottom w:val="0"/>
      <w:divBdr>
        <w:top w:val="none" w:sz="0" w:space="0" w:color="auto"/>
        <w:left w:val="none" w:sz="0" w:space="0" w:color="auto"/>
        <w:bottom w:val="none" w:sz="0" w:space="0" w:color="auto"/>
        <w:right w:val="none" w:sz="0" w:space="0" w:color="auto"/>
      </w:divBdr>
    </w:div>
    <w:div w:id="1179730617">
      <w:bodyDiv w:val="1"/>
      <w:marLeft w:val="0"/>
      <w:marRight w:val="0"/>
      <w:marTop w:val="0"/>
      <w:marBottom w:val="0"/>
      <w:divBdr>
        <w:top w:val="none" w:sz="0" w:space="0" w:color="auto"/>
        <w:left w:val="none" w:sz="0" w:space="0" w:color="auto"/>
        <w:bottom w:val="none" w:sz="0" w:space="0" w:color="auto"/>
        <w:right w:val="none" w:sz="0" w:space="0" w:color="auto"/>
      </w:divBdr>
    </w:div>
    <w:div w:id="1235622018">
      <w:bodyDiv w:val="1"/>
      <w:marLeft w:val="0"/>
      <w:marRight w:val="0"/>
      <w:marTop w:val="0"/>
      <w:marBottom w:val="0"/>
      <w:divBdr>
        <w:top w:val="none" w:sz="0" w:space="0" w:color="auto"/>
        <w:left w:val="none" w:sz="0" w:space="0" w:color="auto"/>
        <w:bottom w:val="none" w:sz="0" w:space="0" w:color="auto"/>
        <w:right w:val="none" w:sz="0" w:space="0" w:color="auto"/>
      </w:divBdr>
    </w:div>
    <w:div w:id="1258173012">
      <w:bodyDiv w:val="1"/>
      <w:marLeft w:val="0"/>
      <w:marRight w:val="0"/>
      <w:marTop w:val="0"/>
      <w:marBottom w:val="0"/>
      <w:divBdr>
        <w:top w:val="none" w:sz="0" w:space="0" w:color="auto"/>
        <w:left w:val="none" w:sz="0" w:space="0" w:color="auto"/>
        <w:bottom w:val="none" w:sz="0" w:space="0" w:color="auto"/>
        <w:right w:val="none" w:sz="0" w:space="0" w:color="auto"/>
      </w:divBdr>
    </w:div>
    <w:div w:id="1261841078">
      <w:bodyDiv w:val="1"/>
      <w:marLeft w:val="0"/>
      <w:marRight w:val="0"/>
      <w:marTop w:val="0"/>
      <w:marBottom w:val="0"/>
      <w:divBdr>
        <w:top w:val="none" w:sz="0" w:space="0" w:color="auto"/>
        <w:left w:val="none" w:sz="0" w:space="0" w:color="auto"/>
        <w:bottom w:val="none" w:sz="0" w:space="0" w:color="auto"/>
        <w:right w:val="none" w:sz="0" w:space="0" w:color="auto"/>
      </w:divBdr>
    </w:div>
    <w:div w:id="1280142836">
      <w:bodyDiv w:val="1"/>
      <w:marLeft w:val="0"/>
      <w:marRight w:val="0"/>
      <w:marTop w:val="0"/>
      <w:marBottom w:val="0"/>
      <w:divBdr>
        <w:top w:val="none" w:sz="0" w:space="0" w:color="auto"/>
        <w:left w:val="none" w:sz="0" w:space="0" w:color="auto"/>
        <w:bottom w:val="none" w:sz="0" w:space="0" w:color="auto"/>
        <w:right w:val="none" w:sz="0" w:space="0" w:color="auto"/>
      </w:divBdr>
    </w:div>
    <w:div w:id="1280600800">
      <w:bodyDiv w:val="1"/>
      <w:marLeft w:val="0"/>
      <w:marRight w:val="0"/>
      <w:marTop w:val="0"/>
      <w:marBottom w:val="0"/>
      <w:divBdr>
        <w:top w:val="none" w:sz="0" w:space="0" w:color="auto"/>
        <w:left w:val="none" w:sz="0" w:space="0" w:color="auto"/>
        <w:bottom w:val="none" w:sz="0" w:space="0" w:color="auto"/>
        <w:right w:val="none" w:sz="0" w:space="0" w:color="auto"/>
      </w:divBdr>
    </w:div>
    <w:div w:id="1281111097">
      <w:bodyDiv w:val="1"/>
      <w:marLeft w:val="0"/>
      <w:marRight w:val="0"/>
      <w:marTop w:val="0"/>
      <w:marBottom w:val="0"/>
      <w:divBdr>
        <w:top w:val="none" w:sz="0" w:space="0" w:color="auto"/>
        <w:left w:val="none" w:sz="0" w:space="0" w:color="auto"/>
        <w:bottom w:val="none" w:sz="0" w:space="0" w:color="auto"/>
        <w:right w:val="none" w:sz="0" w:space="0" w:color="auto"/>
      </w:divBdr>
    </w:div>
    <w:div w:id="1301039340">
      <w:bodyDiv w:val="1"/>
      <w:marLeft w:val="0"/>
      <w:marRight w:val="0"/>
      <w:marTop w:val="0"/>
      <w:marBottom w:val="0"/>
      <w:divBdr>
        <w:top w:val="none" w:sz="0" w:space="0" w:color="auto"/>
        <w:left w:val="none" w:sz="0" w:space="0" w:color="auto"/>
        <w:bottom w:val="none" w:sz="0" w:space="0" w:color="auto"/>
        <w:right w:val="none" w:sz="0" w:space="0" w:color="auto"/>
      </w:divBdr>
    </w:div>
    <w:div w:id="1335298702">
      <w:bodyDiv w:val="1"/>
      <w:marLeft w:val="0"/>
      <w:marRight w:val="0"/>
      <w:marTop w:val="0"/>
      <w:marBottom w:val="0"/>
      <w:divBdr>
        <w:top w:val="none" w:sz="0" w:space="0" w:color="auto"/>
        <w:left w:val="none" w:sz="0" w:space="0" w:color="auto"/>
        <w:bottom w:val="none" w:sz="0" w:space="0" w:color="auto"/>
        <w:right w:val="none" w:sz="0" w:space="0" w:color="auto"/>
      </w:divBdr>
    </w:div>
    <w:div w:id="1344891343">
      <w:bodyDiv w:val="1"/>
      <w:marLeft w:val="0"/>
      <w:marRight w:val="0"/>
      <w:marTop w:val="0"/>
      <w:marBottom w:val="0"/>
      <w:divBdr>
        <w:top w:val="none" w:sz="0" w:space="0" w:color="auto"/>
        <w:left w:val="none" w:sz="0" w:space="0" w:color="auto"/>
        <w:bottom w:val="none" w:sz="0" w:space="0" w:color="auto"/>
        <w:right w:val="none" w:sz="0" w:space="0" w:color="auto"/>
      </w:divBdr>
    </w:div>
    <w:div w:id="1368221304">
      <w:bodyDiv w:val="1"/>
      <w:marLeft w:val="0"/>
      <w:marRight w:val="0"/>
      <w:marTop w:val="0"/>
      <w:marBottom w:val="0"/>
      <w:divBdr>
        <w:top w:val="none" w:sz="0" w:space="0" w:color="auto"/>
        <w:left w:val="none" w:sz="0" w:space="0" w:color="auto"/>
        <w:bottom w:val="none" w:sz="0" w:space="0" w:color="auto"/>
        <w:right w:val="none" w:sz="0" w:space="0" w:color="auto"/>
      </w:divBdr>
    </w:div>
    <w:div w:id="1402290096">
      <w:bodyDiv w:val="1"/>
      <w:marLeft w:val="0"/>
      <w:marRight w:val="0"/>
      <w:marTop w:val="0"/>
      <w:marBottom w:val="0"/>
      <w:divBdr>
        <w:top w:val="none" w:sz="0" w:space="0" w:color="auto"/>
        <w:left w:val="none" w:sz="0" w:space="0" w:color="auto"/>
        <w:bottom w:val="none" w:sz="0" w:space="0" w:color="auto"/>
        <w:right w:val="none" w:sz="0" w:space="0" w:color="auto"/>
      </w:divBdr>
    </w:div>
    <w:div w:id="1405955684">
      <w:bodyDiv w:val="1"/>
      <w:marLeft w:val="0"/>
      <w:marRight w:val="0"/>
      <w:marTop w:val="0"/>
      <w:marBottom w:val="0"/>
      <w:divBdr>
        <w:top w:val="none" w:sz="0" w:space="0" w:color="auto"/>
        <w:left w:val="none" w:sz="0" w:space="0" w:color="auto"/>
        <w:bottom w:val="none" w:sz="0" w:space="0" w:color="auto"/>
        <w:right w:val="none" w:sz="0" w:space="0" w:color="auto"/>
      </w:divBdr>
    </w:div>
    <w:div w:id="1441022590">
      <w:bodyDiv w:val="1"/>
      <w:marLeft w:val="0"/>
      <w:marRight w:val="0"/>
      <w:marTop w:val="0"/>
      <w:marBottom w:val="0"/>
      <w:divBdr>
        <w:top w:val="none" w:sz="0" w:space="0" w:color="auto"/>
        <w:left w:val="none" w:sz="0" w:space="0" w:color="auto"/>
        <w:bottom w:val="none" w:sz="0" w:space="0" w:color="auto"/>
        <w:right w:val="none" w:sz="0" w:space="0" w:color="auto"/>
      </w:divBdr>
    </w:div>
    <w:div w:id="1442918842">
      <w:bodyDiv w:val="1"/>
      <w:marLeft w:val="0"/>
      <w:marRight w:val="0"/>
      <w:marTop w:val="0"/>
      <w:marBottom w:val="0"/>
      <w:divBdr>
        <w:top w:val="none" w:sz="0" w:space="0" w:color="auto"/>
        <w:left w:val="none" w:sz="0" w:space="0" w:color="auto"/>
        <w:bottom w:val="none" w:sz="0" w:space="0" w:color="auto"/>
        <w:right w:val="none" w:sz="0" w:space="0" w:color="auto"/>
      </w:divBdr>
    </w:div>
    <w:div w:id="1460610881">
      <w:bodyDiv w:val="1"/>
      <w:marLeft w:val="0"/>
      <w:marRight w:val="0"/>
      <w:marTop w:val="0"/>
      <w:marBottom w:val="0"/>
      <w:divBdr>
        <w:top w:val="none" w:sz="0" w:space="0" w:color="auto"/>
        <w:left w:val="none" w:sz="0" w:space="0" w:color="auto"/>
        <w:bottom w:val="none" w:sz="0" w:space="0" w:color="auto"/>
        <w:right w:val="none" w:sz="0" w:space="0" w:color="auto"/>
      </w:divBdr>
    </w:div>
    <w:div w:id="1463035593">
      <w:bodyDiv w:val="1"/>
      <w:marLeft w:val="0"/>
      <w:marRight w:val="0"/>
      <w:marTop w:val="0"/>
      <w:marBottom w:val="0"/>
      <w:divBdr>
        <w:top w:val="none" w:sz="0" w:space="0" w:color="auto"/>
        <w:left w:val="none" w:sz="0" w:space="0" w:color="auto"/>
        <w:bottom w:val="none" w:sz="0" w:space="0" w:color="auto"/>
        <w:right w:val="none" w:sz="0" w:space="0" w:color="auto"/>
      </w:divBdr>
    </w:div>
    <w:div w:id="1478063948">
      <w:bodyDiv w:val="1"/>
      <w:marLeft w:val="0"/>
      <w:marRight w:val="0"/>
      <w:marTop w:val="0"/>
      <w:marBottom w:val="0"/>
      <w:divBdr>
        <w:top w:val="none" w:sz="0" w:space="0" w:color="auto"/>
        <w:left w:val="none" w:sz="0" w:space="0" w:color="auto"/>
        <w:bottom w:val="none" w:sz="0" w:space="0" w:color="auto"/>
        <w:right w:val="none" w:sz="0" w:space="0" w:color="auto"/>
      </w:divBdr>
    </w:div>
    <w:div w:id="1490630470">
      <w:bodyDiv w:val="1"/>
      <w:marLeft w:val="0"/>
      <w:marRight w:val="0"/>
      <w:marTop w:val="0"/>
      <w:marBottom w:val="0"/>
      <w:divBdr>
        <w:top w:val="none" w:sz="0" w:space="0" w:color="auto"/>
        <w:left w:val="none" w:sz="0" w:space="0" w:color="auto"/>
        <w:bottom w:val="none" w:sz="0" w:space="0" w:color="auto"/>
        <w:right w:val="none" w:sz="0" w:space="0" w:color="auto"/>
      </w:divBdr>
    </w:div>
    <w:div w:id="1528904712">
      <w:bodyDiv w:val="1"/>
      <w:marLeft w:val="0"/>
      <w:marRight w:val="0"/>
      <w:marTop w:val="0"/>
      <w:marBottom w:val="0"/>
      <w:divBdr>
        <w:top w:val="none" w:sz="0" w:space="0" w:color="auto"/>
        <w:left w:val="none" w:sz="0" w:space="0" w:color="auto"/>
        <w:bottom w:val="none" w:sz="0" w:space="0" w:color="auto"/>
        <w:right w:val="none" w:sz="0" w:space="0" w:color="auto"/>
      </w:divBdr>
    </w:div>
    <w:div w:id="1546600413">
      <w:bodyDiv w:val="1"/>
      <w:marLeft w:val="0"/>
      <w:marRight w:val="0"/>
      <w:marTop w:val="0"/>
      <w:marBottom w:val="0"/>
      <w:divBdr>
        <w:top w:val="none" w:sz="0" w:space="0" w:color="auto"/>
        <w:left w:val="none" w:sz="0" w:space="0" w:color="auto"/>
        <w:bottom w:val="none" w:sz="0" w:space="0" w:color="auto"/>
        <w:right w:val="none" w:sz="0" w:space="0" w:color="auto"/>
      </w:divBdr>
    </w:div>
    <w:div w:id="1564949002">
      <w:bodyDiv w:val="1"/>
      <w:marLeft w:val="0"/>
      <w:marRight w:val="0"/>
      <w:marTop w:val="0"/>
      <w:marBottom w:val="0"/>
      <w:divBdr>
        <w:top w:val="none" w:sz="0" w:space="0" w:color="auto"/>
        <w:left w:val="none" w:sz="0" w:space="0" w:color="auto"/>
        <w:bottom w:val="none" w:sz="0" w:space="0" w:color="auto"/>
        <w:right w:val="none" w:sz="0" w:space="0" w:color="auto"/>
      </w:divBdr>
    </w:div>
    <w:div w:id="1584948370">
      <w:bodyDiv w:val="1"/>
      <w:marLeft w:val="0"/>
      <w:marRight w:val="0"/>
      <w:marTop w:val="0"/>
      <w:marBottom w:val="0"/>
      <w:divBdr>
        <w:top w:val="none" w:sz="0" w:space="0" w:color="auto"/>
        <w:left w:val="none" w:sz="0" w:space="0" w:color="auto"/>
        <w:bottom w:val="none" w:sz="0" w:space="0" w:color="auto"/>
        <w:right w:val="none" w:sz="0" w:space="0" w:color="auto"/>
      </w:divBdr>
    </w:div>
    <w:div w:id="1596982817">
      <w:bodyDiv w:val="1"/>
      <w:marLeft w:val="0"/>
      <w:marRight w:val="0"/>
      <w:marTop w:val="0"/>
      <w:marBottom w:val="0"/>
      <w:divBdr>
        <w:top w:val="none" w:sz="0" w:space="0" w:color="auto"/>
        <w:left w:val="none" w:sz="0" w:space="0" w:color="auto"/>
        <w:bottom w:val="none" w:sz="0" w:space="0" w:color="auto"/>
        <w:right w:val="none" w:sz="0" w:space="0" w:color="auto"/>
      </w:divBdr>
    </w:div>
    <w:div w:id="1602445577">
      <w:bodyDiv w:val="1"/>
      <w:marLeft w:val="0"/>
      <w:marRight w:val="0"/>
      <w:marTop w:val="0"/>
      <w:marBottom w:val="0"/>
      <w:divBdr>
        <w:top w:val="none" w:sz="0" w:space="0" w:color="auto"/>
        <w:left w:val="none" w:sz="0" w:space="0" w:color="auto"/>
        <w:bottom w:val="none" w:sz="0" w:space="0" w:color="auto"/>
        <w:right w:val="none" w:sz="0" w:space="0" w:color="auto"/>
      </w:divBdr>
    </w:div>
    <w:div w:id="1627396914">
      <w:bodyDiv w:val="1"/>
      <w:marLeft w:val="0"/>
      <w:marRight w:val="0"/>
      <w:marTop w:val="0"/>
      <w:marBottom w:val="0"/>
      <w:divBdr>
        <w:top w:val="none" w:sz="0" w:space="0" w:color="auto"/>
        <w:left w:val="none" w:sz="0" w:space="0" w:color="auto"/>
        <w:bottom w:val="none" w:sz="0" w:space="0" w:color="auto"/>
        <w:right w:val="none" w:sz="0" w:space="0" w:color="auto"/>
      </w:divBdr>
    </w:div>
    <w:div w:id="1642924825">
      <w:bodyDiv w:val="1"/>
      <w:marLeft w:val="0"/>
      <w:marRight w:val="0"/>
      <w:marTop w:val="0"/>
      <w:marBottom w:val="0"/>
      <w:divBdr>
        <w:top w:val="none" w:sz="0" w:space="0" w:color="auto"/>
        <w:left w:val="none" w:sz="0" w:space="0" w:color="auto"/>
        <w:bottom w:val="none" w:sz="0" w:space="0" w:color="auto"/>
        <w:right w:val="none" w:sz="0" w:space="0" w:color="auto"/>
      </w:divBdr>
    </w:div>
    <w:div w:id="1662389223">
      <w:bodyDiv w:val="1"/>
      <w:marLeft w:val="0"/>
      <w:marRight w:val="0"/>
      <w:marTop w:val="0"/>
      <w:marBottom w:val="0"/>
      <w:divBdr>
        <w:top w:val="none" w:sz="0" w:space="0" w:color="auto"/>
        <w:left w:val="none" w:sz="0" w:space="0" w:color="auto"/>
        <w:bottom w:val="none" w:sz="0" w:space="0" w:color="auto"/>
        <w:right w:val="none" w:sz="0" w:space="0" w:color="auto"/>
      </w:divBdr>
    </w:div>
    <w:div w:id="1699819217">
      <w:bodyDiv w:val="1"/>
      <w:marLeft w:val="0"/>
      <w:marRight w:val="0"/>
      <w:marTop w:val="0"/>
      <w:marBottom w:val="0"/>
      <w:divBdr>
        <w:top w:val="none" w:sz="0" w:space="0" w:color="auto"/>
        <w:left w:val="none" w:sz="0" w:space="0" w:color="auto"/>
        <w:bottom w:val="none" w:sz="0" w:space="0" w:color="auto"/>
        <w:right w:val="none" w:sz="0" w:space="0" w:color="auto"/>
      </w:divBdr>
    </w:div>
    <w:div w:id="1701204322">
      <w:bodyDiv w:val="1"/>
      <w:marLeft w:val="0"/>
      <w:marRight w:val="0"/>
      <w:marTop w:val="0"/>
      <w:marBottom w:val="0"/>
      <w:divBdr>
        <w:top w:val="none" w:sz="0" w:space="0" w:color="auto"/>
        <w:left w:val="none" w:sz="0" w:space="0" w:color="auto"/>
        <w:bottom w:val="none" w:sz="0" w:space="0" w:color="auto"/>
        <w:right w:val="none" w:sz="0" w:space="0" w:color="auto"/>
      </w:divBdr>
    </w:div>
    <w:div w:id="1720012622">
      <w:bodyDiv w:val="1"/>
      <w:marLeft w:val="0"/>
      <w:marRight w:val="0"/>
      <w:marTop w:val="0"/>
      <w:marBottom w:val="0"/>
      <w:divBdr>
        <w:top w:val="none" w:sz="0" w:space="0" w:color="auto"/>
        <w:left w:val="none" w:sz="0" w:space="0" w:color="auto"/>
        <w:bottom w:val="none" w:sz="0" w:space="0" w:color="auto"/>
        <w:right w:val="none" w:sz="0" w:space="0" w:color="auto"/>
      </w:divBdr>
    </w:div>
    <w:div w:id="1720131873">
      <w:bodyDiv w:val="1"/>
      <w:marLeft w:val="0"/>
      <w:marRight w:val="0"/>
      <w:marTop w:val="0"/>
      <w:marBottom w:val="0"/>
      <w:divBdr>
        <w:top w:val="none" w:sz="0" w:space="0" w:color="auto"/>
        <w:left w:val="none" w:sz="0" w:space="0" w:color="auto"/>
        <w:bottom w:val="none" w:sz="0" w:space="0" w:color="auto"/>
        <w:right w:val="none" w:sz="0" w:space="0" w:color="auto"/>
      </w:divBdr>
    </w:div>
    <w:div w:id="1720982034">
      <w:bodyDiv w:val="1"/>
      <w:marLeft w:val="0"/>
      <w:marRight w:val="0"/>
      <w:marTop w:val="0"/>
      <w:marBottom w:val="0"/>
      <w:divBdr>
        <w:top w:val="none" w:sz="0" w:space="0" w:color="auto"/>
        <w:left w:val="none" w:sz="0" w:space="0" w:color="auto"/>
        <w:bottom w:val="none" w:sz="0" w:space="0" w:color="auto"/>
        <w:right w:val="none" w:sz="0" w:space="0" w:color="auto"/>
      </w:divBdr>
    </w:div>
    <w:div w:id="1766457657">
      <w:bodyDiv w:val="1"/>
      <w:marLeft w:val="0"/>
      <w:marRight w:val="0"/>
      <w:marTop w:val="0"/>
      <w:marBottom w:val="0"/>
      <w:divBdr>
        <w:top w:val="none" w:sz="0" w:space="0" w:color="auto"/>
        <w:left w:val="none" w:sz="0" w:space="0" w:color="auto"/>
        <w:bottom w:val="none" w:sz="0" w:space="0" w:color="auto"/>
        <w:right w:val="none" w:sz="0" w:space="0" w:color="auto"/>
      </w:divBdr>
    </w:div>
    <w:div w:id="1782257756">
      <w:bodyDiv w:val="1"/>
      <w:marLeft w:val="0"/>
      <w:marRight w:val="0"/>
      <w:marTop w:val="0"/>
      <w:marBottom w:val="0"/>
      <w:divBdr>
        <w:top w:val="none" w:sz="0" w:space="0" w:color="auto"/>
        <w:left w:val="none" w:sz="0" w:space="0" w:color="auto"/>
        <w:bottom w:val="none" w:sz="0" w:space="0" w:color="auto"/>
        <w:right w:val="none" w:sz="0" w:space="0" w:color="auto"/>
      </w:divBdr>
    </w:div>
    <w:div w:id="1789620764">
      <w:bodyDiv w:val="1"/>
      <w:marLeft w:val="0"/>
      <w:marRight w:val="0"/>
      <w:marTop w:val="0"/>
      <w:marBottom w:val="0"/>
      <w:divBdr>
        <w:top w:val="none" w:sz="0" w:space="0" w:color="auto"/>
        <w:left w:val="none" w:sz="0" w:space="0" w:color="auto"/>
        <w:bottom w:val="none" w:sz="0" w:space="0" w:color="auto"/>
        <w:right w:val="none" w:sz="0" w:space="0" w:color="auto"/>
      </w:divBdr>
    </w:div>
    <w:div w:id="1795561661">
      <w:bodyDiv w:val="1"/>
      <w:marLeft w:val="0"/>
      <w:marRight w:val="0"/>
      <w:marTop w:val="0"/>
      <w:marBottom w:val="0"/>
      <w:divBdr>
        <w:top w:val="none" w:sz="0" w:space="0" w:color="auto"/>
        <w:left w:val="none" w:sz="0" w:space="0" w:color="auto"/>
        <w:bottom w:val="none" w:sz="0" w:space="0" w:color="auto"/>
        <w:right w:val="none" w:sz="0" w:space="0" w:color="auto"/>
      </w:divBdr>
    </w:div>
    <w:div w:id="1803880929">
      <w:bodyDiv w:val="1"/>
      <w:marLeft w:val="0"/>
      <w:marRight w:val="0"/>
      <w:marTop w:val="0"/>
      <w:marBottom w:val="0"/>
      <w:divBdr>
        <w:top w:val="none" w:sz="0" w:space="0" w:color="auto"/>
        <w:left w:val="none" w:sz="0" w:space="0" w:color="auto"/>
        <w:bottom w:val="none" w:sz="0" w:space="0" w:color="auto"/>
        <w:right w:val="none" w:sz="0" w:space="0" w:color="auto"/>
      </w:divBdr>
    </w:div>
    <w:div w:id="1804233683">
      <w:bodyDiv w:val="1"/>
      <w:marLeft w:val="0"/>
      <w:marRight w:val="0"/>
      <w:marTop w:val="0"/>
      <w:marBottom w:val="0"/>
      <w:divBdr>
        <w:top w:val="none" w:sz="0" w:space="0" w:color="auto"/>
        <w:left w:val="none" w:sz="0" w:space="0" w:color="auto"/>
        <w:bottom w:val="none" w:sz="0" w:space="0" w:color="auto"/>
        <w:right w:val="none" w:sz="0" w:space="0" w:color="auto"/>
      </w:divBdr>
    </w:div>
    <w:div w:id="1805466876">
      <w:bodyDiv w:val="1"/>
      <w:marLeft w:val="0"/>
      <w:marRight w:val="0"/>
      <w:marTop w:val="0"/>
      <w:marBottom w:val="0"/>
      <w:divBdr>
        <w:top w:val="none" w:sz="0" w:space="0" w:color="auto"/>
        <w:left w:val="none" w:sz="0" w:space="0" w:color="auto"/>
        <w:bottom w:val="none" w:sz="0" w:space="0" w:color="auto"/>
        <w:right w:val="none" w:sz="0" w:space="0" w:color="auto"/>
      </w:divBdr>
    </w:div>
    <w:div w:id="1831095445">
      <w:bodyDiv w:val="1"/>
      <w:marLeft w:val="0"/>
      <w:marRight w:val="0"/>
      <w:marTop w:val="0"/>
      <w:marBottom w:val="0"/>
      <w:divBdr>
        <w:top w:val="none" w:sz="0" w:space="0" w:color="auto"/>
        <w:left w:val="none" w:sz="0" w:space="0" w:color="auto"/>
        <w:bottom w:val="none" w:sz="0" w:space="0" w:color="auto"/>
        <w:right w:val="none" w:sz="0" w:space="0" w:color="auto"/>
      </w:divBdr>
    </w:div>
    <w:div w:id="1845242656">
      <w:bodyDiv w:val="1"/>
      <w:marLeft w:val="0"/>
      <w:marRight w:val="0"/>
      <w:marTop w:val="0"/>
      <w:marBottom w:val="0"/>
      <w:divBdr>
        <w:top w:val="none" w:sz="0" w:space="0" w:color="auto"/>
        <w:left w:val="none" w:sz="0" w:space="0" w:color="auto"/>
        <w:bottom w:val="none" w:sz="0" w:space="0" w:color="auto"/>
        <w:right w:val="none" w:sz="0" w:space="0" w:color="auto"/>
      </w:divBdr>
    </w:div>
    <w:div w:id="1876428278">
      <w:bodyDiv w:val="1"/>
      <w:marLeft w:val="0"/>
      <w:marRight w:val="0"/>
      <w:marTop w:val="0"/>
      <w:marBottom w:val="0"/>
      <w:divBdr>
        <w:top w:val="none" w:sz="0" w:space="0" w:color="auto"/>
        <w:left w:val="none" w:sz="0" w:space="0" w:color="auto"/>
        <w:bottom w:val="none" w:sz="0" w:space="0" w:color="auto"/>
        <w:right w:val="none" w:sz="0" w:space="0" w:color="auto"/>
      </w:divBdr>
    </w:div>
    <w:div w:id="1886599647">
      <w:bodyDiv w:val="1"/>
      <w:marLeft w:val="0"/>
      <w:marRight w:val="0"/>
      <w:marTop w:val="0"/>
      <w:marBottom w:val="0"/>
      <w:divBdr>
        <w:top w:val="none" w:sz="0" w:space="0" w:color="auto"/>
        <w:left w:val="none" w:sz="0" w:space="0" w:color="auto"/>
        <w:bottom w:val="none" w:sz="0" w:space="0" w:color="auto"/>
        <w:right w:val="none" w:sz="0" w:space="0" w:color="auto"/>
      </w:divBdr>
    </w:div>
    <w:div w:id="1901863237">
      <w:bodyDiv w:val="1"/>
      <w:marLeft w:val="0"/>
      <w:marRight w:val="0"/>
      <w:marTop w:val="0"/>
      <w:marBottom w:val="0"/>
      <w:divBdr>
        <w:top w:val="none" w:sz="0" w:space="0" w:color="auto"/>
        <w:left w:val="none" w:sz="0" w:space="0" w:color="auto"/>
        <w:bottom w:val="none" w:sz="0" w:space="0" w:color="auto"/>
        <w:right w:val="none" w:sz="0" w:space="0" w:color="auto"/>
      </w:divBdr>
    </w:div>
    <w:div w:id="1937053968">
      <w:bodyDiv w:val="1"/>
      <w:marLeft w:val="0"/>
      <w:marRight w:val="0"/>
      <w:marTop w:val="0"/>
      <w:marBottom w:val="0"/>
      <w:divBdr>
        <w:top w:val="none" w:sz="0" w:space="0" w:color="auto"/>
        <w:left w:val="none" w:sz="0" w:space="0" w:color="auto"/>
        <w:bottom w:val="none" w:sz="0" w:space="0" w:color="auto"/>
        <w:right w:val="none" w:sz="0" w:space="0" w:color="auto"/>
      </w:divBdr>
    </w:div>
    <w:div w:id="1945451600">
      <w:bodyDiv w:val="1"/>
      <w:marLeft w:val="0"/>
      <w:marRight w:val="0"/>
      <w:marTop w:val="0"/>
      <w:marBottom w:val="0"/>
      <w:divBdr>
        <w:top w:val="none" w:sz="0" w:space="0" w:color="auto"/>
        <w:left w:val="none" w:sz="0" w:space="0" w:color="auto"/>
        <w:bottom w:val="none" w:sz="0" w:space="0" w:color="auto"/>
        <w:right w:val="none" w:sz="0" w:space="0" w:color="auto"/>
      </w:divBdr>
    </w:div>
    <w:div w:id="1955012493">
      <w:bodyDiv w:val="1"/>
      <w:marLeft w:val="0"/>
      <w:marRight w:val="0"/>
      <w:marTop w:val="0"/>
      <w:marBottom w:val="0"/>
      <w:divBdr>
        <w:top w:val="none" w:sz="0" w:space="0" w:color="auto"/>
        <w:left w:val="none" w:sz="0" w:space="0" w:color="auto"/>
        <w:bottom w:val="none" w:sz="0" w:space="0" w:color="auto"/>
        <w:right w:val="none" w:sz="0" w:space="0" w:color="auto"/>
      </w:divBdr>
    </w:div>
    <w:div w:id="1955138898">
      <w:bodyDiv w:val="1"/>
      <w:marLeft w:val="0"/>
      <w:marRight w:val="0"/>
      <w:marTop w:val="0"/>
      <w:marBottom w:val="0"/>
      <w:divBdr>
        <w:top w:val="none" w:sz="0" w:space="0" w:color="auto"/>
        <w:left w:val="none" w:sz="0" w:space="0" w:color="auto"/>
        <w:bottom w:val="none" w:sz="0" w:space="0" w:color="auto"/>
        <w:right w:val="none" w:sz="0" w:space="0" w:color="auto"/>
      </w:divBdr>
    </w:div>
    <w:div w:id="1967542506">
      <w:bodyDiv w:val="1"/>
      <w:marLeft w:val="0"/>
      <w:marRight w:val="0"/>
      <w:marTop w:val="0"/>
      <w:marBottom w:val="0"/>
      <w:divBdr>
        <w:top w:val="none" w:sz="0" w:space="0" w:color="auto"/>
        <w:left w:val="none" w:sz="0" w:space="0" w:color="auto"/>
        <w:bottom w:val="none" w:sz="0" w:space="0" w:color="auto"/>
        <w:right w:val="none" w:sz="0" w:space="0" w:color="auto"/>
      </w:divBdr>
    </w:div>
    <w:div w:id="1968507202">
      <w:bodyDiv w:val="1"/>
      <w:marLeft w:val="0"/>
      <w:marRight w:val="0"/>
      <w:marTop w:val="0"/>
      <w:marBottom w:val="0"/>
      <w:divBdr>
        <w:top w:val="none" w:sz="0" w:space="0" w:color="auto"/>
        <w:left w:val="none" w:sz="0" w:space="0" w:color="auto"/>
        <w:bottom w:val="none" w:sz="0" w:space="0" w:color="auto"/>
        <w:right w:val="none" w:sz="0" w:space="0" w:color="auto"/>
      </w:divBdr>
    </w:div>
    <w:div w:id="1984775882">
      <w:bodyDiv w:val="1"/>
      <w:marLeft w:val="0"/>
      <w:marRight w:val="0"/>
      <w:marTop w:val="0"/>
      <w:marBottom w:val="0"/>
      <w:divBdr>
        <w:top w:val="none" w:sz="0" w:space="0" w:color="auto"/>
        <w:left w:val="none" w:sz="0" w:space="0" w:color="auto"/>
        <w:bottom w:val="none" w:sz="0" w:space="0" w:color="auto"/>
        <w:right w:val="none" w:sz="0" w:space="0" w:color="auto"/>
      </w:divBdr>
    </w:div>
    <w:div w:id="1991707605">
      <w:bodyDiv w:val="1"/>
      <w:marLeft w:val="0"/>
      <w:marRight w:val="0"/>
      <w:marTop w:val="0"/>
      <w:marBottom w:val="0"/>
      <w:divBdr>
        <w:top w:val="none" w:sz="0" w:space="0" w:color="auto"/>
        <w:left w:val="none" w:sz="0" w:space="0" w:color="auto"/>
        <w:bottom w:val="none" w:sz="0" w:space="0" w:color="auto"/>
        <w:right w:val="none" w:sz="0" w:space="0" w:color="auto"/>
      </w:divBdr>
    </w:div>
    <w:div w:id="2001156632">
      <w:bodyDiv w:val="1"/>
      <w:marLeft w:val="0"/>
      <w:marRight w:val="0"/>
      <w:marTop w:val="0"/>
      <w:marBottom w:val="0"/>
      <w:divBdr>
        <w:top w:val="none" w:sz="0" w:space="0" w:color="auto"/>
        <w:left w:val="none" w:sz="0" w:space="0" w:color="auto"/>
        <w:bottom w:val="none" w:sz="0" w:space="0" w:color="auto"/>
        <w:right w:val="none" w:sz="0" w:space="0" w:color="auto"/>
      </w:divBdr>
    </w:div>
    <w:div w:id="2002612107">
      <w:bodyDiv w:val="1"/>
      <w:marLeft w:val="0"/>
      <w:marRight w:val="0"/>
      <w:marTop w:val="0"/>
      <w:marBottom w:val="0"/>
      <w:divBdr>
        <w:top w:val="none" w:sz="0" w:space="0" w:color="auto"/>
        <w:left w:val="none" w:sz="0" w:space="0" w:color="auto"/>
        <w:bottom w:val="none" w:sz="0" w:space="0" w:color="auto"/>
        <w:right w:val="none" w:sz="0" w:space="0" w:color="auto"/>
      </w:divBdr>
    </w:div>
    <w:div w:id="2010911500">
      <w:bodyDiv w:val="1"/>
      <w:marLeft w:val="0"/>
      <w:marRight w:val="0"/>
      <w:marTop w:val="0"/>
      <w:marBottom w:val="0"/>
      <w:divBdr>
        <w:top w:val="none" w:sz="0" w:space="0" w:color="auto"/>
        <w:left w:val="none" w:sz="0" w:space="0" w:color="auto"/>
        <w:bottom w:val="none" w:sz="0" w:space="0" w:color="auto"/>
        <w:right w:val="none" w:sz="0" w:space="0" w:color="auto"/>
      </w:divBdr>
    </w:div>
    <w:div w:id="2061509442">
      <w:bodyDiv w:val="1"/>
      <w:marLeft w:val="0"/>
      <w:marRight w:val="0"/>
      <w:marTop w:val="0"/>
      <w:marBottom w:val="0"/>
      <w:divBdr>
        <w:top w:val="none" w:sz="0" w:space="0" w:color="auto"/>
        <w:left w:val="none" w:sz="0" w:space="0" w:color="auto"/>
        <w:bottom w:val="none" w:sz="0" w:space="0" w:color="auto"/>
        <w:right w:val="none" w:sz="0" w:space="0" w:color="auto"/>
      </w:divBdr>
    </w:div>
    <w:div w:id="2067021880">
      <w:bodyDiv w:val="1"/>
      <w:marLeft w:val="0"/>
      <w:marRight w:val="0"/>
      <w:marTop w:val="0"/>
      <w:marBottom w:val="0"/>
      <w:divBdr>
        <w:top w:val="none" w:sz="0" w:space="0" w:color="auto"/>
        <w:left w:val="none" w:sz="0" w:space="0" w:color="auto"/>
        <w:bottom w:val="none" w:sz="0" w:space="0" w:color="auto"/>
        <w:right w:val="none" w:sz="0" w:space="0" w:color="auto"/>
      </w:divBdr>
    </w:div>
    <w:div w:id="2094429555">
      <w:bodyDiv w:val="1"/>
      <w:marLeft w:val="0"/>
      <w:marRight w:val="0"/>
      <w:marTop w:val="0"/>
      <w:marBottom w:val="0"/>
      <w:divBdr>
        <w:top w:val="none" w:sz="0" w:space="0" w:color="auto"/>
        <w:left w:val="none" w:sz="0" w:space="0" w:color="auto"/>
        <w:bottom w:val="none" w:sz="0" w:space="0" w:color="auto"/>
        <w:right w:val="none" w:sz="0" w:space="0" w:color="auto"/>
      </w:divBdr>
    </w:div>
    <w:div w:id="2125035920">
      <w:bodyDiv w:val="1"/>
      <w:marLeft w:val="0"/>
      <w:marRight w:val="0"/>
      <w:marTop w:val="0"/>
      <w:marBottom w:val="0"/>
      <w:divBdr>
        <w:top w:val="none" w:sz="0" w:space="0" w:color="auto"/>
        <w:left w:val="none" w:sz="0" w:space="0" w:color="auto"/>
        <w:bottom w:val="none" w:sz="0" w:space="0" w:color="auto"/>
        <w:right w:val="none" w:sz="0" w:space="0" w:color="auto"/>
      </w:divBdr>
    </w:div>
    <w:div w:id="2130934046">
      <w:bodyDiv w:val="1"/>
      <w:marLeft w:val="0"/>
      <w:marRight w:val="0"/>
      <w:marTop w:val="0"/>
      <w:marBottom w:val="0"/>
      <w:divBdr>
        <w:top w:val="none" w:sz="0" w:space="0" w:color="auto"/>
        <w:left w:val="none" w:sz="0" w:space="0" w:color="auto"/>
        <w:bottom w:val="none" w:sz="0" w:space="0" w:color="auto"/>
        <w:right w:val="none" w:sz="0" w:space="0" w:color="auto"/>
      </w:divBdr>
    </w:div>
    <w:div w:id="21399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0FEF-E489-4B83-B7F2-86A0C560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2702</Characters>
  <Application>Microsoft Office Word</Application>
  <DocSecurity>4</DocSecurity>
  <Lines>22</Lines>
  <Paragraphs>6</Paragraphs>
  <ScaleCrop>false</ScaleCrop>
  <Company>Microsoft</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嵇辰</dc:creator>
  <cp:keywords/>
  <cp:lastModifiedBy>ZHONGM</cp:lastModifiedBy>
  <cp:revision>2</cp:revision>
  <cp:lastPrinted>2018-03-23T11:05:00Z</cp:lastPrinted>
  <dcterms:created xsi:type="dcterms:W3CDTF">2020-10-30T16:01:00Z</dcterms:created>
  <dcterms:modified xsi:type="dcterms:W3CDTF">2020-10-30T16:01:00Z</dcterms:modified>
</cp:coreProperties>
</file>