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A67" w:rsidRDefault="00E26A67" w:rsidP="00C20AC1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上银基金管理有限</w:t>
      </w:r>
      <w:r w:rsidR="000D7A98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公司旗下部分</w:t>
      </w:r>
      <w:r w:rsidR="00D80BED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20</w:t>
      </w:r>
      <w:r w:rsidR="00EC04DE">
        <w:rPr>
          <w:rFonts w:ascii="仿宋" w:eastAsia="仿宋" w:hAnsi="仿宋" w:hint="eastAsia"/>
          <w:b/>
          <w:color w:val="000000" w:themeColor="text1"/>
          <w:sz w:val="32"/>
          <w:szCs w:val="32"/>
        </w:rPr>
        <w:t>20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年</w:t>
      </w:r>
      <w:r w:rsidR="003756B6">
        <w:rPr>
          <w:rFonts w:ascii="仿宋" w:eastAsia="仿宋" w:hAnsi="仿宋" w:hint="eastAsia"/>
          <w:b/>
          <w:color w:val="000000" w:themeColor="text1"/>
          <w:sz w:val="32"/>
          <w:szCs w:val="32"/>
        </w:rPr>
        <w:t>第</w:t>
      </w:r>
      <w:r w:rsidR="00356EB0">
        <w:rPr>
          <w:rFonts w:ascii="仿宋" w:eastAsia="仿宋" w:hAnsi="仿宋" w:hint="eastAsia"/>
          <w:b/>
          <w:color w:val="000000" w:themeColor="text1"/>
          <w:sz w:val="32"/>
          <w:szCs w:val="32"/>
        </w:rPr>
        <w:t>3</w:t>
      </w:r>
      <w:r w:rsidR="00D80BED"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季度报告</w:t>
      </w:r>
    </w:p>
    <w:p w:rsidR="00D80BED" w:rsidRDefault="00D80BED" w:rsidP="00C20AC1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D80BED" w:rsidRDefault="00D80BED" w:rsidP="00C20AC1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D80BED" w:rsidRPr="00E05354" w:rsidRDefault="00D80BED" w:rsidP="00C20AC1">
      <w:pPr>
        <w:spacing w:beforeLines="50" w:afterLines="50" w:line="360" w:lineRule="auto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E05354">
        <w:rPr>
          <w:rFonts w:ascii="仿宋" w:eastAsia="仿宋" w:hAnsi="仿宋" w:hint="eastAsia"/>
          <w:color w:val="000000" w:themeColor="text1"/>
          <w:sz w:val="28"/>
          <w:szCs w:val="28"/>
        </w:rPr>
        <w:t>本公司董事会及董事保证</w:t>
      </w:r>
      <w:r w:rsidR="001E201B" w:rsidRPr="00E05354">
        <w:rPr>
          <w:rFonts w:ascii="仿宋" w:eastAsia="仿宋" w:hAnsi="仿宋" w:hint="eastAsia"/>
          <w:color w:val="000000" w:themeColor="text1"/>
          <w:sz w:val="28"/>
          <w:szCs w:val="28"/>
        </w:rPr>
        <w:t>公司旗下</w:t>
      </w:r>
      <w:bookmarkStart w:id="0" w:name="_GoBack"/>
      <w:bookmarkEnd w:id="0"/>
      <w:r w:rsidRPr="00E05354">
        <w:rPr>
          <w:rFonts w:ascii="仿宋" w:eastAsia="仿宋" w:hAnsi="仿宋" w:hint="eastAsia"/>
          <w:color w:val="000000" w:themeColor="text1"/>
          <w:sz w:val="28"/>
          <w:szCs w:val="28"/>
        </w:rPr>
        <w:t>基金</w:t>
      </w:r>
      <w:r w:rsidR="00E26A67" w:rsidRPr="00E05354">
        <w:rPr>
          <w:rFonts w:ascii="仿宋" w:eastAsia="仿宋" w:hAnsi="仿宋" w:hint="eastAsia"/>
          <w:color w:val="000000" w:themeColor="text1"/>
          <w:sz w:val="28"/>
          <w:szCs w:val="28"/>
        </w:rPr>
        <w:t>20</w:t>
      </w:r>
      <w:r w:rsidR="00C21F36">
        <w:rPr>
          <w:rFonts w:ascii="仿宋" w:eastAsia="仿宋" w:hAnsi="仿宋" w:hint="eastAsia"/>
          <w:color w:val="000000" w:themeColor="text1"/>
          <w:sz w:val="28"/>
          <w:szCs w:val="28"/>
        </w:rPr>
        <w:t>20</w:t>
      </w:r>
      <w:r w:rsidR="00E26A67" w:rsidRPr="00E05354">
        <w:rPr>
          <w:rFonts w:ascii="仿宋" w:eastAsia="仿宋" w:hAnsi="仿宋" w:hint="eastAsia"/>
          <w:color w:val="000000" w:themeColor="text1"/>
          <w:sz w:val="28"/>
          <w:szCs w:val="28"/>
        </w:rPr>
        <w:t>年</w:t>
      </w:r>
      <w:r w:rsidR="00C21F36">
        <w:rPr>
          <w:rFonts w:ascii="仿宋" w:eastAsia="仿宋" w:hAnsi="仿宋" w:hint="eastAsia"/>
          <w:color w:val="000000" w:themeColor="text1"/>
          <w:sz w:val="28"/>
          <w:szCs w:val="28"/>
        </w:rPr>
        <w:t>第</w:t>
      </w:r>
      <w:r w:rsidR="00291786">
        <w:rPr>
          <w:rFonts w:ascii="仿宋" w:eastAsia="仿宋" w:hAnsi="仿宋" w:hint="eastAsia"/>
          <w:color w:val="000000" w:themeColor="text1"/>
          <w:sz w:val="28"/>
          <w:szCs w:val="28"/>
        </w:rPr>
        <w:t>3</w:t>
      </w:r>
      <w:r w:rsidRPr="00E05354">
        <w:rPr>
          <w:rFonts w:ascii="仿宋" w:eastAsia="仿宋" w:hAnsi="仿宋" w:hint="eastAsia"/>
          <w:color w:val="000000" w:themeColor="text1"/>
          <w:sz w:val="28"/>
          <w:szCs w:val="28"/>
        </w:rPr>
        <w:t>季度报告所载资料不存在虚假记载、误导性陈述或重大遗漏，并对其内容的真实性、准确性和完整性承担个别及连带责任。</w:t>
      </w:r>
    </w:p>
    <w:p w:rsidR="00D80BED" w:rsidRPr="00E05354" w:rsidRDefault="00E26A67" w:rsidP="00C20AC1">
      <w:pPr>
        <w:spacing w:beforeLines="50" w:afterLines="50" w:line="360" w:lineRule="auto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E05354">
        <w:rPr>
          <w:rFonts w:ascii="仿宋" w:eastAsia="仿宋" w:hAnsi="仿宋" w:hint="eastAsia"/>
          <w:color w:val="000000" w:themeColor="text1"/>
          <w:sz w:val="28"/>
          <w:szCs w:val="28"/>
        </w:rPr>
        <w:t>上银基金管理有限</w:t>
      </w:r>
      <w:r w:rsidR="00D80BED" w:rsidRPr="00E05354">
        <w:rPr>
          <w:rFonts w:ascii="仿宋" w:eastAsia="仿宋" w:hAnsi="仿宋" w:hint="eastAsia"/>
          <w:color w:val="000000" w:themeColor="text1"/>
          <w:sz w:val="28"/>
          <w:szCs w:val="28"/>
        </w:rPr>
        <w:t>公司旗下</w:t>
      </w:r>
      <w:r w:rsidRPr="00E05354">
        <w:rPr>
          <w:rFonts w:ascii="仿宋" w:eastAsia="仿宋" w:hAnsi="仿宋" w:hint="eastAsia"/>
          <w:color w:val="000000" w:themeColor="text1"/>
          <w:sz w:val="28"/>
          <w:szCs w:val="28"/>
        </w:rPr>
        <w:t>上银新兴价值成长混合型证券投资</w:t>
      </w:r>
      <w:r w:rsidR="00D80BED" w:rsidRPr="00E05354">
        <w:rPr>
          <w:rFonts w:ascii="仿宋" w:eastAsia="仿宋" w:hAnsi="仿宋" w:hint="eastAsia"/>
          <w:color w:val="000000" w:themeColor="text1"/>
          <w:sz w:val="28"/>
          <w:szCs w:val="28"/>
        </w:rPr>
        <w:t>基金</w:t>
      </w:r>
      <w:r w:rsidRPr="00E05354">
        <w:rPr>
          <w:rFonts w:ascii="仿宋" w:eastAsia="仿宋" w:hAnsi="仿宋" w:hint="eastAsia"/>
          <w:color w:val="000000" w:themeColor="text1"/>
          <w:sz w:val="28"/>
          <w:szCs w:val="28"/>
        </w:rPr>
        <w:t>、上银慧财宝货币市场基金、上银慧添利债券型证券投资基金、上银慧盈利货币市场基金</w:t>
      </w:r>
      <w:r w:rsidR="001E201B" w:rsidRPr="00E05354">
        <w:rPr>
          <w:rFonts w:ascii="仿宋" w:eastAsia="仿宋" w:hAnsi="仿宋" w:hint="eastAsia"/>
          <w:color w:val="000000" w:themeColor="text1"/>
          <w:sz w:val="28"/>
          <w:szCs w:val="28"/>
        </w:rPr>
        <w:t>、上银鑫达灵活配置混合型证券投</w:t>
      </w:r>
      <w:r w:rsidRPr="00E05354">
        <w:rPr>
          <w:rFonts w:ascii="仿宋" w:eastAsia="仿宋" w:hAnsi="仿宋" w:hint="eastAsia"/>
          <w:color w:val="000000" w:themeColor="text1"/>
          <w:sz w:val="28"/>
          <w:szCs w:val="28"/>
        </w:rPr>
        <w:t>资基金、上银慧增利货币市场基金、上银聚增富定期开放债券型发起式证券投资基金、上银聚鸿益三个月定期开放债券型发起式证券投资基金、上银慧佳盈债券型证券投资基金、</w:t>
      </w:r>
      <w:r w:rsidR="001E201B" w:rsidRPr="00E05354">
        <w:rPr>
          <w:rFonts w:ascii="仿宋" w:eastAsia="仿宋" w:hAnsi="仿宋" w:hint="eastAsia"/>
          <w:color w:val="000000" w:themeColor="text1"/>
          <w:sz w:val="28"/>
          <w:szCs w:val="28"/>
        </w:rPr>
        <w:t>上银慧祥利债券型证券投资基金、</w:t>
      </w:r>
      <w:r w:rsidRPr="00E05354">
        <w:rPr>
          <w:rFonts w:ascii="仿宋" w:eastAsia="仿宋" w:hAnsi="仿宋" w:hint="eastAsia"/>
          <w:color w:val="000000" w:themeColor="text1"/>
          <w:sz w:val="28"/>
          <w:szCs w:val="28"/>
        </w:rPr>
        <w:t>上银中债1-3年农发行债券指数证券投资基金、上银未来生活灵活配置混合型</w:t>
      </w:r>
      <w:r w:rsidR="001E201B" w:rsidRPr="00E05354">
        <w:rPr>
          <w:rFonts w:ascii="仿宋" w:eastAsia="仿宋" w:hAnsi="仿宋" w:hint="eastAsia"/>
          <w:color w:val="000000" w:themeColor="text1"/>
          <w:sz w:val="28"/>
          <w:szCs w:val="28"/>
        </w:rPr>
        <w:t>证券投资基金</w:t>
      </w:r>
      <w:r w:rsidR="003B3CE1">
        <w:rPr>
          <w:rFonts w:ascii="仿宋" w:eastAsia="仿宋" w:hAnsi="仿宋" w:hint="eastAsia"/>
          <w:color w:val="000000" w:themeColor="text1"/>
          <w:sz w:val="28"/>
          <w:szCs w:val="28"/>
        </w:rPr>
        <w:t>、</w:t>
      </w:r>
      <w:r w:rsidR="003B3CE1" w:rsidRPr="003B3CE1">
        <w:rPr>
          <w:rFonts w:ascii="仿宋" w:eastAsia="仿宋" w:hAnsi="仿宋" w:hint="eastAsia"/>
          <w:color w:val="000000" w:themeColor="text1"/>
          <w:sz w:val="28"/>
          <w:szCs w:val="28"/>
        </w:rPr>
        <w:t>上银政策性金融债债券型证券投资基金</w:t>
      </w:r>
      <w:r w:rsidR="00583B42">
        <w:rPr>
          <w:rFonts w:ascii="仿宋" w:eastAsia="仿宋" w:hAnsi="仿宋" w:hint="eastAsia"/>
          <w:color w:val="000000" w:themeColor="text1"/>
          <w:sz w:val="28"/>
          <w:szCs w:val="28"/>
        </w:rPr>
        <w:t>、</w:t>
      </w:r>
      <w:r w:rsidR="00583B42" w:rsidRPr="00583B42">
        <w:rPr>
          <w:rFonts w:ascii="仿宋" w:eastAsia="仿宋" w:hAnsi="仿宋" w:hint="eastAsia"/>
          <w:color w:val="000000" w:themeColor="text1"/>
          <w:sz w:val="28"/>
          <w:szCs w:val="28"/>
        </w:rPr>
        <w:t>上银慧永利中短期债券型证券投资基金</w:t>
      </w:r>
      <w:r w:rsidR="00583B42">
        <w:rPr>
          <w:rFonts w:ascii="仿宋" w:eastAsia="仿宋" w:hAnsi="仿宋" w:hint="eastAsia"/>
          <w:color w:val="000000" w:themeColor="text1"/>
          <w:sz w:val="28"/>
          <w:szCs w:val="28"/>
        </w:rPr>
        <w:t>、</w:t>
      </w:r>
      <w:r w:rsidR="003B3CE1" w:rsidRPr="003B3CE1">
        <w:rPr>
          <w:rFonts w:ascii="仿宋" w:eastAsia="仿宋" w:hAnsi="仿宋" w:hint="eastAsia"/>
          <w:color w:val="000000" w:themeColor="text1"/>
          <w:sz w:val="28"/>
          <w:szCs w:val="28"/>
        </w:rPr>
        <w:t>上银鑫卓混合型证券投资基金</w:t>
      </w:r>
      <w:r w:rsidR="00291786">
        <w:rPr>
          <w:rFonts w:ascii="仿宋" w:eastAsia="仿宋" w:hAnsi="仿宋" w:hint="eastAsia"/>
          <w:color w:val="000000" w:themeColor="text1"/>
          <w:sz w:val="28"/>
          <w:szCs w:val="28"/>
        </w:rPr>
        <w:t>、</w:t>
      </w:r>
      <w:r w:rsidR="00EF61F5" w:rsidRPr="00EF61F5">
        <w:rPr>
          <w:rFonts w:ascii="仿宋" w:eastAsia="仿宋" w:hAnsi="仿宋" w:hint="eastAsia"/>
          <w:color w:val="000000" w:themeColor="text1"/>
          <w:sz w:val="28"/>
          <w:szCs w:val="28"/>
        </w:rPr>
        <w:t>上银可转债精选债券型证券投资基金</w:t>
      </w:r>
      <w:r w:rsidR="00EF61F5">
        <w:rPr>
          <w:rFonts w:ascii="仿宋" w:eastAsia="仿宋" w:hAnsi="仿宋" w:hint="eastAsia"/>
          <w:color w:val="000000" w:themeColor="text1"/>
          <w:sz w:val="28"/>
          <w:szCs w:val="28"/>
        </w:rPr>
        <w:t>、</w:t>
      </w:r>
      <w:r w:rsidR="00583B42" w:rsidRPr="00583B42">
        <w:rPr>
          <w:rFonts w:ascii="仿宋" w:eastAsia="仿宋" w:hAnsi="仿宋" w:hint="eastAsia"/>
          <w:color w:val="000000" w:themeColor="text1"/>
          <w:sz w:val="28"/>
          <w:szCs w:val="28"/>
        </w:rPr>
        <w:t>上银慧丰利债券型证券投资基金</w:t>
      </w:r>
      <w:r w:rsidR="00291786">
        <w:rPr>
          <w:rFonts w:ascii="仿宋" w:eastAsia="仿宋" w:hAnsi="仿宋" w:hint="eastAsia"/>
          <w:color w:val="000000" w:themeColor="text1"/>
          <w:sz w:val="28"/>
          <w:szCs w:val="28"/>
        </w:rPr>
        <w:t>、</w:t>
      </w:r>
      <w:r w:rsidR="00291786" w:rsidRPr="00291786">
        <w:rPr>
          <w:rFonts w:ascii="仿宋" w:eastAsia="仿宋" w:hAnsi="仿宋" w:hint="eastAsia"/>
          <w:color w:val="000000" w:themeColor="text1"/>
          <w:sz w:val="28"/>
          <w:szCs w:val="28"/>
        </w:rPr>
        <w:t>上银中债1-3年国开行债券指数证券投资基金</w:t>
      </w:r>
      <w:r w:rsidR="00291786">
        <w:rPr>
          <w:rFonts w:ascii="仿宋" w:eastAsia="仿宋" w:hAnsi="仿宋" w:hint="eastAsia"/>
          <w:color w:val="000000" w:themeColor="text1"/>
          <w:sz w:val="28"/>
          <w:szCs w:val="28"/>
        </w:rPr>
        <w:t>、</w:t>
      </w:r>
      <w:r w:rsidR="00291786" w:rsidRPr="00291786">
        <w:rPr>
          <w:rFonts w:ascii="仿宋" w:eastAsia="仿宋" w:hAnsi="仿宋" w:hint="eastAsia"/>
          <w:color w:val="000000" w:themeColor="text1"/>
          <w:sz w:val="28"/>
          <w:szCs w:val="28"/>
        </w:rPr>
        <w:t>上银聚永益一年定期开放债券型发起式证券投资基金</w:t>
      </w:r>
      <w:r w:rsidR="00291786">
        <w:rPr>
          <w:rFonts w:ascii="仿宋" w:eastAsia="仿宋" w:hAnsi="仿宋" w:hint="eastAsia"/>
          <w:color w:val="000000" w:themeColor="text1"/>
          <w:sz w:val="28"/>
          <w:szCs w:val="28"/>
        </w:rPr>
        <w:t>、</w:t>
      </w:r>
      <w:r w:rsidR="00291786" w:rsidRPr="00291786">
        <w:rPr>
          <w:rFonts w:ascii="仿宋" w:eastAsia="仿宋" w:hAnsi="仿宋" w:hint="eastAsia"/>
          <w:color w:val="000000" w:themeColor="text1"/>
          <w:sz w:val="28"/>
          <w:szCs w:val="28"/>
        </w:rPr>
        <w:t>上银聚德益一年定期开放债券型发起式证券投资基金</w:t>
      </w:r>
      <w:r w:rsidR="00291786">
        <w:rPr>
          <w:rFonts w:ascii="仿宋" w:eastAsia="仿宋" w:hAnsi="仿宋" w:hint="eastAsia"/>
          <w:color w:val="000000" w:themeColor="text1"/>
          <w:sz w:val="28"/>
          <w:szCs w:val="28"/>
        </w:rPr>
        <w:t>、</w:t>
      </w:r>
      <w:r w:rsidR="00291786" w:rsidRPr="00291786">
        <w:rPr>
          <w:rFonts w:ascii="仿宋" w:eastAsia="仿宋" w:hAnsi="仿宋" w:hint="eastAsia"/>
          <w:color w:val="000000" w:themeColor="text1"/>
          <w:sz w:val="28"/>
          <w:szCs w:val="28"/>
        </w:rPr>
        <w:t>上银中证500指数增强型证券投资基金</w:t>
      </w:r>
      <w:r w:rsidR="00291786">
        <w:rPr>
          <w:rFonts w:ascii="仿宋" w:eastAsia="仿宋" w:hAnsi="仿宋" w:hint="eastAsia"/>
          <w:color w:val="000000" w:themeColor="text1"/>
          <w:sz w:val="28"/>
          <w:szCs w:val="28"/>
        </w:rPr>
        <w:t>和</w:t>
      </w:r>
      <w:r w:rsidR="00291786" w:rsidRPr="00291786">
        <w:rPr>
          <w:rFonts w:ascii="仿宋" w:eastAsia="仿宋" w:hAnsi="仿宋" w:hint="eastAsia"/>
          <w:color w:val="000000" w:themeColor="text1"/>
          <w:sz w:val="28"/>
          <w:szCs w:val="28"/>
        </w:rPr>
        <w:t>上银聚远盈42个月定期开放债券型证券投资基金</w:t>
      </w:r>
      <w:r w:rsidR="00D80BED" w:rsidRPr="00E05354">
        <w:rPr>
          <w:rFonts w:ascii="仿宋" w:eastAsia="仿宋" w:hAnsi="仿宋" w:hint="eastAsia"/>
          <w:color w:val="000000" w:themeColor="text1"/>
          <w:sz w:val="28"/>
          <w:szCs w:val="28"/>
        </w:rPr>
        <w:t>的</w:t>
      </w:r>
      <w:r w:rsidR="001E201B" w:rsidRPr="00E05354">
        <w:rPr>
          <w:rFonts w:ascii="仿宋" w:eastAsia="仿宋" w:hAnsi="仿宋" w:hint="eastAsia"/>
          <w:color w:val="000000" w:themeColor="text1"/>
          <w:sz w:val="28"/>
          <w:szCs w:val="28"/>
        </w:rPr>
        <w:t>20</w:t>
      </w:r>
      <w:r w:rsidR="003B3CE1">
        <w:rPr>
          <w:rFonts w:ascii="仿宋" w:eastAsia="仿宋" w:hAnsi="仿宋" w:hint="eastAsia"/>
          <w:color w:val="000000" w:themeColor="text1"/>
          <w:sz w:val="28"/>
          <w:szCs w:val="28"/>
        </w:rPr>
        <w:t>20</w:t>
      </w:r>
      <w:r w:rsidR="001E201B" w:rsidRPr="00E05354">
        <w:rPr>
          <w:rFonts w:ascii="仿宋" w:eastAsia="仿宋" w:hAnsi="仿宋" w:hint="eastAsia"/>
          <w:color w:val="000000" w:themeColor="text1"/>
          <w:sz w:val="28"/>
          <w:szCs w:val="28"/>
        </w:rPr>
        <w:t>年</w:t>
      </w:r>
      <w:r w:rsidR="003B3CE1">
        <w:rPr>
          <w:rFonts w:ascii="仿宋" w:eastAsia="仿宋" w:hAnsi="仿宋" w:hint="eastAsia"/>
          <w:color w:val="000000" w:themeColor="text1"/>
          <w:sz w:val="28"/>
          <w:szCs w:val="28"/>
        </w:rPr>
        <w:t>第</w:t>
      </w:r>
      <w:r w:rsidR="00291786">
        <w:rPr>
          <w:rFonts w:ascii="仿宋" w:eastAsia="仿宋" w:hAnsi="仿宋" w:hint="eastAsia"/>
          <w:color w:val="000000" w:themeColor="text1"/>
          <w:sz w:val="28"/>
          <w:szCs w:val="28"/>
        </w:rPr>
        <w:t>3</w:t>
      </w:r>
      <w:r w:rsidR="00D80BED" w:rsidRPr="00E05354">
        <w:rPr>
          <w:rFonts w:ascii="仿宋" w:eastAsia="仿宋" w:hAnsi="仿宋" w:hint="eastAsia"/>
          <w:color w:val="000000" w:themeColor="text1"/>
          <w:sz w:val="28"/>
          <w:szCs w:val="28"/>
        </w:rPr>
        <w:t>季度</w:t>
      </w:r>
      <w:r w:rsidR="001E201B" w:rsidRPr="00E05354">
        <w:rPr>
          <w:rFonts w:ascii="仿宋" w:eastAsia="仿宋" w:hAnsi="仿宋" w:hint="eastAsia"/>
          <w:color w:val="000000" w:themeColor="text1"/>
          <w:sz w:val="28"/>
          <w:szCs w:val="28"/>
        </w:rPr>
        <w:t>报告全文于</w:t>
      </w:r>
      <w:r w:rsidR="000D7A98">
        <w:rPr>
          <w:rFonts w:ascii="仿宋" w:eastAsia="仿宋" w:hAnsi="仿宋" w:hint="eastAsia"/>
          <w:color w:val="000000" w:themeColor="text1"/>
          <w:sz w:val="28"/>
          <w:szCs w:val="28"/>
        </w:rPr>
        <w:t>2020</w:t>
      </w:r>
      <w:r w:rsidR="001E201B" w:rsidRPr="00E05354">
        <w:rPr>
          <w:rFonts w:ascii="仿宋" w:eastAsia="仿宋" w:hAnsi="仿宋" w:hint="eastAsia"/>
          <w:color w:val="000000" w:themeColor="text1"/>
          <w:sz w:val="28"/>
          <w:szCs w:val="28"/>
        </w:rPr>
        <w:t>年</w:t>
      </w:r>
      <w:r w:rsidR="00291786">
        <w:rPr>
          <w:rFonts w:ascii="仿宋" w:eastAsia="仿宋" w:hAnsi="仿宋" w:hint="eastAsia"/>
          <w:color w:val="000000" w:themeColor="text1"/>
          <w:sz w:val="28"/>
          <w:szCs w:val="28"/>
        </w:rPr>
        <w:t>10</w:t>
      </w:r>
      <w:r w:rsidR="001E201B" w:rsidRPr="00E05354">
        <w:rPr>
          <w:rFonts w:ascii="仿宋" w:eastAsia="仿宋" w:hAnsi="仿宋" w:hint="eastAsia"/>
          <w:color w:val="000000" w:themeColor="text1"/>
          <w:sz w:val="28"/>
          <w:szCs w:val="28"/>
        </w:rPr>
        <w:t>月</w:t>
      </w:r>
      <w:r w:rsidR="00291786">
        <w:rPr>
          <w:rFonts w:ascii="仿宋" w:eastAsia="仿宋" w:hAnsi="仿宋" w:hint="eastAsia"/>
          <w:color w:val="000000" w:themeColor="text1"/>
          <w:sz w:val="28"/>
          <w:szCs w:val="28"/>
        </w:rPr>
        <w:t>28</w:t>
      </w:r>
      <w:r w:rsidR="00D80BED" w:rsidRPr="00E05354">
        <w:rPr>
          <w:rFonts w:ascii="仿宋" w:eastAsia="仿宋" w:hAnsi="仿宋" w:hint="eastAsia"/>
          <w:color w:val="000000" w:themeColor="text1"/>
          <w:sz w:val="28"/>
          <w:szCs w:val="28"/>
        </w:rPr>
        <w:t>日在本公司网站</w:t>
      </w:r>
      <w:r w:rsidR="003B3CE1">
        <w:rPr>
          <w:rFonts w:ascii="仿宋" w:eastAsia="仿宋" w:hAnsi="仿宋" w:hint="eastAsia"/>
          <w:color w:val="000000" w:themeColor="text1"/>
          <w:sz w:val="28"/>
          <w:szCs w:val="28"/>
        </w:rPr>
        <w:t>（</w:t>
      </w:r>
      <w:r w:rsidR="003B3CE1" w:rsidRPr="00E05354">
        <w:rPr>
          <w:rFonts w:ascii="仿宋" w:eastAsia="仿宋" w:hAnsi="仿宋" w:hint="eastAsia"/>
          <w:color w:val="000000" w:themeColor="text1"/>
          <w:sz w:val="28"/>
          <w:szCs w:val="28"/>
        </w:rPr>
        <w:t>www</w:t>
      </w:r>
      <w:r w:rsidR="003B3CE1" w:rsidRPr="00E05354">
        <w:rPr>
          <w:rFonts w:ascii="仿宋" w:eastAsia="仿宋" w:hAnsi="仿宋"/>
          <w:color w:val="000000" w:themeColor="text1"/>
          <w:sz w:val="28"/>
          <w:szCs w:val="28"/>
        </w:rPr>
        <w:t>.boscam.com.cn</w:t>
      </w:r>
      <w:r w:rsidR="003B3CE1">
        <w:rPr>
          <w:rFonts w:ascii="仿宋" w:eastAsia="仿宋" w:hAnsi="仿宋" w:hint="eastAsia"/>
          <w:color w:val="000000" w:themeColor="text1"/>
          <w:sz w:val="28"/>
          <w:szCs w:val="28"/>
        </w:rPr>
        <w:t>）</w:t>
      </w:r>
      <w:r w:rsidR="00D80BED" w:rsidRPr="00E05354">
        <w:rPr>
          <w:rFonts w:ascii="仿宋" w:eastAsia="仿宋" w:hAnsi="仿宋" w:hint="eastAsia"/>
          <w:color w:val="000000" w:themeColor="text1"/>
          <w:sz w:val="28"/>
          <w:szCs w:val="28"/>
        </w:rPr>
        <w:t>和中国证监会基金电子披露网站</w:t>
      </w:r>
      <w:r w:rsidR="00D80BED" w:rsidRPr="00E05354">
        <w:rPr>
          <w:rFonts w:ascii="仿宋" w:eastAsia="仿宋" w:hAnsi="仿宋" w:hint="eastAsia"/>
          <w:color w:val="000000" w:themeColor="text1"/>
          <w:sz w:val="28"/>
          <w:szCs w:val="28"/>
        </w:rPr>
        <w:lastRenderedPageBreak/>
        <w:t>（</w:t>
      </w:r>
      <w:r w:rsidR="00E05354" w:rsidRPr="003B3CE1">
        <w:rPr>
          <w:rFonts w:ascii="仿宋" w:eastAsia="仿宋" w:hAnsi="仿宋"/>
          <w:sz w:val="28"/>
          <w:szCs w:val="28"/>
        </w:rPr>
        <w:t>http://eid.csrc.gov.cn/fund</w:t>
      </w:r>
      <w:r w:rsidR="00D80BED" w:rsidRPr="00E05354">
        <w:rPr>
          <w:rFonts w:ascii="仿宋" w:eastAsia="仿宋" w:hAnsi="仿宋" w:hint="eastAsia"/>
          <w:color w:val="000000" w:themeColor="text1"/>
          <w:sz w:val="28"/>
          <w:szCs w:val="28"/>
        </w:rPr>
        <w:t>）披露，供投资者查阅。如有疑问可拨打本公司客服电话（</w:t>
      </w:r>
      <w:r w:rsidR="001E201B" w:rsidRPr="00E05354">
        <w:rPr>
          <w:rFonts w:ascii="仿宋" w:eastAsia="仿宋" w:hAnsi="仿宋"/>
          <w:color w:val="000000" w:themeColor="text1"/>
          <w:sz w:val="28"/>
          <w:szCs w:val="28"/>
        </w:rPr>
        <w:t>021-60231999</w:t>
      </w:r>
      <w:r w:rsidR="00D80BED" w:rsidRPr="00E05354">
        <w:rPr>
          <w:rFonts w:ascii="仿宋" w:eastAsia="仿宋" w:hAnsi="仿宋" w:hint="eastAsia"/>
          <w:color w:val="000000" w:themeColor="text1"/>
          <w:sz w:val="28"/>
          <w:szCs w:val="28"/>
        </w:rPr>
        <w:t>）咨询。</w:t>
      </w:r>
    </w:p>
    <w:p w:rsidR="00D80BED" w:rsidRPr="00E05354" w:rsidRDefault="00D80BED" w:rsidP="00C20AC1">
      <w:pPr>
        <w:spacing w:beforeLines="50" w:afterLines="50" w:line="360" w:lineRule="auto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E05354">
        <w:rPr>
          <w:rFonts w:ascii="仿宋" w:eastAsia="仿宋" w:hAnsi="仿宋" w:hint="eastAsia"/>
          <w:color w:val="000000" w:themeColor="text1"/>
          <w:sz w:val="28"/>
          <w:szCs w:val="28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D80BED" w:rsidRPr="00E05354" w:rsidRDefault="00D80BED" w:rsidP="00E05354">
      <w:pPr>
        <w:spacing w:line="54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E05354">
        <w:rPr>
          <w:rFonts w:ascii="仿宋" w:eastAsia="仿宋" w:hAnsi="仿宋" w:hint="eastAsia"/>
          <w:color w:val="000000" w:themeColor="text1"/>
          <w:sz w:val="28"/>
          <w:szCs w:val="28"/>
        </w:rPr>
        <w:t>特此公告。</w:t>
      </w:r>
    </w:p>
    <w:p w:rsidR="00E05354" w:rsidRDefault="00D80BED" w:rsidP="001E201B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</w:t>
      </w:r>
    </w:p>
    <w:p w:rsidR="00E05354" w:rsidRDefault="00E05354" w:rsidP="001E201B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</w:p>
    <w:p w:rsidR="00D80BED" w:rsidRPr="00E05354" w:rsidRDefault="001E201B" w:rsidP="00E05354">
      <w:pPr>
        <w:spacing w:line="540" w:lineRule="exact"/>
        <w:ind w:firstLineChars="250" w:firstLine="700"/>
        <w:jc w:val="right"/>
        <w:rPr>
          <w:rFonts w:ascii="仿宋" w:eastAsia="仿宋" w:hAnsi="仿宋"/>
          <w:color w:val="000000" w:themeColor="text1"/>
          <w:sz w:val="28"/>
          <w:szCs w:val="28"/>
        </w:rPr>
      </w:pPr>
      <w:r w:rsidRPr="00E05354">
        <w:rPr>
          <w:rFonts w:ascii="仿宋" w:eastAsia="仿宋" w:hAnsi="仿宋" w:hint="eastAsia"/>
          <w:color w:val="000000" w:themeColor="text1"/>
          <w:sz w:val="28"/>
          <w:szCs w:val="28"/>
        </w:rPr>
        <w:t>上银基金管理有限</w:t>
      </w:r>
      <w:r w:rsidR="00D80BED" w:rsidRPr="00E05354">
        <w:rPr>
          <w:rFonts w:ascii="仿宋" w:eastAsia="仿宋" w:hAnsi="仿宋" w:hint="eastAsia"/>
          <w:color w:val="000000" w:themeColor="text1"/>
          <w:sz w:val="28"/>
          <w:szCs w:val="28"/>
        </w:rPr>
        <w:t>公司</w:t>
      </w:r>
    </w:p>
    <w:p w:rsidR="00D80BED" w:rsidRPr="00E05354" w:rsidRDefault="00D80BED" w:rsidP="00E05354">
      <w:pPr>
        <w:spacing w:line="540" w:lineRule="exact"/>
        <w:ind w:firstLineChars="250" w:firstLine="700"/>
        <w:jc w:val="right"/>
        <w:rPr>
          <w:rFonts w:ascii="仿宋" w:eastAsia="仿宋" w:hAnsi="仿宋"/>
          <w:color w:val="000000" w:themeColor="text1"/>
          <w:sz w:val="28"/>
          <w:szCs w:val="28"/>
        </w:rPr>
      </w:pPr>
      <w:r w:rsidRPr="00E05354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                          </w:t>
      </w:r>
      <w:r w:rsidR="003B3CE1">
        <w:rPr>
          <w:rFonts w:ascii="仿宋" w:eastAsia="仿宋" w:hAnsi="仿宋" w:hint="eastAsia"/>
          <w:color w:val="000000" w:themeColor="text1"/>
          <w:sz w:val="28"/>
          <w:szCs w:val="28"/>
        </w:rPr>
        <w:t>二〇二〇</w:t>
      </w:r>
      <w:r w:rsidR="001E201B" w:rsidRPr="00E05354">
        <w:rPr>
          <w:rFonts w:ascii="仿宋" w:eastAsia="仿宋" w:hAnsi="仿宋" w:hint="eastAsia"/>
          <w:color w:val="000000" w:themeColor="text1"/>
          <w:sz w:val="28"/>
          <w:szCs w:val="28"/>
        </w:rPr>
        <w:t>年</w:t>
      </w:r>
      <w:r w:rsidR="00291786">
        <w:rPr>
          <w:rFonts w:ascii="仿宋" w:eastAsia="仿宋" w:hAnsi="仿宋" w:hint="eastAsia"/>
          <w:color w:val="000000" w:themeColor="text1"/>
          <w:sz w:val="28"/>
          <w:szCs w:val="28"/>
        </w:rPr>
        <w:t>十</w:t>
      </w:r>
      <w:r w:rsidR="001E201B" w:rsidRPr="00E05354">
        <w:rPr>
          <w:rFonts w:ascii="仿宋" w:eastAsia="仿宋" w:hAnsi="仿宋" w:hint="eastAsia"/>
          <w:color w:val="000000" w:themeColor="text1"/>
          <w:sz w:val="28"/>
          <w:szCs w:val="28"/>
        </w:rPr>
        <w:t>月</w:t>
      </w:r>
      <w:r w:rsidR="003B3CE1">
        <w:rPr>
          <w:rFonts w:ascii="仿宋" w:eastAsia="仿宋" w:hAnsi="仿宋" w:hint="eastAsia"/>
          <w:color w:val="000000" w:themeColor="text1"/>
          <w:sz w:val="28"/>
          <w:szCs w:val="28"/>
        </w:rPr>
        <w:t>二十</w:t>
      </w:r>
      <w:r w:rsidR="00291786">
        <w:rPr>
          <w:rFonts w:ascii="仿宋" w:eastAsia="仿宋" w:hAnsi="仿宋" w:hint="eastAsia"/>
          <w:color w:val="000000" w:themeColor="text1"/>
          <w:sz w:val="28"/>
          <w:szCs w:val="28"/>
        </w:rPr>
        <w:t>八</w:t>
      </w:r>
      <w:r w:rsidRPr="00E05354">
        <w:rPr>
          <w:rFonts w:ascii="仿宋" w:eastAsia="仿宋" w:hAnsi="仿宋" w:hint="eastAsia"/>
          <w:color w:val="000000" w:themeColor="text1"/>
          <w:sz w:val="28"/>
          <w:szCs w:val="28"/>
        </w:rPr>
        <w:t>日</w:t>
      </w:r>
    </w:p>
    <w:p w:rsidR="001E6307" w:rsidRPr="00E05354" w:rsidRDefault="001E6307">
      <w:pPr>
        <w:rPr>
          <w:sz w:val="28"/>
          <w:szCs w:val="28"/>
        </w:rPr>
      </w:pPr>
    </w:p>
    <w:sectPr w:rsidR="001E6307" w:rsidRPr="00E05354" w:rsidSect="00286F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0AC1" w:rsidRDefault="00C20AC1" w:rsidP="00C20AC1">
      <w:r>
        <w:separator/>
      </w:r>
    </w:p>
  </w:endnote>
  <w:endnote w:type="continuationSeparator" w:id="0">
    <w:p w:rsidR="00C20AC1" w:rsidRDefault="00C20AC1" w:rsidP="00C20A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0AC1" w:rsidRDefault="00C20AC1" w:rsidP="00C20AC1">
      <w:r>
        <w:separator/>
      </w:r>
    </w:p>
  </w:footnote>
  <w:footnote w:type="continuationSeparator" w:id="0">
    <w:p w:rsidR="00C20AC1" w:rsidRDefault="00C20AC1" w:rsidP="00C20A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4B72"/>
    <w:rsid w:val="000D7A98"/>
    <w:rsid w:val="00114B72"/>
    <w:rsid w:val="001E201B"/>
    <w:rsid w:val="001E6307"/>
    <w:rsid w:val="00246793"/>
    <w:rsid w:val="00286F74"/>
    <w:rsid w:val="00291786"/>
    <w:rsid w:val="00356EB0"/>
    <w:rsid w:val="003756B6"/>
    <w:rsid w:val="00387A18"/>
    <w:rsid w:val="003B3CE1"/>
    <w:rsid w:val="00583B42"/>
    <w:rsid w:val="00591C6F"/>
    <w:rsid w:val="00775C8D"/>
    <w:rsid w:val="00C20AC1"/>
    <w:rsid w:val="00C21F36"/>
    <w:rsid w:val="00D80BED"/>
    <w:rsid w:val="00E05354"/>
    <w:rsid w:val="00E26A67"/>
    <w:rsid w:val="00EC04DE"/>
    <w:rsid w:val="00EF6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B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0BED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C20A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C20AC1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C20A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C20AC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B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0BE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0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122</Words>
  <Characters>700</Characters>
  <Application>Microsoft Office Word</Application>
  <DocSecurity>4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张柳然</dc:creator>
  <cp:lastModifiedBy>ZHONGM</cp:lastModifiedBy>
  <cp:revision>2</cp:revision>
  <dcterms:created xsi:type="dcterms:W3CDTF">2020-10-27T16:40:00Z</dcterms:created>
  <dcterms:modified xsi:type="dcterms:W3CDTF">2020-10-27T16:40:00Z</dcterms:modified>
</cp:coreProperties>
</file>