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38F" w:rsidRDefault="00E63498" w:rsidP="00AC338F">
      <w:pPr>
        <w:spacing w:line="360" w:lineRule="auto"/>
        <w:jc w:val="center"/>
        <w:rPr>
          <w:rFonts w:ascii="仿宋" w:eastAsia="仿宋" w:hAnsi="仿宋"/>
          <w:sz w:val="24"/>
          <w:szCs w:val="24"/>
        </w:rPr>
      </w:pPr>
      <w:r>
        <w:rPr>
          <w:rFonts w:ascii="仿宋" w:eastAsia="仿宋" w:hAnsi="仿宋" w:hint="eastAsia"/>
          <w:sz w:val="24"/>
          <w:szCs w:val="24"/>
        </w:rPr>
        <w:t>上海东方证券资产</w:t>
      </w:r>
      <w:r w:rsidRPr="00E63498">
        <w:rPr>
          <w:rFonts w:ascii="仿宋" w:eastAsia="仿宋" w:hAnsi="仿宋" w:hint="eastAsia"/>
          <w:sz w:val="24"/>
          <w:szCs w:val="24"/>
        </w:rPr>
        <w:t>管理有限公司关于修订旗下部分公募基金基金合同的公告</w:t>
      </w:r>
    </w:p>
    <w:p w:rsidR="00E63498" w:rsidRPr="0077724E" w:rsidRDefault="00E63498" w:rsidP="00E63498">
      <w:pPr>
        <w:spacing w:line="360" w:lineRule="auto"/>
        <w:rPr>
          <w:rFonts w:ascii="仿宋" w:eastAsia="仿宋" w:hAnsi="仿宋"/>
          <w:sz w:val="24"/>
          <w:szCs w:val="24"/>
        </w:rPr>
      </w:pPr>
    </w:p>
    <w:p w:rsidR="00467CF9" w:rsidRPr="00E63498" w:rsidRDefault="00E63498" w:rsidP="00AB7D94">
      <w:pPr>
        <w:spacing w:line="360" w:lineRule="auto"/>
        <w:ind w:firstLineChars="200" w:firstLine="480"/>
        <w:rPr>
          <w:rFonts w:ascii="仿宋" w:eastAsia="仿宋" w:hAnsi="仿宋"/>
          <w:sz w:val="24"/>
          <w:szCs w:val="24"/>
        </w:rPr>
      </w:pPr>
      <w:r w:rsidRPr="00E63498">
        <w:rPr>
          <w:rFonts w:ascii="仿宋" w:eastAsia="仿宋" w:hAnsi="仿宋" w:hint="eastAsia"/>
          <w:sz w:val="24"/>
          <w:szCs w:val="24"/>
        </w:rPr>
        <w:t>根据</w:t>
      </w:r>
      <w:r w:rsidR="00AB7D94" w:rsidRPr="00AB7D94">
        <w:rPr>
          <w:rFonts w:ascii="仿宋" w:eastAsia="仿宋" w:hAnsi="仿宋" w:hint="eastAsia"/>
          <w:sz w:val="24"/>
          <w:szCs w:val="24"/>
        </w:rPr>
        <w:t>《中华人民共和国证券投资基金法》、</w:t>
      </w:r>
      <w:r w:rsidRPr="00E63498">
        <w:rPr>
          <w:rFonts w:ascii="仿宋" w:eastAsia="仿宋" w:hAnsi="仿宋" w:hint="eastAsia"/>
          <w:sz w:val="24"/>
          <w:szCs w:val="24"/>
        </w:rPr>
        <w:t>《公开募集证券投资基金信息披露管理办法》</w:t>
      </w:r>
      <w:r w:rsidR="00AB7D94">
        <w:rPr>
          <w:rFonts w:ascii="仿宋" w:eastAsia="仿宋" w:hAnsi="仿宋" w:hint="eastAsia"/>
          <w:sz w:val="24"/>
          <w:szCs w:val="24"/>
        </w:rPr>
        <w:t>、</w:t>
      </w:r>
      <w:r w:rsidRPr="00E63498">
        <w:rPr>
          <w:rFonts w:ascii="仿宋" w:eastAsia="仿宋" w:hAnsi="仿宋" w:hint="eastAsia"/>
          <w:sz w:val="24"/>
          <w:szCs w:val="24"/>
        </w:rPr>
        <w:t>《存托</w:t>
      </w:r>
      <w:r w:rsidR="00AB7D94">
        <w:rPr>
          <w:rFonts w:ascii="仿宋" w:eastAsia="仿宋" w:hAnsi="仿宋" w:hint="eastAsia"/>
          <w:sz w:val="24"/>
          <w:szCs w:val="24"/>
        </w:rPr>
        <w:t>凭证发行与交易管理办法（试行）》等法律法规及各基金基金合同的</w:t>
      </w:r>
      <w:r w:rsidRPr="00E63498">
        <w:rPr>
          <w:rFonts w:ascii="仿宋" w:eastAsia="仿宋" w:hAnsi="仿宋" w:hint="eastAsia"/>
          <w:sz w:val="24"/>
          <w:szCs w:val="24"/>
        </w:rPr>
        <w:t>规定，经与</w:t>
      </w:r>
      <w:r w:rsidR="00DB67B2">
        <w:rPr>
          <w:rFonts w:ascii="仿宋" w:eastAsia="仿宋" w:hAnsi="仿宋" w:hint="eastAsia"/>
          <w:sz w:val="24"/>
          <w:szCs w:val="24"/>
        </w:rPr>
        <w:t>各</w:t>
      </w:r>
      <w:r w:rsidRPr="00E63498">
        <w:rPr>
          <w:rFonts w:ascii="仿宋" w:eastAsia="仿宋" w:hAnsi="仿宋" w:hint="eastAsia"/>
          <w:sz w:val="24"/>
          <w:szCs w:val="24"/>
        </w:rPr>
        <w:t>基金托管人协商一致，并向中国证监会备案，</w:t>
      </w:r>
      <w:r>
        <w:rPr>
          <w:rFonts w:ascii="仿宋" w:eastAsia="仿宋" w:hAnsi="仿宋" w:hint="eastAsia"/>
          <w:sz w:val="24"/>
          <w:szCs w:val="24"/>
        </w:rPr>
        <w:t>上海东方证券资产管理有限公司</w:t>
      </w:r>
      <w:r w:rsidRPr="00E63498">
        <w:rPr>
          <w:rFonts w:ascii="仿宋" w:eastAsia="仿宋" w:hAnsi="仿宋" w:hint="eastAsia"/>
          <w:sz w:val="24"/>
          <w:szCs w:val="24"/>
        </w:rPr>
        <w:t>（以下简称“本基金管理人”）</w:t>
      </w:r>
      <w:r w:rsidR="00AB7D94">
        <w:rPr>
          <w:rFonts w:ascii="仿宋" w:eastAsia="仿宋" w:hAnsi="仿宋" w:hint="eastAsia"/>
          <w:sz w:val="24"/>
          <w:szCs w:val="24"/>
        </w:rPr>
        <w:t>对</w:t>
      </w:r>
      <w:r w:rsidRPr="00E63498">
        <w:rPr>
          <w:rFonts w:ascii="仿宋" w:eastAsia="仿宋" w:hAnsi="仿宋" w:hint="eastAsia"/>
          <w:sz w:val="24"/>
          <w:szCs w:val="24"/>
        </w:rPr>
        <w:t>旗下</w:t>
      </w:r>
      <w:r w:rsidR="00DC666A">
        <w:rPr>
          <w:rFonts w:ascii="仿宋" w:eastAsia="仿宋" w:hAnsi="仿宋"/>
          <w:sz w:val="24"/>
          <w:szCs w:val="24"/>
        </w:rPr>
        <w:t>29</w:t>
      </w:r>
      <w:r w:rsidRPr="00E63498">
        <w:rPr>
          <w:rFonts w:ascii="仿宋" w:eastAsia="仿宋" w:hAnsi="仿宋" w:hint="eastAsia"/>
          <w:sz w:val="24"/>
          <w:szCs w:val="24"/>
        </w:rPr>
        <w:t>只公募基金参与存托凭证投资修订基金合同等法律文件，包括明确投资范围包含存托凭证、增加存托凭证的投资策略、投资比例限制、估值方法等，并</w:t>
      </w:r>
      <w:r>
        <w:rPr>
          <w:rFonts w:ascii="仿宋" w:eastAsia="仿宋" w:hAnsi="仿宋" w:hint="eastAsia"/>
          <w:sz w:val="24"/>
          <w:szCs w:val="24"/>
        </w:rPr>
        <w:t>将</w:t>
      </w:r>
      <w:r w:rsidRPr="00E63498">
        <w:rPr>
          <w:rFonts w:ascii="仿宋" w:eastAsia="仿宋" w:hAnsi="仿宋" w:hint="eastAsia"/>
          <w:sz w:val="24"/>
          <w:szCs w:val="24"/>
        </w:rPr>
        <w:t>在基金招募说明书（更新）、</w:t>
      </w:r>
      <w:r w:rsidR="00673A8B">
        <w:rPr>
          <w:rFonts w:ascii="仿宋" w:eastAsia="仿宋" w:hAnsi="仿宋" w:hint="eastAsia"/>
          <w:sz w:val="24"/>
          <w:szCs w:val="24"/>
        </w:rPr>
        <w:t>基金</w:t>
      </w:r>
      <w:r w:rsidRPr="00E63498">
        <w:rPr>
          <w:rFonts w:ascii="仿宋" w:eastAsia="仿宋" w:hAnsi="仿宋" w:hint="eastAsia"/>
          <w:sz w:val="24"/>
          <w:szCs w:val="24"/>
        </w:rPr>
        <w:t>产品资料概要</w:t>
      </w:r>
      <w:r w:rsidR="00673A8B">
        <w:rPr>
          <w:rFonts w:ascii="仿宋" w:eastAsia="仿宋" w:hAnsi="仿宋" w:hint="eastAsia"/>
          <w:sz w:val="24"/>
          <w:szCs w:val="24"/>
        </w:rPr>
        <w:t>（更新）</w:t>
      </w:r>
      <w:r w:rsidRPr="00E63498">
        <w:rPr>
          <w:rFonts w:ascii="仿宋" w:eastAsia="仿宋" w:hAnsi="仿宋" w:hint="eastAsia"/>
          <w:sz w:val="24"/>
          <w:szCs w:val="24"/>
        </w:rPr>
        <w:t>中增加投资存托凭证的风险揭示。本次修订对基金份额持有人利益无实质性不利影响，修订将自</w:t>
      </w:r>
      <w:r w:rsidRPr="00E63498">
        <w:rPr>
          <w:rFonts w:ascii="仿宋" w:eastAsia="仿宋" w:hAnsi="仿宋"/>
          <w:sz w:val="24"/>
          <w:szCs w:val="24"/>
        </w:rPr>
        <w:t>2020</w:t>
      </w:r>
      <w:r w:rsidRPr="00E63498">
        <w:rPr>
          <w:rFonts w:ascii="仿宋" w:eastAsia="仿宋" w:hAnsi="仿宋" w:hint="eastAsia"/>
          <w:sz w:val="24"/>
          <w:szCs w:val="24"/>
        </w:rPr>
        <w:t>年</w:t>
      </w:r>
      <w:r w:rsidRPr="00E63498">
        <w:rPr>
          <w:rFonts w:ascii="仿宋" w:eastAsia="仿宋" w:hAnsi="仿宋"/>
          <w:sz w:val="24"/>
          <w:szCs w:val="24"/>
        </w:rPr>
        <w:t>10</w:t>
      </w:r>
      <w:r w:rsidRPr="00E63498">
        <w:rPr>
          <w:rFonts w:ascii="仿宋" w:eastAsia="仿宋" w:hAnsi="仿宋" w:hint="eastAsia"/>
          <w:sz w:val="24"/>
          <w:szCs w:val="24"/>
        </w:rPr>
        <w:t>月</w:t>
      </w:r>
      <w:r w:rsidR="005D2770">
        <w:rPr>
          <w:rFonts w:ascii="仿宋" w:eastAsia="仿宋" w:hAnsi="仿宋"/>
          <w:sz w:val="24"/>
          <w:szCs w:val="24"/>
        </w:rPr>
        <w:t>2</w:t>
      </w:r>
      <w:r w:rsidR="00DC666A">
        <w:rPr>
          <w:rFonts w:ascii="仿宋" w:eastAsia="仿宋" w:hAnsi="仿宋"/>
          <w:sz w:val="24"/>
          <w:szCs w:val="24"/>
        </w:rPr>
        <w:t>6</w:t>
      </w:r>
      <w:r w:rsidRPr="00E63498">
        <w:rPr>
          <w:rFonts w:ascii="仿宋" w:eastAsia="仿宋" w:hAnsi="仿宋" w:hint="eastAsia"/>
          <w:sz w:val="24"/>
          <w:szCs w:val="24"/>
        </w:rPr>
        <w:t>日</w:t>
      </w:r>
      <w:r w:rsidR="00673A8B">
        <w:rPr>
          <w:rFonts w:ascii="仿宋" w:eastAsia="仿宋" w:hAnsi="仿宋" w:hint="eastAsia"/>
          <w:sz w:val="24"/>
          <w:szCs w:val="24"/>
        </w:rPr>
        <w:t>（含）</w:t>
      </w:r>
      <w:r w:rsidRPr="00E63498">
        <w:rPr>
          <w:rFonts w:ascii="仿宋" w:eastAsia="仿宋" w:hAnsi="仿宋" w:hint="eastAsia"/>
          <w:sz w:val="24"/>
          <w:szCs w:val="24"/>
        </w:rPr>
        <w:t>起正式生效。现将基金合同修订情况公告如下：</w:t>
      </w:r>
    </w:p>
    <w:p w:rsidR="00E63498" w:rsidRPr="00E63498" w:rsidRDefault="00E63498" w:rsidP="00E63498">
      <w:pPr>
        <w:spacing w:line="360" w:lineRule="auto"/>
        <w:ind w:firstLine="420"/>
        <w:rPr>
          <w:rFonts w:ascii="仿宋" w:eastAsia="仿宋" w:hAnsi="仿宋"/>
          <w:sz w:val="24"/>
          <w:szCs w:val="24"/>
        </w:rPr>
      </w:pPr>
      <w:r w:rsidRPr="00E63498">
        <w:rPr>
          <w:rFonts w:ascii="仿宋" w:eastAsia="仿宋" w:hAnsi="仿宋" w:hint="eastAsia"/>
          <w:sz w:val="24"/>
          <w:szCs w:val="24"/>
        </w:rPr>
        <w:t>一、修订的基金</w:t>
      </w:r>
    </w:p>
    <w:tbl>
      <w:tblPr>
        <w:tblStyle w:val="a3"/>
        <w:tblW w:w="8359" w:type="dxa"/>
        <w:tblLook w:val="04A0"/>
      </w:tblPr>
      <w:tblGrid>
        <w:gridCol w:w="792"/>
        <w:gridCol w:w="6145"/>
        <w:gridCol w:w="1422"/>
      </w:tblGrid>
      <w:tr w:rsidR="00DC666A" w:rsidRPr="00C42C6A" w:rsidTr="00DC666A">
        <w:tc>
          <w:tcPr>
            <w:tcW w:w="792" w:type="dxa"/>
            <w:vAlign w:val="center"/>
          </w:tcPr>
          <w:p w:rsidR="00DC666A" w:rsidRPr="00C42C6A" w:rsidRDefault="00DC666A" w:rsidP="00906DBB">
            <w:pPr>
              <w:autoSpaceDE w:val="0"/>
              <w:autoSpaceDN w:val="0"/>
              <w:adjustRightInd w:val="0"/>
              <w:spacing w:line="360" w:lineRule="auto"/>
              <w:jc w:val="center"/>
              <w:rPr>
                <w:rFonts w:ascii="仿宋" w:eastAsia="仿宋" w:hAnsi="仿宋"/>
                <w:sz w:val="24"/>
              </w:rPr>
            </w:pPr>
            <w:r w:rsidRPr="00C42C6A">
              <w:rPr>
                <w:rFonts w:ascii="仿宋" w:eastAsia="仿宋" w:hAnsi="仿宋" w:hint="eastAsia"/>
                <w:sz w:val="24"/>
              </w:rPr>
              <w:t>序号</w:t>
            </w:r>
          </w:p>
        </w:tc>
        <w:tc>
          <w:tcPr>
            <w:tcW w:w="6145" w:type="dxa"/>
            <w:vAlign w:val="center"/>
          </w:tcPr>
          <w:p w:rsidR="00DC666A" w:rsidRPr="00C42C6A" w:rsidRDefault="00DC666A" w:rsidP="00906DBB">
            <w:pPr>
              <w:autoSpaceDE w:val="0"/>
              <w:autoSpaceDN w:val="0"/>
              <w:adjustRightInd w:val="0"/>
              <w:spacing w:line="360" w:lineRule="auto"/>
              <w:jc w:val="center"/>
              <w:rPr>
                <w:rFonts w:ascii="仿宋" w:eastAsia="仿宋" w:hAnsi="仿宋"/>
                <w:sz w:val="24"/>
              </w:rPr>
            </w:pPr>
            <w:r w:rsidRPr="00C42C6A">
              <w:rPr>
                <w:rFonts w:ascii="仿宋" w:eastAsia="仿宋" w:hAnsi="仿宋" w:hint="eastAsia"/>
                <w:sz w:val="24"/>
              </w:rPr>
              <w:t>基金名称</w:t>
            </w:r>
          </w:p>
        </w:tc>
        <w:tc>
          <w:tcPr>
            <w:tcW w:w="1422" w:type="dxa"/>
            <w:vAlign w:val="center"/>
          </w:tcPr>
          <w:p w:rsidR="00DC666A" w:rsidRPr="00C42C6A" w:rsidRDefault="00DC666A" w:rsidP="00906DBB">
            <w:pPr>
              <w:autoSpaceDE w:val="0"/>
              <w:autoSpaceDN w:val="0"/>
              <w:adjustRightInd w:val="0"/>
              <w:spacing w:line="360" w:lineRule="auto"/>
              <w:jc w:val="center"/>
              <w:rPr>
                <w:rFonts w:ascii="仿宋" w:eastAsia="仿宋" w:hAnsi="仿宋"/>
                <w:sz w:val="24"/>
              </w:rPr>
            </w:pPr>
            <w:r w:rsidRPr="00C42C6A">
              <w:rPr>
                <w:rFonts w:ascii="仿宋" w:eastAsia="仿宋" w:hAnsi="仿宋" w:hint="eastAsia"/>
                <w:sz w:val="24"/>
              </w:rPr>
              <w:t>基金托管人</w:t>
            </w:r>
          </w:p>
        </w:tc>
      </w:tr>
      <w:tr w:rsidR="00DC666A" w:rsidRPr="00C42C6A" w:rsidTr="00DC666A">
        <w:tc>
          <w:tcPr>
            <w:tcW w:w="792" w:type="dxa"/>
            <w:vAlign w:val="center"/>
          </w:tcPr>
          <w:p w:rsidR="00DC666A" w:rsidRPr="00C42C6A" w:rsidRDefault="00DC666A" w:rsidP="00906DBB">
            <w:pPr>
              <w:autoSpaceDE w:val="0"/>
              <w:autoSpaceDN w:val="0"/>
              <w:adjustRightInd w:val="0"/>
              <w:spacing w:line="360" w:lineRule="auto"/>
              <w:jc w:val="center"/>
              <w:rPr>
                <w:rFonts w:ascii="仿宋" w:eastAsia="仿宋" w:hAnsi="仿宋"/>
                <w:sz w:val="24"/>
              </w:rPr>
            </w:pPr>
            <w:r>
              <w:rPr>
                <w:rFonts w:ascii="仿宋" w:eastAsia="仿宋" w:hAnsi="仿宋"/>
                <w:sz w:val="24"/>
              </w:rPr>
              <w:t>1</w:t>
            </w:r>
          </w:p>
        </w:tc>
        <w:tc>
          <w:tcPr>
            <w:tcW w:w="6145" w:type="dxa"/>
            <w:vAlign w:val="center"/>
          </w:tcPr>
          <w:p w:rsidR="00DC666A" w:rsidRPr="00C42C6A" w:rsidRDefault="00DC666A" w:rsidP="00906DBB">
            <w:pPr>
              <w:autoSpaceDE w:val="0"/>
              <w:autoSpaceDN w:val="0"/>
              <w:adjustRightInd w:val="0"/>
              <w:spacing w:line="360" w:lineRule="auto"/>
              <w:jc w:val="left"/>
              <w:rPr>
                <w:rFonts w:ascii="仿宋" w:eastAsia="仿宋" w:hAnsi="仿宋"/>
                <w:sz w:val="24"/>
              </w:rPr>
            </w:pPr>
            <w:r w:rsidRPr="00C42C6A">
              <w:rPr>
                <w:rFonts w:ascii="仿宋" w:eastAsia="仿宋" w:hAnsi="仿宋" w:hint="eastAsia"/>
                <w:sz w:val="24"/>
              </w:rPr>
              <w:t>东方红睿元三年定期开放灵活配置混合型发起式证券投资基金</w:t>
            </w:r>
          </w:p>
        </w:tc>
        <w:tc>
          <w:tcPr>
            <w:tcW w:w="1422" w:type="dxa"/>
            <w:vMerge w:val="restart"/>
            <w:vAlign w:val="center"/>
          </w:tcPr>
          <w:p w:rsidR="00DC666A" w:rsidRPr="00C42C6A" w:rsidRDefault="00DC666A" w:rsidP="00906DBB">
            <w:pPr>
              <w:autoSpaceDE w:val="0"/>
              <w:autoSpaceDN w:val="0"/>
              <w:adjustRightInd w:val="0"/>
              <w:spacing w:line="360" w:lineRule="auto"/>
              <w:jc w:val="left"/>
              <w:rPr>
                <w:rFonts w:ascii="仿宋" w:eastAsia="仿宋" w:hAnsi="仿宋"/>
                <w:sz w:val="24"/>
              </w:rPr>
            </w:pPr>
          </w:p>
          <w:p w:rsidR="00DC666A" w:rsidRPr="00C42C6A" w:rsidRDefault="00DC666A" w:rsidP="00906DBB">
            <w:pPr>
              <w:autoSpaceDE w:val="0"/>
              <w:autoSpaceDN w:val="0"/>
              <w:adjustRightInd w:val="0"/>
              <w:spacing w:line="360" w:lineRule="auto"/>
              <w:jc w:val="left"/>
              <w:rPr>
                <w:rFonts w:ascii="仿宋" w:eastAsia="仿宋" w:hAnsi="仿宋"/>
                <w:sz w:val="24"/>
              </w:rPr>
            </w:pPr>
          </w:p>
          <w:p w:rsidR="00DC666A" w:rsidRPr="00C42C6A" w:rsidRDefault="00DC666A" w:rsidP="00906DBB">
            <w:pPr>
              <w:autoSpaceDE w:val="0"/>
              <w:autoSpaceDN w:val="0"/>
              <w:adjustRightInd w:val="0"/>
              <w:spacing w:line="360" w:lineRule="auto"/>
              <w:jc w:val="left"/>
              <w:rPr>
                <w:rFonts w:ascii="仿宋" w:eastAsia="仿宋" w:hAnsi="仿宋"/>
                <w:sz w:val="24"/>
              </w:rPr>
            </w:pPr>
            <w:r w:rsidRPr="00C42C6A">
              <w:rPr>
                <w:rFonts w:ascii="仿宋" w:eastAsia="仿宋" w:hAnsi="仿宋" w:hint="eastAsia"/>
                <w:sz w:val="24"/>
              </w:rPr>
              <w:t>招商银行股份有限公司</w:t>
            </w:r>
          </w:p>
        </w:tc>
      </w:tr>
      <w:tr w:rsidR="00DC666A" w:rsidRPr="00C42C6A" w:rsidTr="00DC666A">
        <w:tc>
          <w:tcPr>
            <w:tcW w:w="792" w:type="dxa"/>
            <w:vAlign w:val="center"/>
          </w:tcPr>
          <w:p w:rsidR="00DC666A" w:rsidRPr="00C42C6A" w:rsidRDefault="00DC666A" w:rsidP="00906DBB">
            <w:pPr>
              <w:autoSpaceDE w:val="0"/>
              <w:autoSpaceDN w:val="0"/>
              <w:adjustRightInd w:val="0"/>
              <w:spacing w:line="360" w:lineRule="auto"/>
              <w:jc w:val="center"/>
              <w:rPr>
                <w:rFonts w:ascii="仿宋" w:eastAsia="仿宋" w:hAnsi="仿宋"/>
                <w:sz w:val="24"/>
              </w:rPr>
            </w:pPr>
            <w:r>
              <w:rPr>
                <w:rFonts w:ascii="仿宋" w:eastAsia="仿宋" w:hAnsi="仿宋" w:hint="eastAsia"/>
                <w:sz w:val="24"/>
              </w:rPr>
              <w:t>2</w:t>
            </w:r>
          </w:p>
        </w:tc>
        <w:tc>
          <w:tcPr>
            <w:tcW w:w="6145" w:type="dxa"/>
            <w:vAlign w:val="center"/>
          </w:tcPr>
          <w:p w:rsidR="00DC666A" w:rsidRPr="00C42C6A" w:rsidRDefault="00DC666A" w:rsidP="00906DBB">
            <w:pPr>
              <w:autoSpaceDE w:val="0"/>
              <w:autoSpaceDN w:val="0"/>
              <w:adjustRightInd w:val="0"/>
              <w:spacing w:line="360" w:lineRule="auto"/>
              <w:jc w:val="left"/>
              <w:rPr>
                <w:rFonts w:ascii="仿宋" w:eastAsia="仿宋" w:hAnsi="仿宋"/>
                <w:sz w:val="24"/>
              </w:rPr>
            </w:pPr>
            <w:r w:rsidRPr="00C42C6A">
              <w:rPr>
                <w:rFonts w:ascii="仿宋" w:eastAsia="仿宋" w:hAnsi="仿宋" w:hint="eastAsia"/>
                <w:sz w:val="24"/>
              </w:rPr>
              <w:t>东方红京东大数据灵活配置混合型证券投资基金</w:t>
            </w:r>
          </w:p>
        </w:tc>
        <w:tc>
          <w:tcPr>
            <w:tcW w:w="1422" w:type="dxa"/>
            <w:vMerge/>
            <w:vAlign w:val="center"/>
          </w:tcPr>
          <w:p w:rsidR="00DC666A" w:rsidRPr="00C42C6A" w:rsidRDefault="00DC666A" w:rsidP="00906DBB">
            <w:pPr>
              <w:autoSpaceDE w:val="0"/>
              <w:autoSpaceDN w:val="0"/>
              <w:adjustRightInd w:val="0"/>
              <w:spacing w:line="360" w:lineRule="auto"/>
              <w:jc w:val="left"/>
              <w:rPr>
                <w:rFonts w:ascii="仿宋" w:eastAsia="仿宋" w:hAnsi="仿宋"/>
                <w:sz w:val="24"/>
              </w:rPr>
            </w:pPr>
          </w:p>
        </w:tc>
      </w:tr>
      <w:tr w:rsidR="00DC666A" w:rsidRPr="00C42C6A" w:rsidTr="00DC666A">
        <w:tc>
          <w:tcPr>
            <w:tcW w:w="792" w:type="dxa"/>
            <w:vAlign w:val="center"/>
          </w:tcPr>
          <w:p w:rsidR="00DC666A" w:rsidRPr="00C42C6A" w:rsidRDefault="00DC666A" w:rsidP="00906DBB">
            <w:pPr>
              <w:autoSpaceDE w:val="0"/>
              <w:autoSpaceDN w:val="0"/>
              <w:adjustRightInd w:val="0"/>
              <w:spacing w:line="360" w:lineRule="auto"/>
              <w:jc w:val="center"/>
              <w:rPr>
                <w:rFonts w:ascii="仿宋" w:eastAsia="仿宋" w:hAnsi="仿宋"/>
                <w:sz w:val="24"/>
              </w:rPr>
            </w:pPr>
            <w:r>
              <w:rPr>
                <w:rFonts w:ascii="仿宋" w:eastAsia="仿宋" w:hAnsi="仿宋" w:hint="eastAsia"/>
                <w:sz w:val="24"/>
              </w:rPr>
              <w:t>3</w:t>
            </w:r>
          </w:p>
        </w:tc>
        <w:tc>
          <w:tcPr>
            <w:tcW w:w="6145" w:type="dxa"/>
            <w:vAlign w:val="center"/>
          </w:tcPr>
          <w:p w:rsidR="00DC666A" w:rsidRPr="00C42C6A" w:rsidRDefault="00DC666A" w:rsidP="00906DBB">
            <w:pPr>
              <w:autoSpaceDE w:val="0"/>
              <w:autoSpaceDN w:val="0"/>
              <w:adjustRightInd w:val="0"/>
              <w:spacing w:line="360" w:lineRule="auto"/>
              <w:jc w:val="left"/>
              <w:rPr>
                <w:rFonts w:ascii="仿宋" w:eastAsia="仿宋" w:hAnsi="仿宋"/>
                <w:sz w:val="24"/>
              </w:rPr>
            </w:pPr>
            <w:r w:rsidRPr="00C42C6A">
              <w:rPr>
                <w:rFonts w:ascii="仿宋" w:eastAsia="仿宋" w:hAnsi="仿宋" w:hint="eastAsia"/>
                <w:sz w:val="24"/>
              </w:rPr>
              <w:t>东方红收益增强债券型证券投资基金</w:t>
            </w:r>
          </w:p>
        </w:tc>
        <w:tc>
          <w:tcPr>
            <w:tcW w:w="1422" w:type="dxa"/>
            <w:vMerge/>
            <w:vAlign w:val="center"/>
          </w:tcPr>
          <w:p w:rsidR="00DC666A" w:rsidRPr="00C42C6A" w:rsidRDefault="00DC666A" w:rsidP="00906DBB">
            <w:pPr>
              <w:autoSpaceDE w:val="0"/>
              <w:autoSpaceDN w:val="0"/>
              <w:adjustRightInd w:val="0"/>
              <w:spacing w:line="360" w:lineRule="auto"/>
              <w:jc w:val="left"/>
              <w:rPr>
                <w:rFonts w:ascii="仿宋" w:eastAsia="仿宋" w:hAnsi="仿宋"/>
                <w:sz w:val="24"/>
              </w:rPr>
            </w:pPr>
          </w:p>
        </w:tc>
      </w:tr>
      <w:tr w:rsidR="00DC666A" w:rsidRPr="00C42C6A" w:rsidTr="00DC666A">
        <w:tc>
          <w:tcPr>
            <w:tcW w:w="792" w:type="dxa"/>
            <w:vAlign w:val="center"/>
          </w:tcPr>
          <w:p w:rsidR="00DC666A" w:rsidRPr="00C42C6A" w:rsidRDefault="00DC666A" w:rsidP="00906DBB">
            <w:pPr>
              <w:autoSpaceDE w:val="0"/>
              <w:autoSpaceDN w:val="0"/>
              <w:adjustRightInd w:val="0"/>
              <w:spacing w:line="360" w:lineRule="auto"/>
              <w:jc w:val="center"/>
              <w:rPr>
                <w:rFonts w:ascii="仿宋" w:eastAsia="仿宋" w:hAnsi="仿宋"/>
                <w:sz w:val="24"/>
              </w:rPr>
            </w:pPr>
            <w:r>
              <w:rPr>
                <w:rFonts w:ascii="仿宋" w:eastAsia="仿宋" w:hAnsi="仿宋" w:hint="eastAsia"/>
                <w:sz w:val="24"/>
              </w:rPr>
              <w:t>4</w:t>
            </w:r>
          </w:p>
        </w:tc>
        <w:tc>
          <w:tcPr>
            <w:tcW w:w="6145" w:type="dxa"/>
            <w:vAlign w:val="center"/>
          </w:tcPr>
          <w:p w:rsidR="00DC666A" w:rsidRPr="00C42C6A" w:rsidRDefault="00DC666A" w:rsidP="00906DBB">
            <w:pPr>
              <w:autoSpaceDE w:val="0"/>
              <w:autoSpaceDN w:val="0"/>
              <w:adjustRightInd w:val="0"/>
              <w:spacing w:line="360" w:lineRule="auto"/>
              <w:jc w:val="left"/>
              <w:rPr>
                <w:rFonts w:ascii="仿宋" w:eastAsia="仿宋" w:hAnsi="仿宋"/>
                <w:sz w:val="24"/>
              </w:rPr>
            </w:pPr>
            <w:r w:rsidRPr="00C42C6A">
              <w:rPr>
                <w:rFonts w:ascii="仿宋" w:eastAsia="仿宋" w:hAnsi="仿宋" w:hint="eastAsia"/>
                <w:sz w:val="24"/>
              </w:rPr>
              <w:t>东方红优享红利沪港深灵活配置混合型证券投资基金</w:t>
            </w:r>
          </w:p>
        </w:tc>
        <w:tc>
          <w:tcPr>
            <w:tcW w:w="1422" w:type="dxa"/>
            <w:vMerge/>
            <w:vAlign w:val="center"/>
          </w:tcPr>
          <w:p w:rsidR="00DC666A" w:rsidRPr="00C42C6A" w:rsidRDefault="00DC666A" w:rsidP="00906DBB">
            <w:pPr>
              <w:autoSpaceDE w:val="0"/>
              <w:autoSpaceDN w:val="0"/>
              <w:adjustRightInd w:val="0"/>
              <w:spacing w:line="360" w:lineRule="auto"/>
              <w:jc w:val="left"/>
              <w:rPr>
                <w:rFonts w:ascii="仿宋" w:eastAsia="仿宋" w:hAnsi="仿宋"/>
                <w:sz w:val="24"/>
              </w:rPr>
            </w:pPr>
          </w:p>
        </w:tc>
      </w:tr>
      <w:tr w:rsidR="00DC666A" w:rsidRPr="00C42C6A" w:rsidTr="00DC666A">
        <w:tc>
          <w:tcPr>
            <w:tcW w:w="792" w:type="dxa"/>
            <w:vAlign w:val="center"/>
          </w:tcPr>
          <w:p w:rsidR="00DC666A" w:rsidRPr="00C42C6A" w:rsidRDefault="00DC666A" w:rsidP="00906DBB">
            <w:pPr>
              <w:autoSpaceDE w:val="0"/>
              <w:autoSpaceDN w:val="0"/>
              <w:adjustRightInd w:val="0"/>
              <w:spacing w:line="360" w:lineRule="auto"/>
              <w:jc w:val="center"/>
              <w:rPr>
                <w:rFonts w:ascii="仿宋" w:eastAsia="仿宋" w:hAnsi="仿宋"/>
                <w:sz w:val="24"/>
              </w:rPr>
            </w:pPr>
            <w:r>
              <w:rPr>
                <w:rFonts w:ascii="仿宋" w:eastAsia="仿宋" w:hAnsi="仿宋" w:hint="eastAsia"/>
                <w:sz w:val="24"/>
              </w:rPr>
              <w:t>5</w:t>
            </w:r>
          </w:p>
        </w:tc>
        <w:tc>
          <w:tcPr>
            <w:tcW w:w="6145" w:type="dxa"/>
            <w:vAlign w:val="center"/>
          </w:tcPr>
          <w:p w:rsidR="00DC666A" w:rsidRPr="00C42C6A" w:rsidRDefault="00DC666A" w:rsidP="00906DBB">
            <w:pPr>
              <w:autoSpaceDE w:val="0"/>
              <w:autoSpaceDN w:val="0"/>
              <w:adjustRightInd w:val="0"/>
              <w:spacing w:line="360" w:lineRule="auto"/>
              <w:jc w:val="left"/>
              <w:rPr>
                <w:rFonts w:ascii="仿宋" w:eastAsia="仿宋" w:hAnsi="仿宋"/>
                <w:sz w:val="24"/>
              </w:rPr>
            </w:pPr>
            <w:r w:rsidRPr="00C42C6A">
              <w:rPr>
                <w:rFonts w:ascii="仿宋" w:eastAsia="仿宋" w:hAnsi="仿宋" w:hint="eastAsia"/>
                <w:sz w:val="24"/>
              </w:rPr>
              <w:t>东方红中证竞争力指数发起式证券投资基金</w:t>
            </w:r>
          </w:p>
        </w:tc>
        <w:tc>
          <w:tcPr>
            <w:tcW w:w="1422" w:type="dxa"/>
            <w:vMerge/>
            <w:vAlign w:val="center"/>
          </w:tcPr>
          <w:p w:rsidR="00DC666A" w:rsidRPr="00C42C6A" w:rsidRDefault="00DC666A" w:rsidP="00906DBB">
            <w:pPr>
              <w:autoSpaceDE w:val="0"/>
              <w:autoSpaceDN w:val="0"/>
              <w:adjustRightInd w:val="0"/>
              <w:spacing w:line="360" w:lineRule="auto"/>
              <w:jc w:val="left"/>
              <w:rPr>
                <w:rFonts w:ascii="仿宋" w:eastAsia="仿宋" w:hAnsi="仿宋"/>
                <w:sz w:val="24"/>
              </w:rPr>
            </w:pPr>
          </w:p>
        </w:tc>
      </w:tr>
      <w:tr w:rsidR="00DC666A" w:rsidRPr="00C42C6A" w:rsidTr="00DC666A">
        <w:tc>
          <w:tcPr>
            <w:tcW w:w="792" w:type="dxa"/>
            <w:vAlign w:val="center"/>
          </w:tcPr>
          <w:p w:rsidR="00DC666A" w:rsidRPr="00C42C6A" w:rsidRDefault="00DC666A" w:rsidP="00906DBB">
            <w:pPr>
              <w:autoSpaceDE w:val="0"/>
              <w:autoSpaceDN w:val="0"/>
              <w:adjustRightInd w:val="0"/>
              <w:spacing w:line="360" w:lineRule="auto"/>
              <w:jc w:val="center"/>
              <w:rPr>
                <w:rFonts w:ascii="仿宋" w:eastAsia="仿宋" w:hAnsi="仿宋"/>
                <w:sz w:val="24"/>
              </w:rPr>
            </w:pPr>
            <w:r>
              <w:rPr>
                <w:rFonts w:ascii="仿宋" w:eastAsia="仿宋" w:hAnsi="仿宋"/>
                <w:sz w:val="24"/>
              </w:rPr>
              <w:t>6</w:t>
            </w:r>
          </w:p>
        </w:tc>
        <w:tc>
          <w:tcPr>
            <w:tcW w:w="6145" w:type="dxa"/>
            <w:vAlign w:val="center"/>
          </w:tcPr>
          <w:p w:rsidR="00DC666A" w:rsidRPr="00C42C6A" w:rsidRDefault="00DC666A" w:rsidP="00906DBB">
            <w:pPr>
              <w:autoSpaceDE w:val="0"/>
              <w:autoSpaceDN w:val="0"/>
              <w:adjustRightInd w:val="0"/>
              <w:spacing w:line="360" w:lineRule="auto"/>
              <w:jc w:val="left"/>
              <w:rPr>
                <w:rFonts w:ascii="仿宋" w:eastAsia="仿宋" w:hAnsi="仿宋"/>
                <w:sz w:val="24"/>
              </w:rPr>
            </w:pPr>
            <w:r w:rsidRPr="00C42C6A">
              <w:rPr>
                <w:rFonts w:ascii="仿宋" w:eastAsia="仿宋" w:hAnsi="仿宋" w:hint="eastAsia"/>
                <w:sz w:val="24"/>
              </w:rPr>
              <w:t>东方红颐和积极养老目标五年持有期混合型基金中基金（FOF）</w:t>
            </w:r>
          </w:p>
        </w:tc>
        <w:tc>
          <w:tcPr>
            <w:tcW w:w="1422" w:type="dxa"/>
            <w:vMerge/>
            <w:vAlign w:val="center"/>
          </w:tcPr>
          <w:p w:rsidR="00DC666A" w:rsidRPr="00C42C6A" w:rsidRDefault="00DC666A" w:rsidP="00906DBB">
            <w:pPr>
              <w:autoSpaceDE w:val="0"/>
              <w:autoSpaceDN w:val="0"/>
              <w:adjustRightInd w:val="0"/>
              <w:spacing w:line="360" w:lineRule="auto"/>
              <w:jc w:val="left"/>
              <w:rPr>
                <w:rFonts w:ascii="仿宋" w:eastAsia="仿宋" w:hAnsi="仿宋"/>
                <w:sz w:val="24"/>
              </w:rPr>
            </w:pPr>
          </w:p>
        </w:tc>
      </w:tr>
      <w:tr w:rsidR="00DC666A" w:rsidRPr="00C42C6A" w:rsidTr="00DC666A">
        <w:tc>
          <w:tcPr>
            <w:tcW w:w="792" w:type="dxa"/>
            <w:vAlign w:val="center"/>
          </w:tcPr>
          <w:p w:rsidR="00DC666A" w:rsidRPr="00C42C6A" w:rsidRDefault="00DC666A" w:rsidP="00906DBB">
            <w:pPr>
              <w:autoSpaceDE w:val="0"/>
              <w:autoSpaceDN w:val="0"/>
              <w:adjustRightInd w:val="0"/>
              <w:spacing w:line="360" w:lineRule="auto"/>
              <w:jc w:val="center"/>
              <w:rPr>
                <w:rFonts w:ascii="仿宋" w:eastAsia="仿宋" w:hAnsi="仿宋"/>
                <w:sz w:val="24"/>
              </w:rPr>
            </w:pPr>
            <w:r>
              <w:rPr>
                <w:rFonts w:ascii="仿宋" w:eastAsia="仿宋" w:hAnsi="仿宋"/>
                <w:sz w:val="24"/>
              </w:rPr>
              <w:t>7</w:t>
            </w:r>
          </w:p>
        </w:tc>
        <w:tc>
          <w:tcPr>
            <w:tcW w:w="6145" w:type="dxa"/>
            <w:vAlign w:val="center"/>
          </w:tcPr>
          <w:p w:rsidR="00DC666A" w:rsidRPr="00C42C6A" w:rsidRDefault="00DC666A" w:rsidP="00906DBB">
            <w:pPr>
              <w:autoSpaceDE w:val="0"/>
              <w:autoSpaceDN w:val="0"/>
              <w:adjustRightInd w:val="0"/>
              <w:spacing w:line="360" w:lineRule="auto"/>
              <w:jc w:val="left"/>
              <w:rPr>
                <w:rFonts w:ascii="仿宋" w:eastAsia="仿宋" w:hAnsi="仿宋"/>
                <w:sz w:val="24"/>
              </w:rPr>
            </w:pPr>
            <w:r w:rsidRPr="00C42C6A">
              <w:rPr>
                <w:rFonts w:ascii="仿宋" w:eastAsia="仿宋" w:hAnsi="仿宋" w:hint="eastAsia"/>
                <w:sz w:val="24"/>
              </w:rPr>
              <w:t>东方红睿丰灵活配置混合型证券投资基金（LOF）</w:t>
            </w:r>
          </w:p>
        </w:tc>
        <w:tc>
          <w:tcPr>
            <w:tcW w:w="1422" w:type="dxa"/>
            <w:vMerge/>
            <w:vAlign w:val="center"/>
          </w:tcPr>
          <w:p w:rsidR="00DC666A" w:rsidRPr="00C42C6A" w:rsidRDefault="00DC666A" w:rsidP="00906DBB">
            <w:pPr>
              <w:autoSpaceDE w:val="0"/>
              <w:autoSpaceDN w:val="0"/>
              <w:adjustRightInd w:val="0"/>
              <w:spacing w:line="360" w:lineRule="auto"/>
              <w:jc w:val="left"/>
              <w:rPr>
                <w:rFonts w:ascii="仿宋" w:eastAsia="仿宋" w:hAnsi="仿宋"/>
                <w:sz w:val="24"/>
              </w:rPr>
            </w:pPr>
          </w:p>
        </w:tc>
      </w:tr>
      <w:tr w:rsidR="00DC666A" w:rsidRPr="00C42C6A" w:rsidTr="00DC666A">
        <w:tc>
          <w:tcPr>
            <w:tcW w:w="792" w:type="dxa"/>
            <w:vAlign w:val="center"/>
          </w:tcPr>
          <w:p w:rsidR="00DC666A" w:rsidRPr="00C42C6A" w:rsidRDefault="00DC666A" w:rsidP="00906DBB">
            <w:pPr>
              <w:autoSpaceDE w:val="0"/>
              <w:autoSpaceDN w:val="0"/>
              <w:adjustRightInd w:val="0"/>
              <w:spacing w:line="360" w:lineRule="auto"/>
              <w:jc w:val="center"/>
              <w:rPr>
                <w:rFonts w:ascii="仿宋" w:eastAsia="仿宋" w:hAnsi="仿宋"/>
                <w:sz w:val="24"/>
              </w:rPr>
            </w:pPr>
            <w:r>
              <w:rPr>
                <w:rFonts w:ascii="仿宋" w:eastAsia="仿宋" w:hAnsi="仿宋"/>
                <w:sz w:val="24"/>
              </w:rPr>
              <w:lastRenderedPageBreak/>
              <w:t>8</w:t>
            </w:r>
          </w:p>
        </w:tc>
        <w:tc>
          <w:tcPr>
            <w:tcW w:w="6145" w:type="dxa"/>
            <w:vAlign w:val="center"/>
          </w:tcPr>
          <w:p w:rsidR="00DC666A" w:rsidRPr="00C42C6A" w:rsidRDefault="00DC666A" w:rsidP="00906DBB">
            <w:pPr>
              <w:autoSpaceDE w:val="0"/>
              <w:autoSpaceDN w:val="0"/>
              <w:adjustRightInd w:val="0"/>
              <w:spacing w:line="360" w:lineRule="auto"/>
              <w:jc w:val="left"/>
              <w:rPr>
                <w:rFonts w:ascii="仿宋" w:eastAsia="仿宋" w:hAnsi="仿宋"/>
                <w:sz w:val="24"/>
              </w:rPr>
            </w:pPr>
            <w:r w:rsidRPr="00C42C6A">
              <w:rPr>
                <w:rFonts w:ascii="仿宋" w:eastAsia="仿宋" w:hAnsi="仿宋" w:hint="eastAsia"/>
                <w:sz w:val="24"/>
              </w:rPr>
              <w:t>东方红睿满沪港深灵活配置混合型证券投资基金（LOF）</w:t>
            </w:r>
          </w:p>
        </w:tc>
        <w:tc>
          <w:tcPr>
            <w:tcW w:w="1422" w:type="dxa"/>
            <w:vMerge/>
            <w:vAlign w:val="center"/>
          </w:tcPr>
          <w:p w:rsidR="00DC666A" w:rsidRPr="00C42C6A" w:rsidRDefault="00DC666A" w:rsidP="00906DBB">
            <w:pPr>
              <w:autoSpaceDE w:val="0"/>
              <w:autoSpaceDN w:val="0"/>
              <w:adjustRightInd w:val="0"/>
              <w:spacing w:line="360" w:lineRule="auto"/>
              <w:jc w:val="left"/>
              <w:rPr>
                <w:rFonts w:ascii="仿宋" w:eastAsia="仿宋" w:hAnsi="仿宋"/>
                <w:sz w:val="24"/>
              </w:rPr>
            </w:pPr>
          </w:p>
        </w:tc>
      </w:tr>
      <w:tr w:rsidR="00DC666A" w:rsidRPr="00C42C6A" w:rsidTr="00DC666A">
        <w:tc>
          <w:tcPr>
            <w:tcW w:w="792" w:type="dxa"/>
            <w:vAlign w:val="center"/>
          </w:tcPr>
          <w:p w:rsidR="00DC666A" w:rsidRPr="00C42C6A" w:rsidRDefault="00DC666A" w:rsidP="00906DBB">
            <w:pPr>
              <w:autoSpaceDE w:val="0"/>
              <w:autoSpaceDN w:val="0"/>
              <w:adjustRightInd w:val="0"/>
              <w:spacing w:line="360" w:lineRule="auto"/>
              <w:jc w:val="center"/>
              <w:rPr>
                <w:rFonts w:ascii="仿宋" w:eastAsia="仿宋" w:hAnsi="仿宋"/>
                <w:sz w:val="24"/>
              </w:rPr>
            </w:pPr>
            <w:r>
              <w:rPr>
                <w:rFonts w:ascii="仿宋" w:eastAsia="仿宋" w:hAnsi="仿宋"/>
                <w:sz w:val="24"/>
              </w:rPr>
              <w:t>9</w:t>
            </w:r>
          </w:p>
        </w:tc>
        <w:tc>
          <w:tcPr>
            <w:tcW w:w="6145" w:type="dxa"/>
            <w:vAlign w:val="center"/>
          </w:tcPr>
          <w:p w:rsidR="00DC666A" w:rsidRPr="00C42C6A" w:rsidRDefault="00DC666A" w:rsidP="00906DBB">
            <w:pPr>
              <w:autoSpaceDE w:val="0"/>
              <w:autoSpaceDN w:val="0"/>
              <w:adjustRightInd w:val="0"/>
              <w:spacing w:line="360" w:lineRule="auto"/>
              <w:jc w:val="left"/>
              <w:rPr>
                <w:rFonts w:ascii="仿宋" w:eastAsia="仿宋" w:hAnsi="仿宋"/>
                <w:sz w:val="24"/>
              </w:rPr>
            </w:pPr>
            <w:r w:rsidRPr="00C42C6A">
              <w:rPr>
                <w:rFonts w:ascii="仿宋" w:eastAsia="仿宋" w:hAnsi="仿宋" w:hint="eastAsia"/>
                <w:sz w:val="24"/>
              </w:rPr>
              <w:t>东方红恒阳五年定期开放混合型证券投资基金</w:t>
            </w:r>
          </w:p>
        </w:tc>
        <w:tc>
          <w:tcPr>
            <w:tcW w:w="1422" w:type="dxa"/>
            <w:vMerge/>
            <w:vAlign w:val="center"/>
          </w:tcPr>
          <w:p w:rsidR="00DC666A" w:rsidRPr="00C42C6A" w:rsidRDefault="00DC666A" w:rsidP="00906DBB">
            <w:pPr>
              <w:autoSpaceDE w:val="0"/>
              <w:autoSpaceDN w:val="0"/>
              <w:adjustRightInd w:val="0"/>
              <w:spacing w:line="360" w:lineRule="auto"/>
              <w:jc w:val="left"/>
              <w:rPr>
                <w:rFonts w:ascii="仿宋" w:eastAsia="仿宋" w:hAnsi="仿宋"/>
                <w:sz w:val="24"/>
              </w:rPr>
            </w:pPr>
          </w:p>
        </w:tc>
      </w:tr>
      <w:tr w:rsidR="00DC666A" w:rsidRPr="00C42C6A" w:rsidTr="00DC666A">
        <w:tc>
          <w:tcPr>
            <w:tcW w:w="792" w:type="dxa"/>
            <w:vAlign w:val="center"/>
          </w:tcPr>
          <w:p w:rsidR="00DC666A" w:rsidRPr="00C42C6A" w:rsidRDefault="00DC666A" w:rsidP="00906DBB">
            <w:pPr>
              <w:autoSpaceDE w:val="0"/>
              <w:autoSpaceDN w:val="0"/>
              <w:adjustRightInd w:val="0"/>
              <w:spacing w:line="360" w:lineRule="auto"/>
              <w:jc w:val="center"/>
              <w:rPr>
                <w:rFonts w:ascii="仿宋" w:eastAsia="仿宋" w:hAnsi="仿宋"/>
                <w:sz w:val="24"/>
              </w:rPr>
            </w:pPr>
            <w:r w:rsidRPr="00C42C6A">
              <w:rPr>
                <w:rFonts w:ascii="仿宋" w:eastAsia="仿宋" w:hAnsi="仿宋" w:hint="eastAsia"/>
                <w:sz w:val="24"/>
              </w:rPr>
              <w:t>1</w:t>
            </w:r>
            <w:r>
              <w:rPr>
                <w:rFonts w:ascii="仿宋" w:eastAsia="仿宋" w:hAnsi="仿宋"/>
                <w:sz w:val="24"/>
              </w:rPr>
              <w:t>0</w:t>
            </w:r>
          </w:p>
        </w:tc>
        <w:tc>
          <w:tcPr>
            <w:tcW w:w="6145" w:type="dxa"/>
            <w:vAlign w:val="center"/>
          </w:tcPr>
          <w:p w:rsidR="00DC666A" w:rsidRPr="00C42C6A" w:rsidRDefault="00DC666A" w:rsidP="00906DBB">
            <w:pPr>
              <w:autoSpaceDE w:val="0"/>
              <w:autoSpaceDN w:val="0"/>
              <w:adjustRightInd w:val="0"/>
              <w:spacing w:line="360" w:lineRule="auto"/>
              <w:jc w:val="left"/>
              <w:rPr>
                <w:rFonts w:ascii="仿宋" w:eastAsia="仿宋" w:hAnsi="仿宋"/>
                <w:sz w:val="24"/>
              </w:rPr>
            </w:pPr>
            <w:r w:rsidRPr="00C42C6A">
              <w:rPr>
                <w:rFonts w:ascii="仿宋" w:eastAsia="仿宋" w:hAnsi="仿宋" w:hint="eastAsia"/>
                <w:sz w:val="24"/>
              </w:rPr>
              <w:t>东方红睿泽三年定期开放灵活配置混合型证券投资基金</w:t>
            </w:r>
          </w:p>
        </w:tc>
        <w:tc>
          <w:tcPr>
            <w:tcW w:w="1422" w:type="dxa"/>
            <w:vMerge/>
            <w:vAlign w:val="center"/>
          </w:tcPr>
          <w:p w:rsidR="00DC666A" w:rsidRPr="00C42C6A" w:rsidRDefault="00DC666A" w:rsidP="00906DBB">
            <w:pPr>
              <w:autoSpaceDE w:val="0"/>
              <w:autoSpaceDN w:val="0"/>
              <w:adjustRightInd w:val="0"/>
              <w:spacing w:line="360" w:lineRule="auto"/>
              <w:jc w:val="left"/>
              <w:rPr>
                <w:rFonts w:ascii="仿宋" w:eastAsia="仿宋" w:hAnsi="仿宋"/>
                <w:sz w:val="24"/>
              </w:rPr>
            </w:pPr>
          </w:p>
        </w:tc>
      </w:tr>
      <w:tr w:rsidR="00DC666A" w:rsidRPr="00C42C6A" w:rsidTr="00DC666A">
        <w:tc>
          <w:tcPr>
            <w:tcW w:w="792" w:type="dxa"/>
            <w:vAlign w:val="center"/>
          </w:tcPr>
          <w:p w:rsidR="00DC666A" w:rsidRPr="00C42C6A" w:rsidRDefault="00DC666A" w:rsidP="00906DBB">
            <w:pPr>
              <w:autoSpaceDE w:val="0"/>
              <w:autoSpaceDN w:val="0"/>
              <w:adjustRightInd w:val="0"/>
              <w:spacing w:line="360" w:lineRule="auto"/>
              <w:jc w:val="center"/>
              <w:rPr>
                <w:rFonts w:ascii="仿宋" w:eastAsia="仿宋" w:hAnsi="仿宋"/>
                <w:sz w:val="24"/>
              </w:rPr>
            </w:pPr>
            <w:r>
              <w:rPr>
                <w:rFonts w:ascii="仿宋" w:eastAsia="仿宋" w:hAnsi="仿宋"/>
                <w:sz w:val="24"/>
              </w:rPr>
              <w:t>11</w:t>
            </w:r>
          </w:p>
        </w:tc>
        <w:tc>
          <w:tcPr>
            <w:tcW w:w="6145" w:type="dxa"/>
            <w:vAlign w:val="center"/>
          </w:tcPr>
          <w:p w:rsidR="00DC666A" w:rsidRPr="00C42C6A" w:rsidRDefault="00DC666A" w:rsidP="00906DBB">
            <w:pPr>
              <w:autoSpaceDE w:val="0"/>
              <w:autoSpaceDN w:val="0"/>
              <w:adjustRightInd w:val="0"/>
              <w:spacing w:line="360" w:lineRule="auto"/>
              <w:jc w:val="left"/>
              <w:rPr>
                <w:rFonts w:ascii="仿宋" w:eastAsia="仿宋" w:hAnsi="仿宋"/>
                <w:sz w:val="24"/>
              </w:rPr>
            </w:pPr>
            <w:r w:rsidRPr="00C42C6A">
              <w:rPr>
                <w:rFonts w:ascii="仿宋" w:eastAsia="仿宋" w:hAnsi="仿宋" w:hint="eastAsia"/>
                <w:sz w:val="24"/>
              </w:rPr>
              <w:t>东方红策略精选灵活配置混合型发起式证券投资基金</w:t>
            </w:r>
          </w:p>
        </w:tc>
        <w:tc>
          <w:tcPr>
            <w:tcW w:w="1422" w:type="dxa"/>
            <w:vMerge w:val="restart"/>
            <w:vAlign w:val="center"/>
          </w:tcPr>
          <w:p w:rsidR="00DC666A" w:rsidRPr="00C42C6A" w:rsidRDefault="00DC666A" w:rsidP="00906DBB">
            <w:pPr>
              <w:autoSpaceDE w:val="0"/>
              <w:autoSpaceDN w:val="0"/>
              <w:adjustRightInd w:val="0"/>
              <w:spacing w:line="360" w:lineRule="auto"/>
              <w:jc w:val="left"/>
              <w:rPr>
                <w:rFonts w:ascii="仿宋" w:eastAsia="仿宋" w:hAnsi="仿宋"/>
                <w:sz w:val="24"/>
              </w:rPr>
            </w:pPr>
            <w:r w:rsidRPr="00C42C6A">
              <w:rPr>
                <w:rFonts w:ascii="仿宋" w:eastAsia="仿宋" w:hAnsi="仿宋" w:hint="eastAsia"/>
                <w:sz w:val="24"/>
              </w:rPr>
              <w:t>中国建设银行股份有限公司</w:t>
            </w:r>
          </w:p>
        </w:tc>
      </w:tr>
      <w:tr w:rsidR="00DC666A" w:rsidRPr="00C42C6A" w:rsidTr="00DC666A">
        <w:tc>
          <w:tcPr>
            <w:tcW w:w="792" w:type="dxa"/>
            <w:vAlign w:val="center"/>
          </w:tcPr>
          <w:p w:rsidR="00DC666A" w:rsidRPr="00C42C6A" w:rsidRDefault="00DC666A" w:rsidP="00906DBB">
            <w:pPr>
              <w:autoSpaceDE w:val="0"/>
              <w:autoSpaceDN w:val="0"/>
              <w:adjustRightInd w:val="0"/>
              <w:spacing w:line="360" w:lineRule="auto"/>
              <w:jc w:val="center"/>
              <w:rPr>
                <w:rFonts w:ascii="仿宋" w:eastAsia="仿宋" w:hAnsi="仿宋"/>
                <w:sz w:val="24"/>
              </w:rPr>
            </w:pPr>
            <w:r>
              <w:rPr>
                <w:rFonts w:ascii="仿宋" w:eastAsia="仿宋" w:hAnsi="仿宋"/>
                <w:sz w:val="24"/>
              </w:rPr>
              <w:t>12</w:t>
            </w:r>
          </w:p>
        </w:tc>
        <w:tc>
          <w:tcPr>
            <w:tcW w:w="6145" w:type="dxa"/>
            <w:vAlign w:val="center"/>
          </w:tcPr>
          <w:p w:rsidR="00DC666A" w:rsidRPr="00C42C6A" w:rsidRDefault="00DC666A" w:rsidP="00906DBB">
            <w:pPr>
              <w:autoSpaceDE w:val="0"/>
              <w:autoSpaceDN w:val="0"/>
              <w:adjustRightInd w:val="0"/>
              <w:spacing w:line="360" w:lineRule="auto"/>
              <w:jc w:val="left"/>
              <w:rPr>
                <w:rFonts w:ascii="仿宋" w:eastAsia="仿宋" w:hAnsi="仿宋"/>
                <w:sz w:val="24"/>
              </w:rPr>
            </w:pPr>
            <w:r w:rsidRPr="00C42C6A">
              <w:rPr>
                <w:rFonts w:ascii="仿宋" w:eastAsia="仿宋" w:hAnsi="仿宋" w:hint="eastAsia"/>
                <w:sz w:val="24"/>
              </w:rPr>
              <w:t>东方红创新优选三年定期开放混合型证券投资基金</w:t>
            </w:r>
          </w:p>
        </w:tc>
        <w:tc>
          <w:tcPr>
            <w:tcW w:w="1422" w:type="dxa"/>
            <w:vMerge/>
            <w:vAlign w:val="center"/>
          </w:tcPr>
          <w:p w:rsidR="00DC666A" w:rsidRPr="00C42C6A" w:rsidRDefault="00DC666A" w:rsidP="00906DBB">
            <w:pPr>
              <w:autoSpaceDE w:val="0"/>
              <w:autoSpaceDN w:val="0"/>
              <w:adjustRightInd w:val="0"/>
              <w:spacing w:line="360" w:lineRule="auto"/>
              <w:jc w:val="left"/>
              <w:rPr>
                <w:rFonts w:ascii="仿宋" w:eastAsia="仿宋" w:hAnsi="仿宋"/>
                <w:sz w:val="24"/>
              </w:rPr>
            </w:pPr>
          </w:p>
        </w:tc>
      </w:tr>
      <w:tr w:rsidR="00DC666A" w:rsidRPr="00C42C6A" w:rsidTr="00DC666A">
        <w:tc>
          <w:tcPr>
            <w:tcW w:w="792" w:type="dxa"/>
            <w:vAlign w:val="center"/>
          </w:tcPr>
          <w:p w:rsidR="00DC666A" w:rsidRPr="00C42C6A" w:rsidRDefault="00DC666A" w:rsidP="00906DBB">
            <w:pPr>
              <w:autoSpaceDE w:val="0"/>
              <w:autoSpaceDN w:val="0"/>
              <w:adjustRightInd w:val="0"/>
              <w:spacing w:line="360" w:lineRule="auto"/>
              <w:jc w:val="center"/>
              <w:rPr>
                <w:rFonts w:ascii="仿宋" w:eastAsia="仿宋" w:hAnsi="仿宋"/>
                <w:sz w:val="24"/>
              </w:rPr>
            </w:pPr>
            <w:r>
              <w:rPr>
                <w:rFonts w:ascii="仿宋" w:eastAsia="仿宋" w:hAnsi="仿宋"/>
                <w:sz w:val="24"/>
              </w:rPr>
              <w:t>13</w:t>
            </w:r>
          </w:p>
        </w:tc>
        <w:tc>
          <w:tcPr>
            <w:tcW w:w="6145" w:type="dxa"/>
            <w:vAlign w:val="center"/>
          </w:tcPr>
          <w:p w:rsidR="00DC666A" w:rsidRPr="00C42C6A" w:rsidRDefault="00DC666A" w:rsidP="00906DBB">
            <w:pPr>
              <w:autoSpaceDE w:val="0"/>
              <w:autoSpaceDN w:val="0"/>
              <w:adjustRightInd w:val="0"/>
              <w:spacing w:line="360" w:lineRule="auto"/>
              <w:jc w:val="left"/>
              <w:rPr>
                <w:rFonts w:ascii="仿宋" w:eastAsia="仿宋" w:hAnsi="仿宋"/>
                <w:sz w:val="24"/>
              </w:rPr>
            </w:pPr>
            <w:r w:rsidRPr="00C42C6A">
              <w:rPr>
                <w:rFonts w:ascii="仿宋" w:eastAsia="仿宋" w:hAnsi="仿宋" w:hint="eastAsia"/>
                <w:sz w:val="24"/>
              </w:rPr>
              <w:t>东方红恒元五年定期开放灵活配置混合型证券投资基金</w:t>
            </w:r>
          </w:p>
        </w:tc>
        <w:tc>
          <w:tcPr>
            <w:tcW w:w="1422" w:type="dxa"/>
            <w:vMerge/>
            <w:vAlign w:val="center"/>
          </w:tcPr>
          <w:p w:rsidR="00DC666A" w:rsidRPr="00C42C6A" w:rsidRDefault="00DC666A" w:rsidP="00906DBB">
            <w:pPr>
              <w:autoSpaceDE w:val="0"/>
              <w:autoSpaceDN w:val="0"/>
              <w:adjustRightInd w:val="0"/>
              <w:spacing w:line="360" w:lineRule="auto"/>
              <w:jc w:val="left"/>
              <w:rPr>
                <w:rFonts w:ascii="仿宋" w:eastAsia="仿宋" w:hAnsi="仿宋"/>
                <w:sz w:val="24"/>
              </w:rPr>
            </w:pPr>
          </w:p>
        </w:tc>
      </w:tr>
      <w:tr w:rsidR="00DC666A" w:rsidRPr="00C42C6A" w:rsidTr="00DC666A">
        <w:tc>
          <w:tcPr>
            <w:tcW w:w="792" w:type="dxa"/>
            <w:vAlign w:val="center"/>
          </w:tcPr>
          <w:p w:rsidR="00DC666A" w:rsidRPr="00C42C6A" w:rsidRDefault="00DC666A" w:rsidP="00906DBB">
            <w:pPr>
              <w:autoSpaceDE w:val="0"/>
              <w:autoSpaceDN w:val="0"/>
              <w:adjustRightInd w:val="0"/>
              <w:spacing w:line="360" w:lineRule="auto"/>
              <w:jc w:val="center"/>
              <w:rPr>
                <w:rFonts w:ascii="仿宋" w:eastAsia="仿宋" w:hAnsi="仿宋"/>
                <w:sz w:val="24"/>
              </w:rPr>
            </w:pPr>
            <w:r>
              <w:rPr>
                <w:rFonts w:ascii="仿宋" w:eastAsia="仿宋" w:hAnsi="仿宋" w:hint="eastAsia"/>
                <w:sz w:val="24"/>
              </w:rPr>
              <w:t>14</w:t>
            </w:r>
          </w:p>
        </w:tc>
        <w:tc>
          <w:tcPr>
            <w:tcW w:w="6145" w:type="dxa"/>
            <w:vAlign w:val="center"/>
          </w:tcPr>
          <w:p w:rsidR="00DC666A" w:rsidRPr="00C42C6A" w:rsidRDefault="00DC666A" w:rsidP="00906DBB">
            <w:pPr>
              <w:autoSpaceDE w:val="0"/>
              <w:autoSpaceDN w:val="0"/>
              <w:adjustRightInd w:val="0"/>
              <w:spacing w:line="360" w:lineRule="auto"/>
              <w:jc w:val="left"/>
              <w:rPr>
                <w:rFonts w:ascii="仿宋" w:eastAsia="仿宋" w:hAnsi="仿宋"/>
                <w:sz w:val="24"/>
              </w:rPr>
            </w:pPr>
            <w:r w:rsidRPr="00C42C6A">
              <w:rPr>
                <w:rFonts w:ascii="仿宋" w:eastAsia="仿宋" w:hAnsi="仿宋" w:hint="eastAsia"/>
                <w:sz w:val="24"/>
              </w:rPr>
              <w:t>东方红匠心甄选一年持有期混合型证券投资基金</w:t>
            </w:r>
          </w:p>
        </w:tc>
        <w:tc>
          <w:tcPr>
            <w:tcW w:w="1422" w:type="dxa"/>
            <w:vMerge/>
            <w:vAlign w:val="center"/>
          </w:tcPr>
          <w:p w:rsidR="00DC666A" w:rsidRPr="00C42C6A" w:rsidRDefault="00DC666A" w:rsidP="00906DBB">
            <w:pPr>
              <w:autoSpaceDE w:val="0"/>
              <w:autoSpaceDN w:val="0"/>
              <w:adjustRightInd w:val="0"/>
              <w:spacing w:line="360" w:lineRule="auto"/>
              <w:jc w:val="left"/>
              <w:rPr>
                <w:rFonts w:ascii="仿宋" w:eastAsia="仿宋" w:hAnsi="仿宋"/>
                <w:sz w:val="24"/>
              </w:rPr>
            </w:pPr>
          </w:p>
        </w:tc>
      </w:tr>
      <w:tr w:rsidR="00DC666A" w:rsidRPr="00C42C6A" w:rsidTr="00DC666A">
        <w:tc>
          <w:tcPr>
            <w:tcW w:w="792" w:type="dxa"/>
            <w:vAlign w:val="center"/>
          </w:tcPr>
          <w:p w:rsidR="00DC666A" w:rsidRPr="00C42C6A" w:rsidRDefault="00DC666A" w:rsidP="00906DBB">
            <w:pPr>
              <w:autoSpaceDE w:val="0"/>
              <w:autoSpaceDN w:val="0"/>
              <w:adjustRightInd w:val="0"/>
              <w:spacing w:line="360" w:lineRule="auto"/>
              <w:jc w:val="center"/>
              <w:rPr>
                <w:rFonts w:ascii="仿宋" w:eastAsia="仿宋" w:hAnsi="仿宋"/>
                <w:sz w:val="24"/>
              </w:rPr>
            </w:pPr>
            <w:r>
              <w:rPr>
                <w:rFonts w:ascii="仿宋" w:eastAsia="仿宋" w:hAnsi="仿宋" w:hint="eastAsia"/>
                <w:sz w:val="24"/>
              </w:rPr>
              <w:t>15</w:t>
            </w:r>
          </w:p>
        </w:tc>
        <w:tc>
          <w:tcPr>
            <w:tcW w:w="6145" w:type="dxa"/>
            <w:vAlign w:val="center"/>
          </w:tcPr>
          <w:p w:rsidR="00DC666A" w:rsidRPr="00C42C6A" w:rsidRDefault="00DC666A" w:rsidP="00906DBB">
            <w:pPr>
              <w:autoSpaceDE w:val="0"/>
              <w:autoSpaceDN w:val="0"/>
              <w:adjustRightInd w:val="0"/>
              <w:spacing w:line="360" w:lineRule="auto"/>
              <w:jc w:val="left"/>
              <w:rPr>
                <w:rFonts w:ascii="仿宋" w:eastAsia="仿宋" w:hAnsi="仿宋"/>
                <w:sz w:val="24"/>
              </w:rPr>
            </w:pPr>
            <w:r w:rsidRPr="00C42C6A">
              <w:rPr>
                <w:rFonts w:ascii="仿宋" w:eastAsia="仿宋" w:hAnsi="仿宋" w:hint="eastAsia"/>
                <w:sz w:val="24"/>
              </w:rPr>
              <w:t>东方红启东三年持有期混合型证券投资基金</w:t>
            </w:r>
          </w:p>
        </w:tc>
        <w:tc>
          <w:tcPr>
            <w:tcW w:w="1422" w:type="dxa"/>
            <w:vMerge/>
            <w:vAlign w:val="center"/>
          </w:tcPr>
          <w:p w:rsidR="00DC666A" w:rsidRPr="00C42C6A" w:rsidRDefault="00DC666A" w:rsidP="00906DBB">
            <w:pPr>
              <w:autoSpaceDE w:val="0"/>
              <w:autoSpaceDN w:val="0"/>
              <w:adjustRightInd w:val="0"/>
              <w:spacing w:line="360" w:lineRule="auto"/>
              <w:jc w:val="left"/>
              <w:rPr>
                <w:rFonts w:ascii="仿宋" w:eastAsia="仿宋" w:hAnsi="仿宋"/>
                <w:sz w:val="24"/>
              </w:rPr>
            </w:pPr>
          </w:p>
        </w:tc>
      </w:tr>
      <w:tr w:rsidR="00DC666A" w:rsidRPr="00C42C6A" w:rsidTr="00DC666A">
        <w:tc>
          <w:tcPr>
            <w:tcW w:w="792" w:type="dxa"/>
            <w:vAlign w:val="center"/>
          </w:tcPr>
          <w:p w:rsidR="00DC666A" w:rsidRPr="00C42C6A" w:rsidRDefault="00DC666A" w:rsidP="00906DBB">
            <w:pPr>
              <w:autoSpaceDE w:val="0"/>
              <w:autoSpaceDN w:val="0"/>
              <w:adjustRightInd w:val="0"/>
              <w:spacing w:line="360" w:lineRule="auto"/>
              <w:jc w:val="center"/>
              <w:rPr>
                <w:rFonts w:ascii="仿宋" w:eastAsia="仿宋" w:hAnsi="仿宋"/>
                <w:sz w:val="24"/>
              </w:rPr>
            </w:pPr>
            <w:r>
              <w:rPr>
                <w:rFonts w:ascii="仿宋" w:eastAsia="仿宋" w:hAnsi="仿宋" w:hint="eastAsia"/>
                <w:sz w:val="24"/>
              </w:rPr>
              <w:t>16</w:t>
            </w:r>
          </w:p>
        </w:tc>
        <w:tc>
          <w:tcPr>
            <w:tcW w:w="6145" w:type="dxa"/>
            <w:vAlign w:val="center"/>
          </w:tcPr>
          <w:p w:rsidR="00DC666A" w:rsidRPr="00C42C6A" w:rsidRDefault="00DC666A" w:rsidP="00906DBB">
            <w:pPr>
              <w:autoSpaceDE w:val="0"/>
              <w:autoSpaceDN w:val="0"/>
              <w:adjustRightInd w:val="0"/>
              <w:spacing w:line="360" w:lineRule="auto"/>
              <w:jc w:val="left"/>
              <w:rPr>
                <w:rFonts w:ascii="仿宋" w:eastAsia="仿宋" w:hAnsi="仿宋"/>
                <w:sz w:val="24"/>
              </w:rPr>
            </w:pPr>
            <w:r w:rsidRPr="00C42C6A">
              <w:rPr>
                <w:rFonts w:ascii="仿宋" w:eastAsia="仿宋" w:hAnsi="仿宋" w:hint="eastAsia"/>
                <w:sz w:val="24"/>
              </w:rPr>
              <w:t>东方红颐和平衡养老目标三年持有期混合型基金中基金（FOF）</w:t>
            </w:r>
          </w:p>
        </w:tc>
        <w:tc>
          <w:tcPr>
            <w:tcW w:w="1422" w:type="dxa"/>
            <w:vMerge/>
            <w:vAlign w:val="center"/>
          </w:tcPr>
          <w:p w:rsidR="00DC666A" w:rsidRPr="00C42C6A" w:rsidRDefault="00DC666A" w:rsidP="00906DBB">
            <w:pPr>
              <w:autoSpaceDE w:val="0"/>
              <w:autoSpaceDN w:val="0"/>
              <w:adjustRightInd w:val="0"/>
              <w:spacing w:line="360" w:lineRule="auto"/>
              <w:jc w:val="left"/>
              <w:rPr>
                <w:rFonts w:ascii="仿宋" w:eastAsia="仿宋" w:hAnsi="仿宋"/>
                <w:sz w:val="24"/>
              </w:rPr>
            </w:pPr>
          </w:p>
        </w:tc>
      </w:tr>
      <w:tr w:rsidR="00DC666A" w:rsidRPr="00C42C6A" w:rsidTr="00DC666A">
        <w:tc>
          <w:tcPr>
            <w:tcW w:w="792" w:type="dxa"/>
            <w:vAlign w:val="center"/>
          </w:tcPr>
          <w:p w:rsidR="00DC666A" w:rsidRPr="00C42C6A" w:rsidRDefault="00DC666A" w:rsidP="00906DBB">
            <w:pPr>
              <w:autoSpaceDE w:val="0"/>
              <w:autoSpaceDN w:val="0"/>
              <w:adjustRightInd w:val="0"/>
              <w:spacing w:line="360" w:lineRule="auto"/>
              <w:jc w:val="center"/>
              <w:rPr>
                <w:rFonts w:ascii="仿宋" w:eastAsia="仿宋" w:hAnsi="仿宋"/>
                <w:sz w:val="24"/>
              </w:rPr>
            </w:pPr>
            <w:r>
              <w:rPr>
                <w:rFonts w:ascii="仿宋" w:eastAsia="仿宋" w:hAnsi="仿宋"/>
                <w:sz w:val="24"/>
              </w:rPr>
              <w:t>17</w:t>
            </w:r>
          </w:p>
        </w:tc>
        <w:tc>
          <w:tcPr>
            <w:tcW w:w="6145" w:type="dxa"/>
            <w:vAlign w:val="center"/>
          </w:tcPr>
          <w:p w:rsidR="00DC666A" w:rsidRPr="00C42C6A" w:rsidRDefault="00DC666A" w:rsidP="00906DBB">
            <w:pPr>
              <w:autoSpaceDE w:val="0"/>
              <w:autoSpaceDN w:val="0"/>
              <w:adjustRightInd w:val="0"/>
              <w:spacing w:line="360" w:lineRule="auto"/>
              <w:jc w:val="left"/>
              <w:rPr>
                <w:rFonts w:ascii="仿宋" w:eastAsia="仿宋" w:hAnsi="仿宋"/>
                <w:sz w:val="24"/>
              </w:rPr>
            </w:pPr>
            <w:r w:rsidRPr="00C42C6A">
              <w:rPr>
                <w:rFonts w:ascii="仿宋" w:eastAsia="仿宋" w:hAnsi="仿宋" w:hint="eastAsia"/>
                <w:sz w:val="24"/>
              </w:rPr>
              <w:t>东方红鼎元3个月定期开放混合型发起式证券投资基金</w:t>
            </w:r>
          </w:p>
        </w:tc>
        <w:tc>
          <w:tcPr>
            <w:tcW w:w="1422" w:type="dxa"/>
            <w:vMerge w:val="restart"/>
            <w:vAlign w:val="center"/>
          </w:tcPr>
          <w:p w:rsidR="00DC666A" w:rsidRPr="00C42C6A" w:rsidRDefault="00DC666A" w:rsidP="00906DBB">
            <w:pPr>
              <w:autoSpaceDE w:val="0"/>
              <w:autoSpaceDN w:val="0"/>
              <w:adjustRightInd w:val="0"/>
              <w:spacing w:line="360" w:lineRule="auto"/>
              <w:jc w:val="left"/>
              <w:rPr>
                <w:rFonts w:ascii="仿宋" w:eastAsia="仿宋" w:hAnsi="仿宋"/>
                <w:sz w:val="24"/>
              </w:rPr>
            </w:pPr>
            <w:r w:rsidRPr="00C42C6A">
              <w:rPr>
                <w:rFonts w:ascii="仿宋" w:eastAsia="仿宋" w:hAnsi="仿宋" w:hint="eastAsia"/>
                <w:sz w:val="24"/>
              </w:rPr>
              <w:t>上海浦东发展银行股份有限公司</w:t>
            </w:r>
          </w:p>
        </w:tc>
      </w:tr>
      <w:tr w:rsidR="00DC666A" w:rsidRPr="00C42C6A" w:rsidTr="00DC666A">
        <w:tc>
          <w:tcPr>
            <w:tcW w:w="792" w:type="dxa"/>
            <w:vAlign w:val="center"/>
          </w:tcPr>
          <w:p w:rsidR="00DC666A" w:rsidRPr="00C42C6A" w:rsidRDefault="00DC666A" w:rsidP="00906DBB">
            <w:pPr>
              <w:autoSpaceDE w:val="0"/>
              <w:autoSpaceDN w:val="0"/>
              <w:adjustRightInd w:val="0"/>
              <w:spacing w:line="360" w:lineRule="auto"/>
              <w:jc w:val="center"/>
              <w:rPr>
                <w:rFonts w:ascii="仿宋" w:eastAsia="仿宋" w:hAnsi="仿宋"/>
                <w:sz w:val="24"/>
              </w:rPr>
            </w:pPr>
            <w:r>
              <w:rPr>
                <w:rFonts w:ascii="仿宋" w:eastAsia="仿宋" w:hAnsi="仿宋" w:hint="eastAsia"/>
                <w:sz w:val="24"/>
              </w:rPr>
              <w:t>18</w:t>
            </w:r>
          </w:p>
        </w:tc>
        <w:tc>
          <w:tcPr>
            <w:tcW w:w="6145" w:type="dxa"/>
            <w:vAlign w:val="center"/>
          </w:tcPr>
          <w:p w:rsidR="00DC666A" w:rsidRPr="00C42C6A" w:rsidRDefault="00DC666A" w:rsidP="00906DBB">
            <w:pPr>
              <w:autoSpaceDE w:val="0"/>
              <w:autoSpaceDN w:val="0"/>
              <w:adjustRightInd w:val="0"/>
              <w:spacing w:line="360" w:lineRule="auto"/>
              <w:jc w:val="left"/>
              <w:rPr>
                <w:rFonts w:ascii="仿宋" w:eastAsia="仿宋" w:hAnsi="仿宋"/>
                <w:sz w:val="24"/>
              </w:rPr>
            </w:pPr>
            <w:r w:rsidRPr="00C42C6A">
              <w:rPr>
                <w:rFonts w:ascii="仿宋" w:eastAsia="仿宋" w:hAnsi="仿宋" w:hint="eastAsia"/>
                <w:sz w:val="24"/>
              </w:rPr>
              <w:t>东方红核心优选一年定期开放混合型证券投资基金</w:t>
            </w:r>
          </w:p>
        </w:tc>
        <w:tc>
          <w:tcPr>
            <w:tcW w:w="1422" w:type="dxa"/>
            <w:vMerge/>
            <w:vAlign w:val="center"/>
          </w:tcPr>
          <w:p w:rsidR="00DC666A" w:rsidRPr="00C42C6A" w:rsidRDefault="00DC666A" w:rsidP="00906DBB">
            <w:pPr>
              <w:autoSpaceDE w:val="0"/>
              <w:autoSpaceDN w:val="0"/>
              <w:adjustRightInd w:val="0"/>
              <w:spacing w:line="360" w:lineRule="auto"/>
              <w:jc w:val="left"/>
              <w:rPr>
                <w:rFonts w:ascii="仿宋" w:eastAsia="仿宋" w:hAnsi="仿宋"/>
                <w:sz w:val="24"/>
              </w:rPr>
            </w:pPr>
          </w:p>
        </w:tc>
      </w:tr>
      <w:tr w:rsidR="00DC666A" w:rsidRPr="00C42C6A" w:rsidTr="00DC666A">
        <w:tc>
          <w:tcPr>
            <w:tcW w:w="792" w:type="dxa"/>
            <w:vAlign w:val="center"/>
          </w:tcPr>
          <w:p w:rsidR="00DC666A" w:rsidRPr="00C42C6A" w:rsidRDefault="00DC666A" w:rsidP="00906DBB">
            <w:pPr>
              <w:autoSpaceDE w:val="0"/>
              <w:autoSpaceDN w:val="0"/>
              <w:adjustRightInd w:val="0"/>
              <w:spacing w:line="360" w:lineRule="auto"/>
              <w:jc w:val="center"/>
              <w:rPr>
                <w:rFonts w:ascii="仿宋" w:eastAsia="仿宋" w:hAnsi="仿宋"/>
                <w:sz w:val="24"/>
              </w:rPr>
            </w:pPr>
            <w:r>
              <w:rPr>
                <w:rFonts w:ascii="仿宋" w:eastAsia="仿宋" w:hAnsi="仿宋" w:hint="eastAsia"/>
                <w:sz w:val="24"/>
              </w:rPr>
              <w:t>19</w:t>
            </w:r>
          </w:p>
        </w:tc>
        <w:tc>
          <w:tcPr>
            <w:tcW w:w="6145" w:type="dxa"/>
            <w:vAlign w:val="center"/>
          </w:tcPr>
          <w:p w:rsidR="00DC666A" w:rsidRPr="00C42C6A" w:rsidRDefault="00DC666A" w:rsidP="00906DBB">
            <w:pPr>
              <w:autoSpaceDE w:val="0"/>
              <w:autoSpaceDN w:val="0"/>
              <w:adjustRightInd w:val="0"/>
              <w:spacing w:line="360" w:lineRule="auto"/>
              <w:jc w:val="left"/>
              <w:rPr>
                <w:rFonts w:ascii="仿宋" w:eastAsia="仿宋" w:hAnsi="仿宋"/>
                <w:sz w:val="24"/>
              </w:rPr>
            </w:pPr>
            <w:r w:rsidRPr="00C42C6A">
              <w:rPr>
                <w:rFonts w:ascii="仿宋" w:eastAsia="仿宋" w:hAnsi="仿宋" w:hint="eastAsia"/>
                <w:sz w:val="24"/>
              </w:rPr>
              <w:t>东方红安鑫甄选一年持有期混合型证券投资基金</w:t>
            </w:r>
          </w:p>
        </w:tc>
        <w:tc>
          <w:tcPr>
            <w:tcW w:w="1422" w:type="dxa"/>
            <w:vMerge/>
            <w:vAlign w:val="center"/>
          </w:tcPr>
          <w:p w:rsidR="00DC666A" w:rsidRPr="00C42C6A" w:rsidRDefault="00DC666A" w:rsidP="00906DBB">
            <w:pPr>
              <w:autoSpaceDE w:val="0"/>
              <w:autoSpaceDN w:val="0"/>
              <w:adjustRightInd w:val="0"/>
              <w:spacing w:line="360" w:lineRule="auto"/>
              <w:jc w:val="left"/>
              <w:rPr>
                <w:rFonts w:ascii="仿宋" w:eastAsia="仿宋" w:hAnsi="仿宋"/>
                <w:sz w:val="24"/>
              </w:rPr>
            </w:pPr>
          </w:p>
        </w:tc>
      </w:tr>
      <w:tr w:rsidR="00DC666A" w:rsidRPr="00C42C6A" w:rsidTr="00DC666A">
        <w:tc>
          <w:tcPr>
            <w:tcW w:w="792" w:type="dxa"/>
            <w:vAlign w:val="center"/>
          </w:tcPr>
          <w:p w:rsidR="00DC666A" w:rsidRPr="00C42C6A" w:rsidRDefault="00DC666A" w:rsidP="00906DBB">
            <w:pPr>
              <w:autoSpaceDE w:val="0"/>
              <w:autoSpaceDN w:val="0"/>
              <w:adjustRightInd w:val="0"/>
              <w:spacing w:line="360" w:lineRule="auto"/>
              <w:jc w:val="center"/>
              <w:rPr>
                <w:rFonts w:ascii="仿宋" w:eastAsia="仿宋" w:hAnsi="仿宋"/>
                <w:sz w:val="24"/>
              </w:rPr>
            </w:pPr>
            <w:r>
              <w:rPr>
                <w:rFonts w:ascii="仿宋" w:eastAsia="仿宋" w:hAnsi="仿宋" w:hint="eastAsia"/>
                <w:sz w:val="24"/>
              </w:rPr>
              <w:t>20</w:t>
            </w:r>
          </w:p>
        </w:tc>
        <w:tc>
          <w:tcPr>
            <w:tcW w:w="6145" w:type="dxa"/>
            <w:vAlign w:val="center"/>
          </w:tcPr>
          <w:p w:rsidR="00DC666A" w:rsidRPr="00C42C6A" w:rsidRDefault="00DC666A" w:rsidP="00906DBB">
            <w:pPr>
              <w:autoSpaceDE w:val="0"/>
              <w:autoSpaceDN w:val="0"/>
              <w:adjustRightInd w:val="0"/>
              <w:spacing w:line="360" w:lineRule="auto"/>
              <w:jc w:val="left"/>
              <w:rPr>
                <w:rFonts w:ascii="仿宋" w:eastAsia="仿宋" w:hAnsi="仿宋"/>
                <w:sz w:val="24"/>
              </w:rPr>
            </w:pPr>
            <w:r w:rsidRPr="00C42C6A">
              <w:rPr>
                <w:rFonts w:ascii="仿宋" w:eastAsia="仿宋" w:hAnsi="仿宋" w:hint="eastAsia"/>
                <w:sz w:val="24"/>
              </w:rPr>
              <w:t>东方红稳健精选混合型证券投资基金</w:t>
            </w:r>
          </w:p>
        </w:tc>
        <w:tc>
          <w:tcPr>
            <w:tcW w:w="1422" w:type="dxa"/>
            <w:vMerge/>
            <w:vAlign w:val="center"/>
          </w:tcPr>
          <w:p w:rsidR="00DC666A" w:rsidRPr="00C42C6A" w:rsidRDefault="00DC666A" w:rsidP="00906DBB">
            <w:pPr>
              <w:autoSpaceDE w:val="0"/>
              <w:autoSpaceDN w:val="0"/>
              <w:adjustRightInd w:val="0"/>
              <w:spacing w:line="360" w:lineRule="auto"/>
              <w:jc w:val="left"/>
              <w:rPr>
                <w:rFonts w:ascii="仿宋" w:eastAsia="仿宋" w:hAnsi="仿宋"/>
                <w:sz w:val="24"/>
              </w:rPr>
            </w:pPr>
          </w:p>
        </w:tc>
      </w:tr>
      <w:tr w:rsidR="00DC666A" w:rsidRPr="00C42C6A" w:rsidTr="00DC666A">
        <w:tc>
          <w:tcPr>
            <w:tcW w:w="792" w:type="dxa"/>
            <w:vAlign w:val="center"/>
          </w:tcPr>
          <w:p w:rsidR="00DC666A" w:rsidRPr="00C42C6A" w:rsidRDefault="00DC666A" w:rsidP="00906DBB">
            <w:pPr>
              <w:autoSpaceDE w:val="0"/>
              <w:autoSpaceDN w:val="0"/>
              <w:adjustRightInd w:val="0"/>
              <w:spacing w:line="360" w:lineRule="auto"/>
              <w:jc w:val="center"/>
              <w:rPr>
                <w:rFonts w:ascii="仿宋" w:eastAsia="仿宋" w:hAnsi="仿宋"/>
                <w:sz w:val="24"/>
              </w:rPr>
            </w:pPr>
            <w:r>
              <w:rPr>
                <w:rFonts w:ascii="仿宋" w:eastAsia="仿宋" w:hAnsi="仿宋" w:hint="eastAsia"/>
                <w:sz w:val="24"/>
              </w:rPr>
              <w:t>21</w:t>
            </w:r>
          </w:p>
        </w:tc>
        <w:tc>
          <w:tcPr>
            <w:tcW w:w="6145" w:type="dxa"/>
            <w:vAlign w:val="center"/>
          </w:tcPr>
          <w:p w:rsidR="00DC666A" w:rsidRPr="00C42C6A" w:rsidRDefault="00DC666A" w:rsidP="00906DBB">
            <w:pPr>
              <w:autoSpaceDE w:val="0"/>
              <w:autoSpaceDN w:val="0"/>
              <w:adjustRightInd w:val="0"/>
              <w:spacing w:line="360" w:lineRule="auto"/>
              <w:jc w:val="left"/>
              <w:rPr>
                <w:rFonts w:ascii="仿宋" w:eastAsia="仿宋" w:hAnsi="仿宋"/>
                <w:sz w:val="24"/>
              </w:rPr>
            </w:pPr>
            <w:r w:rsidRPr="00C42C6A">
              <w:rPr>
                <w:rFonts w:ascii="仿宋" w:eastAsia="仿宋" w:hAnsi="仿宋" w:hint="eastAsia"/>
                <w:sz w:val="24"/>
              </w:rPr>
              <w:t>东方红战略精选沪港深混合型证券投资基金</w:t>
            </w:r>
          </w:p>
        </w:tc>
        <w:tc>
          <w:tcPr>
            <w:tcW w:w="1422" w:type="dxa"/>
            <w:vMerge/>
            <w:vAlign w:val="center"/>
          </w:tcPr>
          <w:p w:rsidR="00DC666A" w:rsidRPr="00C42C6A" w:rsidRDefault="00DC666A" w:rsidP="00906DBB">
            <w:pPr>
              <w:autoSpaceDE w:val="0"/>
              <w:autoSpaceDN w:val="0"/>
              <w:adjustRightInd w:val="0"/>
              <w:spacing w:line="360" w:lineRule="auto"/>
              <w:jc w:val="left"/>
              <w:rPr>
                <w:rFonts w:ascii="仿宋" w:eastAsia="仿宋" w:hAnsi="仿宋"/>
                <w:sz w:val="24"/>
              </w:rPr>
            </w:pPr>
          </w:p>
        </w:tc>
      </w:tr>
      <w:tr w:rsidR="00DC666A" w:rsidRPr="00C42C6A" w:rsidTr="00DC666A">
        <w:tc>
          <w:tcPr>
            <w:tcW w:w="792" w:type="dxa"/>
            <w:vAlign w:val="center"/>
          </w:tcPr>
          <w:p w:rsidR="00DC666A" w:rsidRPr="00C42C6A" w:rsidRDefault="00DC666A" w:rsidP="00906DBB">
            <w:pPr>
              <w:autoSpaceDE w:val="0"/>
              <w:autoSpaceDN w:val="0"/>
              <w:adjustRightInd w:val="0"/>
              <w:spacing w:line="360" w:lineRule="auto"/>
              <w:jc w:val="center"/>
              <w:rPr>
                <w:rFonts w:ascii="仿宋" w:eastAsia="仿宋" w:hAnsi="仿宋"/>
                <w:sz w:val="24"/>
              </w:rPr>
            </w:pPr>
            <w:r>
              <w:rPr>
                <w:rFonts w:ascii="仿宋" w:eastAsia="仿宋" w:hAnsi="仿宋" w:hint="eastAsia"/>
                <w:sz w:val="24"/>
              </w:rPr>
              <w:t>22</w:t>
            </w:r>
          </w:p>
        </w:tc>
        <w:tc>
          <w:tcPr>
            <w:tcW w:w="6145" w:type="dxa"/>
            <w:vAlign w:val="center"/>
          </w:tcPr>
          <w:p w:rsidR="00DC666A" w:rsidRPr="00C42C6A" w:rsidRDefault="00DC666A" w:rsidP="00906DBB">
            <w:pPr>
              <w:autoSpaceDE w:val="0"/>
              <w:autoSpaceDN w:val="0"/>
              <w:adjustRightInd w:val="0"/>
              <w:spacing w:line="360" w:lineRule="auto"/>
              <w:jc w:val="left"/>
              <w:rPr>
                <w:rFonts w:ascii="仿宋" w:eastAsia="仿宋" w:hAnsi="仿宋"/>
                <w:sz w:val="24"/>
              </w:rPr>
            </w:pPr>
            <w:r w:rsidRPr="00C42C6A">
              <w:rPr>
                <w:rFonts w:ascii="仿宋" w:eastAsia="仿宋" w:hAnsi="仿宋" w:hint="eastAsia"/>
                <w:sz w:val="24"/>
              </w:rPr>
              <w:t>东方红优质甄选一年持有期混合型证券投资基金</w:t>
            </w:r>
          </w:p>
        </w:tc>
        <w:tc>
          <w:tcPr>
            <w:tcW w:w="1422" w:type="dxa"/>
            <w:vMerge w:val="restart"/>
            <w:vAlign w:val="center"/>
          </w:tcPr>
          <w:p w:rsidR="00DC666A" w:rsidRPr="00C42C6A" w:rsidRDefault="00DC666A" w:rsidP="00906DBB">
            <w:pPr>
              <w:autoSpaceDE w:val="0"/>
              <w:autoSpaceDN w:val="0"/>
              <w:adjustRightInd w:val="0"/>
              <w:spacing w:line="360" w:lineRule="auto"/>
              <w:jc w:val="left"/>
              <w:rPr>
                <w:rFonts w:ascii="仿宋" w:eastAsia="仿宋" w:hAnsi="仿宋"/>
                <w:sz w:val="24"/>
              </w:rPr>
            </w:pPr>
            <w:r w:rsidRPr="00C42C6A">
              <w:rPr>
                <w:rFonts w:ascii="仿宋" w:eastAsia="仿宋" w:hAnsi="仿宋" w:hint="eastAsia"/>
                <w:sz w:val="24"/>
              </w:rPr>
              <w:t>中国光大银行股份有限公司</w:t>
            </w:r>
          </w:p>
        </w:tc>
      </w:tr>
      <w:tr w:rsidR="00DC666A" w:rsidRPr="00C42C6A" w:rsidTr="00DC666A">
        <w:tc>
          <w:tcPr>
            <w:tcW w:w="792" w:type="dxa"/>
            <w:vAlign w:val="center"/>
          </w:tcPr>
          <w:p w:rsidR="00DC666A" w:rsidRPr="00C42C6A" w:rsidRDefault="00DC666A" w:rsidP="00906DBB">
            <w:pPr>
              <w:autoSpaceDE w:val="0"/>
              <w:autoSpaceDN w:val="0"/>
              <w:adjustRightInd w:val="0"/>
              <w:spacing w:line="360" w:lineRule="auto"/>
              <w:jc w:val="center"/>
              <w:rPr>
                <w:rFonts w:ascii="仿宋" w:eastAsia="仿宋" w:hAnsi="仿宋"/>
                <w:sz w:val="24"/>
              </w:rPr>
            </w:pPr>
            <w:r>
              <w:rPr>
                <w:rFonts w:ascii="仿宋" w:eastAsia="仿宋" w:hAnsi="仿宋" w:hint="eastAsia"/>
                <w:sz w:val="24"/>
              </w:rPr>
              <w:t>23</w:t>
            </w:r>
          </w:p>
        </w:tc>
        <w:tc>
          <w:tcPr>
            <w:tcW w:w="6145" w:type="dxa"/>
            <w:vAlign w:val="center"/>
          </w:tcPr>
          <w:p w:rsidR="00DC666A" w:rsidRPr="00C42C6A" w:rsidRDefault="00DC666A" w:rsidP="00906DBB">
            <w:pPr>
              <w:autoSpaceDE w:val="0"/>
              <w:autoSpaceDN w:val="0"/>
              <w:adjustRightInd w:val="0"/>
              <w:spacing w:line="360" w:lineRule="auto"/>
              <w:jc w:val="left"/>
              <w:rPr>
                <w:rFonts w:ascii="仿宋" w:eastAsia="仿宋" w:hAnsi="仿宋"/>
                <w:sz w:val="24"/>
              </w:rPr>
            </w:pPr>
            <w:r w:rsidRPr="00C42C6A">
              <w:rPr>
                <w:rFonts w:ascii="仿宋" w:eastAsia="仿宋" w:hAnsi="仿宋" w:hint="eastAsia"/>
                <w:sz w:val="24"/>
              </w:rPr>
              <w:t>东方红均衡优选两年定期开放混合型证券投资基金</w:t>
            </w:r>
          </w:p>
        </w:tc>
        <w:tc>
          <w:tcPr>
            <w:tcW w:w="1422" w:type="dxa"/>
            <w:vMerge/>
            <w:vAlign w:val="center"/>
          </w:tcPr>
          <w:p w:rsidR="00DC666A" w:rsidRPr="00C42C6A" w:rsidRDefault="00DC666A" w:rsidP="00906DBB">
            <w:pPr>
              <w:autoSpaceDE w:val="0"/>
              <w:autoSpaceDN w:val="0"/>
              <w:adjustRightInd w:val="0"/>
              <w:spacing w:line="360" w:lineRule="auto"/>
              <w:jc w:val="left"/>
              <w:rPr>
                <w:rFonts w:ascii="仿宋" w:eastAsia="仿宋" w:hAnsi="仿宋"/>
                <w:sz w:val="24"/>
              </w:rPr>
            </w:pPr>
          </w:p>
        </w:tc>
      </w:tr>
      <w:tr w:rsidR="00DC666A" w:rsidRPr="00C42C6A" w:rsidTr="00DC666A">
        <w:tc>
          <w:tcPr>
            <w:tcW w:w="792" w:type="dxa"/>
            <w:vAlign w:val="center"/>
          </w:tcPr>
          <w:p w:rsidR="00DC666A" w:rsidRPr="00C42C6A" w:rsidRDefault="00DC666A" w:rsidP="00906DBB">
            <w:pPr>
              <w:autoSpaceDE w:val="0"/>
              <w:autoSpaceDN w:val="0"/>
              <w:adjustRightInd w:val="0"/>
              <w:spacing w:line="360" w:lineRule="auto"/>
              <w:jc w:val="center"/>
              <w:rPr>
                <w:rFonts w:ascii="仿宋" w:eastAsia="仿宋" w:hAnsi="仿宋"/>
                <w:sz w:val="24"/>
              </w:rPr>
            </w:pPr>
            <w:r>
              <w:rPr>
                <w:rFonts w:ascii="仿宋" w:eastAsia="仿宋" w:hAnsi="仿宋" w:hint="eastAsia"/>
                <w:sz w:val="24"/>
              </w:rPr>
              <w:t>24</w:t>
            </w:r>
          </w:p>
        </w:tc>
        <w:tc>
          <w:tcPr>
            <w:tcW w:w="6145" w:type="dxa"/>
            <w:vAlign w:val="center"/>
          </w:tcPr>
          <w:p w:rsidR="00DC666A" w:rsidRPr="00C42C6A" w:rsidRDefault="00DC666A" w:rsidP="00906DBB">
            <w:pPr>
              <w:autoSpaceDE w:val="0"/>
              <w:autoSpaceDN w:val="0"/>
              <w:adjustRightInd w:val="0"/>
              <w:spacing w:line="360" w:lineRule="auto"/>
              <w:jc w:val="left"/>
              <w:rPr>
                <w:rFonts w:ascii="仿宋" w:eastAsia="仿宋" w:hAnsi="仿宋"/>
                <w:sz w:val="24"/>
              </w:rPr>
            </w:pPr>
            <w:r w:rsidRPr="00C42C6A">
              <w:rPr>
                <w:rFonts w:ascii="仿宋" w:eastAsia="仿宋" w:hAnsi="仿宋" w:hint="eastAsia"/>
                <w:sz w:val="24"/>
              </w:rPr>
              <w:t>东方红睿阳三年定期开放灵活配置混合型证券投资基金</w:t>
            </w:r>
          </w:p>
        </w:tc>
        <w:tc>
          <w:tcPr>
            <w:tcW w:w="1422" w:type="dxa"/>
            <w:vMerge/>
            <w:vAlign w:val="center"/>
          </w:tcPr>
          <w:p w:rsidR="00DC666A" w:rsidRPr="00C42C6A" w:rsidRDefault="00DC666A" w:rsidP="00906DBB">
            <w:pPr>
              <w:autoSpaceDE w:val="0"/>
              <w:autoSpaceDN w:val="0"/>
              <w:adjustRightInd w:val="0"/>
              <w:spacing w:line="360" w:lineRule="auto"/>
              <w:jc w:val="left"/>
              <w:rPr>
                <w:rFonts w:ascii="仿宋" w:eastAsia="仿宋" w:hAnsi="仿宋"/>
                <w:sz w:val="24"/>
              </w:rPr>
            </w:pPr>
          </w:p>
        </w:tc>
      </w:tr>
      <w:tr w:rsidR="00DC666A" w:rsidRPr="00C42C6A" w:rsidTr="00DC666A">
        <w:tc>
          <w:tcPr>
            <w:tcW w:w="792" w:type="dxa"/>
            <w:vAlign w:val="center"/>
          </w:tcPr>
          <w:p w:rsidR="00DC666A" w:rsidRPr="00C42C6A" w:rsidRDefault="00DC666A" w:rsidP="00906DBB">
            <w:pPr>
              <w:autoSpaceDE w:val="0"/>
              <w:autoSpaceDN w:val="0"/>
              <w:adjustRightInd w:val="0"/>
              <w:spacing w:line="360" w:lineRule="auto"/>
              <w:jc w:val="center"/>
              <w:rPr>
                <w:rFonts w:ascii="仿宋" w:eastAsia="仿宋" w:hAnsi="仿宋"/>
                <w:sz w:val="24"/>
              </w:rPr>
            </w:pPr>
            <w:r>
              <w:rPr>
                <w:rFonts w:ascii="仿宋" w:eastAsia="仿宋" w:hAnsi="仿宋" w:hint="eastAsia"/>
                <w:sz w:val="24"/>
              </w:rPr>
              <w:t>25</w:t>
            </w:r>
          </w:p>
        </w:tc>
        <w:tc>
          <w:tcPr>
            <w:tcW w:w="6145" w:type="dxa"/>
            <w:vAlign w:val="center"/>
          </w:tcPr>
          <w:p w:rsidR="00DC666A" w:rsidRPr="00C42C6A" w:rsidRDefault="00DC666A" w:rsidP="00906DBB">
            <w:pPr>
              <w:autoSpaceDE w:val="0"/>
              <w:autoSpaceDN w:val="0"/>
              <w:adjustRightInd w:val="0"/>
              <w:spacing w:line="360" w:lineRule="auto"/>
              <w:jc w:val="left"/>
              <w:rPr>
                <w:rFonts w:ascii="仿宋" w:eastAsia="仿宋" w:hAnsi="仿宋"/>
                <w:sz w:val="24"/>
              </w:rPr>
            </w:pPr>
            <w:r w:rsidRPr="00C42C6A">
              <w:rPr>
                <w:rFonts w:ascii="仿宋" w:eastAsia="仿宋" w:hAnsi="仿宋" w:hint="eastAsia"/>
                <w:sz w:val="24"/>
              </w:rPr>
              <w:t>东方红汇阳债券型证券投资基金</w:t>
            </w:r>
          </w:p>
        </w:tc>
        <w:tc>
          <w:tcPr>
            <w:tcW w:w="1422" w:type="dxa"/>
            <w:vMerge w:val="restart"/>
            <w:vAlign w:val="center"/>
          </w:tcPr>
          <w:p w:rsidR="00DC666A" w:rsidRPr="00C42C6A" w:rsidRDefault="00DC666A" w:rsidP="00906DBB">
            <w:pPr>
              <w:autoSpaceDE w:val="0"/>
              <w:autoSpaceDN w:val="0"/>
              <w:adjustRightInd w:val="0"/>
              <w:spacing w:line="360" w:lineRule="auto"/>
              <w:jc w:val="left"/>
              <w:rPr>
                <w:rFonts w:ascii="仿宋" w:eastAsia="仿宋" w:hAnsi="仿宋"/>
                <w:sz w:val="24"/>
              </w:rPr>
            </w:pPr>
            <w:r w:rsidRPr="00C42C6A">
              <w:rPr>
                <w:rFonts w:ascii="仿宋" w:eastAsia="仿宋" w:hAnsi="仿宋" w:hint="eastAsia"/>
                <w:sz w:val="24"/>
              </w:rPr>
              <w:t>中国银行股份有限公司</w:t>
            </w:r>
          </w:p>
        </w:tc>
      </w:tr>
      <w:tr w:rsidR="00DC666A" w:rsidRPr="00C42C6A" w:rsidTr="00DC666A">
        <w:tc>
          <w:tcPr>
            <w:tcW w:w="792" w:type="dxa"/>
            <w:vAlign w:val="center"/>
          </w:tcPr>
          <w:p w:rsidR="00DC666A" w:rsidRPr="00C42C6A" w:rsidRDefault="00DC666A" w:rsidP="00906DBB">
            <w:pPr>
              <w:autoSpaceDE w:val="0"/>
              <w:autoSpaceDN w:val="0"/>
              <w:adjustRightInd w:val="0"/>
              <w:spacing w:line="360" w:lineRule="auto"/>
              <w:jc w:val="center"/>
              <w:rPr>
                <w:rFonts w:ascii="仿宋" w:eastAsia="仿宋" w:hAnsi="仿宋"/>
                <w:sz w:val="24"/>
              </w:rPr>
            </w:pPr>
            <w:r>
              <w:rPr>
                <w:rFonts w:ascii="仿宋" w:eastAsia="仿宋" w:hAnsi="仿宋" w:hint="eastAsia"/>
                <w:sz w:val="24"/>
              </w:rPr>
              <w:t>26</w:t>
            </w:r>
          </w:p>
        </w:tc>
        <w:tc>
          <w:tcPr>
            <w:tcW w:w="6145" w:type="dxa"/>
            <w:vAlign w:val="center"/>
          </w:tcPr>
          <w:p w:rsidR="00DC666A" w:rsidRPr="00C42C6A" w:rsidRDefault="00DC666A" w:rsidP="00906DBB">
            <w:pPr>
              <w:autoSpaceDE w:val="0"/>
              <w:autoSpaceDN w:val="0"/>
              <w:adjustRightInd w:val="0"/>
              <w:spacing w:line="360" w:lineRule="auto"/>
              <w:jc w:val="left"/>
              <w:rPr>
                <w:rFonts w:ascii="仿宋" w:eastAsia="仿宋" w:hAnsi="仿宋"/>
                <w:sz w:val="24"/>
              </w:rPr>
            </w:pPr>
            <w:r w:rsidRPr="00C42C6A">
              <w:rPr>
                <w:rFonts w:ascii="仿宋" w:eastAsia="仿宋" w:hAnsi="仿宋" w:hint="eastAsia"/>
                <w:sz w:val="24"/>
              </w:rPr>
              <w:t>东方红睿华沪港深灵活配置混合型证券投资基金（LOF）</w:t>
            </w:r>
          </w:p>
        </w:tc>
        <w:tc>
          <w:tcPr>
            <w:tcW w:w="1422" w:type="dxa"/>
            <w:vMerge/>
            <w:vAlign w:val="center"/>
          </w:tcPr>
          <w:p w:rsidR="00DC666A" w:rsidRPr="00C42C6A" w:rsidRDefault="00DC666A" w:rsidP="00906DBB">
            <w:pPr>
              <w:autoSpaceDE w:val="0"/>
              <w:autoSpaceDN w:val="0"/>
              <w:adjustRightInd w:val="0"/>
              <w:spacing w:line="360" w:lineRule="auto"/>
              <w:jc w:val="left"/>
              <w:rPr>
                <w:rFonts w:ascii="仿宋" w:eastAsia="仿宋" w:hAnsi="仿宋"/>
                <w:sz w:val="24"/>
              </w:rPr>
            </w:pPr>
          </w:p>
        </w:tc>
      </w:tr>
      <w:tr w:rsidR="00DC666A" w:rsidRPr="00C42C6A" w:rsidTr="00DC666A">
        <w:tc>
          <w:tcPr>
            <w:tcW w:w="792" w:type="dxa"/>
            <w:vAlign w:val="center"/>
          </w:tcPr>
          <w:p w:rsidR="00DC666A" w:rsidRPr="00C42C6A" w:rsidRDefault="00DC666A" w:rsidP="00906DBB">
            <w:pPr>
              <w:autoSpaceDE w:val="0"/>
              <w:autoSpaceDN w:val="0"/>
              <w:adjustRightInd w:val="0"/>
              <w:spacing w:line="360" w:lineRule="auto"/>
              <w:jc w:val="center"/>
              <w:rPr>
                <w:rFonts w:ascii="仿宋" w:eastAsia="仿宋" w:hAnsi="仿宋"/>
                <w:sz w:val="24"/>
              </w:rPr>
            </w:pPr>
            <w:r>
              <w:rPr>
                <w:rFonts w:ascii="仿宋" w:eastAsia="仿宋" w:hAnsi="仿宋" w:hint="eastAsia"/>
                <w:sz w:val="24"/>
              </w:rPr>
              <w:t>27</w:t>
            </w:r>
          </w:p>
        </w:tc>
        <w:tc>
          <w:tcPr>
            <w:tcW w:w="6145" w:type="dxa"/>
            <w:vAlign w:val="center"/>
          </w:tcPr>
          <w:p w:rsidR="00DC666A" w:rsidRPr="00C42C6A" w:rsidRDefault="00DC666A" w:rsidP="00906DBB">
            <w:pPr>
              <w:autoSpaceDE w:val="0"/>
              <w:autoSpaceDN w:val="0"/>
              <w:adjustRightInd w:val="0"/>
              <w:spacing w:line="360" w:lineRule="auto"/>
              <w:jc w:val="left"/>
              <w:rPr>
                <w:rFonts w:ascii="仿宋" w:eastAsia="仿宋" w:hAnsi="仿宋"/>
                <w:sz w:val="24"/>
              </w:rPr>
            </w:pPr>
            <w:r w:rsidRPr="00C42C6A">
              <w:rPr>
                <w:rFonts w:ascii="仿宋" w:eastAsia="仿宋" w:hAnsi="仿宋" w:hint="eastAsia"/>
                <w:sz w:val="24"/>
              </w:rPr>
              <w:t>东方红优势精选灵活配置混合型发起式证券投资基金</w:t>
            </w:r>
          </w:p>
        </w:tc>
        <w:tc>
          <w:tcPr>
            <w:tcW w:w="1422" w:type="dxa"/>
            <w:vMerge/>
            <w:vAlign w:val="center"/>
          </w:tcPr>
          <w:p w:rsidR="00DC666A" w:rsidRPr="00C42C6A" w:rsidRDefault="00DC666A" w:rsidP="00906DBB">
            <w:pPr>
              <w:autoSpaceDE w:val="0"/>
              <w:autoSpaceDN w:val="0"/>
              <w:adjustRightInd w:val="0"/>
              <w:spacing w:line="360" w:lineRule="auto"/>
              <w:jc w:val="left"/>
              <w:rPr>
                <w:rFonts w:ascii="仿宋" w:eastAsia="仿宋" w:hAnsi="仿宋"/>
                <w:sz w:val="24"/>
              </w:rPr>
            </w:pPr>
          </w:p>
        </w:tc>
      </w:tr>
      <w:tr w:rsidR="00DC666A" w:rsidRPr="00C42C6A" w:rsidTr="00DC666A">
        <w:tc>
          <w:tcPr>
            <w:tcW w:w="792" w:type="dxa"/>
            <w:vAlign w:val="center"/>
          </w:tcPr>
          <w:p w:rsidR="00DC666A" w:rsidRPr="00C42C6A" w:rsidRDefault="00DC666A" w:rsidP="00906DBB">
            <w:pPr>
              <w:autoSpaceDE w:val="0"/>
              <w:autoSpaceDN w:val="0"/>
              <w:adjustRightInd w:val="0"/>
              <w:spacing w:line="360" w:lineRule="auto"/>
              <w:jc w:val="center"/>
              <w:rPr>
                <w:rFonts w:ascii="仿宋" w:eastAsia="仿宋" w:hAnsi="仿宋"/>
                <w:sz w:val="24"/>
              </w:rPr>
            </w:pPr>
            <w:r>
              <w:rPr>
                <w:rFonts w:ascii="仿宋" w:eastAsia="仿宋" w:hAnsi="仿宋" w:hint="eastAsia"/>
                <w:sz w:val="24"/>
              </w:rPr>
              <w:t>28</w:t>
            </w:r>
          </w:p>
        </w:tc>
        <w:tc>
          <w:tcPr>
            <w:tcW w:w="6145" w:type="dxa"/>
            <w:vAlign w:val="center"/>
          </w:tcPr>
          <w:p w:rsidR="00DC666A" w:rsidRPr="00C42C6A" w:rsidRDefault="00DC666A" w:rsidP="00906DBB">
            <w:pPr>
              <w:autoSpaceDE w:val="0"/>
              <w:autoSpaceDN w:val="0"/>
              <w:adjustRightInd w:val="0"/>
              <w:spacing w:line="360" w:lineRule="auto"/>
              <w:jc w:val="left"/>
              <w:rPr>
                <w:rFonts w:ascii="仿宋" w:eastAsia="仿宋" w:hAnsi="仿宋"/>
                <w:sz w:val="24"/>
              </w:rPr>
            </w:pPr>
            <w:r w:rsidRPr="00C42C6A">
              <w:rPr>
                <w:rFonts w:ascii="仿宋" w:eastAsia="仿宋" w:hAnsi="仿宋" w:hint="eastAsia"/>
                <w:sz w:val="24"/>
              </w:rPr>
              <w:t>东方红智远三年持有期混合型证券投资基金</w:t>
            </w:r>
          </w:p>
        </w:tc>
        <w:tc>
          <w:tcPr>
            <w:tcW w:w="1422" w:type="dxa"/>
            <w:vAlign w:val="center"/>
          </w:tcPr>
          <w:p w:rsidR="00DC666A" w:rsidRPr="00C42C6A" w:rsidRDefault="00DC666A" w:rsidP="00906DBB">
            <w:pPr>
              <w:autoSpaceDE w:val="0"/>
              <w:autoSpaceDN w:val="0"/>
              <w:adjustRightInd w:val="0"/>
              <w:spacing w:line="360" w:lineRule="auto"/>
              <w:jc w:val="left"/>
              <w:rPr>
                <w:rFonts w:ascii="仿宋" w:eastAsia="仿宋" w:hAnsi="仿宋"/>
                <w:sz w:val="24"/>
              </w:rPr>
            </w:pPr>
            <w:r w:rsidRPr="00C42C6A">
              <w:rPr>
                <w:rFonts w:ascii="仿宋" w:eastAsia="仿宋" w:hAnsi="仿宋" w:hint="eastAsia"/>
                <w:sz w:val="24"/>
              </w:rPr>
              <w:t>宁波银行股</w:t>
            </w:r>
            <w:r w:rsidRPr="00C42C6A">
              <w:rPr>
                <w:rFonts w:ascii="仿宋" w:eastAsia="仿宋" w:hAnsi="仿宋" w:hint="eastAsia"/>
                <w:sz w:val="24"/>
              </w:rPr>
              <w:lastRenderedPageBreak/>
              <w:t>份有限公司</w:t>
            </w:r>
          </w:p>
        </w:tc>
      </w:tr>
      <w:tr w:rsidR="00DC666A" w:rsidRPr="00C42C6A" w:rsidTr="00DC666A">
        <w:tc>
          <w:tcPr>
            <w:tcW w:w="792" w:type="dxa"/>
            <w:vAlign w:val="center"/>
          </w:tcPr>
          <w:p w:rsidR="00DC666A" w:rsidRPr="00C42C6A" w:rsidRDefault="00DC666A" w:rsidP="00906DBB">
            <w:pPr>
              <w:autoSpaceDE w:val="0"/>
              <w:autoSpaceDN w:val="0"/>
              <w:adjustRightInd w:val="0"/>
              <w:spacing w:line="360" w:lineRule="auto"/>
              <w:jc w:val="center"/>
              <w:rPr>
                <w:rFonts w:ascii="仿宋" w:eastAsia="仿宋" w:hAnsi="仿宋"/>
                <w:sz w:val="24"/>
              </w:rPr>
            </w:pPr>
            <w:r>
              <w:rPr>
                <w:rFonts w:ascii="仿宋" w:eastAsia="仿宋" w:hAnsi="仿宋" w:hint="eastAsia"/>
                <w:sz w:val="24"/>
              </w:rPr>
              <w:lastRenderedPageBreak/>
              <w:t>29</w:t>
            </w:r>
          </w:p>
        </w:tc>
        <w:tc>
          <w:tcPr>
            <w:tcW w:w="6145" w:type="dxa"/>
            <w:vAlign w:val="center"/>
          </w:tcPr>
          <w:p w:rsidR="00DC666A" w:rsidRPr="00C42C6A" w:rsidRDefault="00DC666A" w:rsidP="00906DBB">
            <w:pPr>
              <w:autoSpaceDE w:val="0"/>
              <w:autoSpaceDN w:val="0"/>
              <w:adjustRightInd w:val="0"/>
              <w:spacing w:line="360" w:lineRule="auto"/>
              <w:jc w:val="left"/>
              <w:rPr>
                <w:rFonts w:ascii="仿宋" w:eastAsia="仿宋" w:hAnsi="仿宋"/>
                <w:sz w:val="24"/>
              </w:rPr>
            </w:pPr>
            <w:r w:rsidRPr="00C42C6A">
              <w:rPr>
                <w:rFonts w:ascii="仿宋" w:eastAsia="仿宋" w:hAnsi="仿宋" w:hint="eastAsia"/>
                <w:sz w:val="24"/>
              </w:rPr>
              <w:t>东方红睿轩三年定期开放灵活配置混合型证券投资基金</w:t>
            </w:r>
          </w:p>
        </w:tc>
        <w:tc>
          <w:tcPr>
            <w:tcW w:w="1422" w:type="dxa"/>
            <w:vAlign w:val="center"/>
          </w:tcPr>
          <w:p w:rsidR="00DC666A" w:rsidRPr="00C42C6A" w:rsidRDefault="00DC666A" w:rsidP="00906DBB">
            <w:pPr>
              <w:autoSpaceDE w:val="0"/>
              <w:autoSpaceDN w:val="0"/>
              <w:adjustRightInd w:val="0"/>
              <w:spacing w:line="360" w:lineRule="auto"/>
              <w:jc w:val="left"/>
              <w:rPr>
                <w:rFonts w:ascii="仿宋" w:eastAsia="仿宋" w:hAnsi="仿宋"/>
                <w:sz w:val="24"/>
              </w:rPr>
            </w:pPr>
            <w:r w:rsidRPr="00C42C6A">
              <w:rPr>
                <w:rFonts w:ascii="仿宋" w:eastAsia="仿宋" w:hAnsi="仿宋" w:hint="eastAsia"/>
                <w:sz w:val="24"/>
              </w:rPr>
              <w:t>平安银行股份有限公司</w:t>
            </w:r>
          </w:p>
        </w:tc>
      </w:tr>
    </w:tbl>
    <w:p w:rsidR="00E63498" w:rsidRPr="00E63498" w:rsidRDefault="00E63498" w:rsidP="00E63498">
      <w:pPr>
        <w:spacing w:line="360" w:lineRule="auto"/>
        <w:ind w:firstLine="420"/>
        <w:rPr>
          <w:rFonts w:ascii="仿宋" w:eastAsia="仿宋" w:hAnsi="仿宋"/>
          <w:sz w:val="24"/>
          <w:szCs w:val="24"/>
        </w:rPr>
      </w:pPr>
      <w:r w:rsidRPr="00E63498">
        <w:rPr>
          <w:rFonts w:ascii="仿宋" w:eastAsia="仿宋" w:hAnsi="仿宋" w:hint="eastAsia"/>
          <w:sz w:val="24"/>
          <w:szCs w:val="24"/>
        </w:rPr>
        <w:t>二、基金合同</w:t>
      </w:r>
      <w:r w:rsidR="00AB7D94">
        <w:rPr>
          <w:rFonts w:ascii="仿宋" w:eastAsia="仿宋" w:hAnsi="仿宋" w:hint="eastAsia"/>
          <w:sz w:val="24"/>
          <w:szCs w:val="24"/>
        </w:rPr>
        <w:t>的</w:t>
      </w:r>
      <w:r w:rsidRPr="00E63498">
        <w:rPr>
          <w:rFonts w:ascii="仿宋" w:eastAsia="仿宋" w:hAnsi="仿宋" w:hint="eastAsia"/>
          <w:sz w:val="24"/>
          <w:szCs w:val="24"/>
        </w:rPr>
        <w:t>修订</w:t>
      </w:r>
    </w:p>
    <w:p w:rsidR="000C3D3C" w:rsidRDefault="00E63498" w:rsidP="00E63498">
      <w:pPr>
        <w:spacing w:line="360" w:lineRule="auto"/>
        <w:ind w:firstLine="420"/>
        <w:rPr>
          <w:rFonts w:ascii="仿宋" w:eastAsia="仿宋" w:hAnsi="仿宋"/>
          <w:sz w:val="24"/>
          <w:szCs w:val="24"/>
        </w:rPr>
      </w:pPr>
      <w:r w:rsidRPr="00E63498">
        <w:rPr>
          <w:rFonts w:ascii="仿宋" w:eastAsia="仿宋" w:hAnsi="仿宋" w:hint="eastAsia"/>
          <w:sz w:val="24"/>
          <w:szCs w:val="24"/>
        </w:rPr>
        <w:t>（一）</w:t>
      </w:r>
      <w:r w:rsidR="000C3D3C">
        <w:rPr>
          <w:rFonts w:ascii="仿宋" w:eastAsia="仿宋" w:hAnsi="仿宋" w:hint="eastAsia"/>
          <w:sz w:val="24"/>
          <w:szCs w:val="24"/>
        </w:rPr>
        <w:t>对“前言”部分的修订</w:t>
      </w:r>
    </w:p>
    <w:p w:rsidR="000C3D3C" w:rsidRDefault="000C3D3C" w:rsidP="000C3D3C">
      <w:pPr>
        <w:autoSpaceDE w:val="0"/>
        <w:autoSpaceDN w:val="0"/>
        <w:adjustRightInd w:val="0"/>
        <w:spacing w:line="360" w:lineRule="auto"/>
        <w:ind w:firstLine="480"/>
        <w:jc w:val="left"/>
        <w:rPr>
          <w:rFonts w:ascii="仿宋" w:eastAsia="仿宋" w:hAnsi="仿宋"/>
          <w:kern w:val="0"/>
          <w:sz w:val="24"/>
        </w:rPr>
      </w:pPr>
      <w:r>
        <w:rPr>
          <w:rFonts w:ascii="仿宋" w:eastAsia="仿宋" w:hAnsi="仿宋" w:hint="eastAsia"/>
          <w:kern w:val="0"/>
          <w:sz w:val="24"/>
        </w:rPr>
        <w:t>增加基金投资存托凭证或不投资存托凭证的风险揭示</w:t>
      </w:r>
      <w:r w:rsidR="00AC338F">
        <w:rPr>
          <w:rFonts w:ascii="仿宋" w:eastAsia="仿宋" w:hAnsi="仿宋" w:hint="eastAsia"/>
          <w:kern w:val="0"/>
          <w:sz w:val="24"/>
        </w:rPr>
        <w:t>如下：</w:t>
      </w:r>
    </w:p>
    <w:p w:rsidR="000C3D3C" w:rsidRPr="00E166CF" w:rsidRDefault="000C3D3C" w:rsidP="000C3D3C">
      <w:pPr>
        <w:autoSpaceDE w:val="0"/>
        <w:autoSpaceDN w:val="0"/>
        <w:adjustRightInd w:val="0"/>
        <w:spacing w:line="360" w:lineRule="auto"/>
        <w:ind w:firstLine="480"/>
        <w:jc w:val="left"/>
        <w:rPr>
          <w:rFonts w:ascii="仿宋" w:eastAsia="仿宋" w:hAnsi="仿宋"/>
          <w:kern w:val="0"/>
          <w:sz w:val="24"/>
        </w:rPr>
      </w:pPr>
      <w:r>
        <w:rPr>
          <w:rFonts w:ascii="仿宋" w:eastAsia="仿宋" w:hAnsi="仿宋" w:hint="eastAsia"/>
          <w:kern w:val="0"/>
          <w:sz w:val="24"/>
        </w:rPr>
        <w:t>“</w:t>
      </w:r>
      <w:r w:rsidRPr="0069689E">
        <w:rPr>
          <w:rFonts w:ascii="仿宋" w:eastAsia="仿宋" w:hAnsi="仿宋" w:hint="eastAsia"/>
          <w:kern w:val="0"/>
          <w:sz w:val="24"/>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具体风险揭示烦请查阅本基金招募说明书“风险揭示”章节内容。</w:t>
      </w:r>
    </w:p>
    <w:p w:rsidR="000C3D3C" w:rsidRPr="000C3D3C" w:rsidRDefault="000C3D3C" w:rsidP="000C3D3C">
      <w:pPr>
        <w:autoSpaceDE w:val="0"/>
        <w:autoSpaceDN w:val="0"/>
        <w:adjustRightInd w:val="0"/>
        <w:spacing w:line="360" w:lineRule="auto"/>
        <w:ind w:firstLine="480"/>
        <w:jc w:val="left"/>
        <w:rPr>
          <w:rFonts w:ascii="仿宋" w:eastAsia="仿宋" w:hAnsi="仿宋"/>
          <w:kern w:val="0"/>
          <w:sz w:val="24"/>
        </w:rPr>
      </w:pPr>
      <w:r w:rsidRPr="00E166CF">
        <w:rPr>
          <w:rFonts w:ascii="仿宋" w:eastAsia="仿宋" w:hAnsi="仿宋" w:hint="eastAsia"/>
          <w:kern w:val="0"/>
          <w:sz w:val="24"/>
        </w:rPr>
        <w:t>本基金可根据投资策略需要或市场环境的变化，选择将部分基金资产投资于存托凭证或选择不将基金资产投资于存托凭证，基金资产并非必然投资存托凭证。</w:t>
      </w:r>
      <w:r>
        <w:rPr>
          <w:rFonts w:ascii="仿宋" w:eastAsia="仿宋" w:hAnsi="仿宋" w:hint="eastAsia"/>
          <w:kern w:val="0"/>
          <w:sz w:val="24"/>
        </w:rPr>
        <w:t>”</w:t>
      </w:r>
    </w:p>
    <w:p w:rsidR="00E63498" w:rsidRPr="00E63498" w:rsidRDefault="000C3D3C" w:rsidP="00E63498">
      <w:pPr>
        <w:spacing w:line="360" w:lineRule="auto"/>
        <w:ind w:firstLine="420"/>
        <w:rPr>
          <w:rFonts w:ascii="仿宋" w:eastAsia="仿宋" w:hAnsi="仿宋"/>
          <w:sz w:val="24"/>
          <w:szCs w:val="24"/>
        </w:rPr>
      </w:pPr>
      <w:r>
        <w:rPr>
          <w:rFonts w:ascii="仿宋" w:eastAsia="仿宋" w:hAnsi="仿宋" w:hint="eastAsia"/>
          <w:sz w:val="24"/>
          <w:szCs w:val="24"/>
        </w:rPr>
        <w:t>（二）</w:t>
      </w:r>
      <w:r w:rsidR="00E63498" w:rsidRPr="00E63498">
        <w:rPr>
          <w:rFonts w:ascii="仿宋" w:eastAsia="仿宋" w:hAnsi="仿宋" w:hint="eastAsia"/>
          <w:sz w:val="24"/>
          <w:szCs w:val="24"/>
        </w:rPr>
        <w:t>对“基金的投资”部分的修订</w:t>
      </w:r>
    </w:p>
    <w:p w:rsidR="00E63498" w:rsidRPr="00E63498" w:rsidRDefault="00E63498" w:rsidP="00E63498">
      <w:pPr>
        <w:spacing w:line="360" w:lineRule="auto"/>
        <w:ind w:firstLine="420"/>
        <w:rPr>
          <w:rFonts w:ascii="仿宋" w:eastAsia="仿宋" w:hAnsi="仿宋"/>
          <w:sz w:val="24"/>
          <w:szCs w:val="24"/>
        </w:rPr>
      </w:pPr>
      <w:r w:rsidRPr="00E63498">
        <w:rPr>
          <w:rFonts w:ascii="仿宋" w:eastAsia="仿宋" w:hAnsi="仿宋"/>
          <w:sz w:val="24"/>
          <w:szCs w:val="24"/>
        </w:rPr>
        <w:t>1</w:t>
      </w:r>
      <w:r>
        <w:rPr>
          <w:rFonts w:ascii="仿宋" w:eastAsia="仿宋" w:hAnsi="仿宋" w:hint="eastAsia"/>
          <w:sz w:val="24"/>
          <w:szCs w:val="24"/>
        </w:rPr>
        <w:t>、</w:t>
      </w:r>
      <w:r w:rsidRPr="00E63498">
        <w:rPr>
          <w:rFonts w:ascii="仿宋" w:eastAsia="仿宋" w:hAnsi="仿宋" w:hint="eastAsia"/>
          <w:sz w:val="24"/>
          <w:szCs w:val="24"/>
        </w:rPr>
        <w:t>明</w:t>
      </w:r>
      <w:bookmarkStart w:id="0" w:name="_GoBack"/>
      <w:bookmarkEnd w:id="0"/>
      <w:r w:rsidRPr="00E63498">
        <w:rPr>
          <w:rFonts w:ascii="仿宋" w:eastAsia="仿宋" w:hAnsi="仿宋" w:hint="eastAsia"/>
          <w:sz w:val="24"/>
          <w:szCs w:val="24"/>
        </w:rPr>
        <w:t>确“投资范围”中包含存托凭证。以</w:t>
      </w:r>
      <w:r w:rsidR="003268FD" w:rsidRPr="003268FD">
        <w:rPr>
          <w:rFonts w:ascii="仿宋" w:eastAsia="仿宋" w:hAnsi="仿宋" w:hint="eastAsia"/>
          <w:sz w:val="24"/>
          <w:szCs w:val="24"/>
        </w:rPr>
        <w:t>东方红京东大数据灵活配置混合型</w:t>
      </w:r>
      <w:r w:rsidR="00DB67B2" w:rsidRPr="00DB67B2">
        <w:rPr>
          <w:rFonts w:ascii="仿宋" w:eastAsia="仿宋" w:hAnsi="仿宋" w:hint="eastAsia"/>
          <w:sz w:val="24"/>
          <w:szCs w:val="24"/>
        </w:rPr>
        <w:t>证券投资基金</w:t>
      </w:r>
      <w:r w:rsidRPr="00E63498">
        <w:rPr>
          <w:rFonts w:ascii="仿宋" w:eastAsia="仿宋" w:hAnsi="仿宋" w:hint="eastAsia"/>
          <w:sz w:val="24"/>
          <w:szCs w:val="24"/>
        </w:rPr>
        <w:t>为例，将“投资范围”修订为：</w:t>
      </w:r>
    </w:p>
    <w:p w:rsidR="003268FD" w:rsidRPr="003268FD" w:rsidRDefault="00E63498" w:rsidP="003268FD">
      <w:pPr>
        <w:spacing w:line="360" w:lineRule="auto"/>
        <w:ind w:firstLine="420"/>
        <w:rPr>
          <w:rFonts w:ascii="仿宋" w:eastAsia="仿宋" w:hAnsi="仿宋"/>
          <w:color w:val="000000"/>
          <w:sz w:val="24"/>
        </w:rPr>
      </w:pPr>
      <w:r w:rsidRPr="00E63498">
        <w:rPr>
          <w:rFonts w:ascii="仿宋" w:eastAsia="仿宋" w:hAnsi="仿宋" w:hint="eastAsia"/>
          <w:sz w:val="24"/>
          <w:szCs w:val="24"/>
        </w:rPr>
        <w:t>“</w:t>
      </w:r>
      <w:r w:rsidR="003268FD" w:rsidRPr="003268FD">
        <w:rPr>
          <w:rFonts w:ascii="仿宋" w:eastAsia="仿宋" w:hAnsi="仿宋" w:hint="eastAsia"/>
          <w:color w:val="000000"/>
          <w:sz w:val="24"/>
        </w:rPr>
        <w:t>本基金的投资范围为具有良好流动性的金融工具，包括国内依法发行上市的股票及存托凭证（包括中小板、创业板及其他经中国证监会核准发行的股票及存托凭证）、债券、债券回购、货币市场工具、权证、资产支持证券、股指期货、国债期货以及法律法规或中国证监会允许基金投资的其他金融工具（但须符合中国证监会的相关规定）。</w:t>
      </w:r>
    </w:p>
    <w:p w:rsidR="003268FD" w:rsidRPr="003268FD" w:rsidRDefault="003268FD" w:rsidP="003268FD">
      <w:pPr>
        <w:spacing w:line="360" w:lineRule="auto"/>
        <w:ind w:firstLine="420"/>
        <w:rPr>
          <w:rFonts w:ascii="仿宋" w:eastAsia="仿宋" w:hAnsi="仿宋"/>
          <w:color w:val="000000"/>
          <w:sz w:val="24"/>
        </w:rPr>
      </w:pPr>
      <w:r w:rsidRPr="003268FD">
        <w:rPr>
          <w:rFonts w:ascii="仿宋" w:eastAsia="仿宋" w:hAnsi="仿宋" w:hint="eastAsia"/>
          <w:color w:val="000000"/>
          <w:sz w:val="24"/>
        </w:rPr>
        <w:t>如法律法规或监管机构以后允许基金投资其他品种，基金管理人在履行适当程序后，可以将其纳入投资范围。</w:t>
      </w:r>
    </w:p>
    <w:p w:rsidR="00E63498" w:rsidRPr="000C3D3C" w:rsidRDefault="003268FD" w:rsidP="003268FD">
      <w:pPr>
        <w:spacing w:line="360" w:lineRule="auto"/>
        <w:ind w:firstLine="420"/>
        <w:rPr>
          <w:rFonts w:ascii="仿宋" w:eastAsia="仿宋" w:hAnsi="仿宋"/>
          <w:color w:val="000000"/>
          <w:sz w:val="24"/>
        </w:rPr>
      </w:pPr>
      <w:r w:rsidRPr="003268FD">
        <w:rPr>
          <w:rFonts w:ascii="仿宋" w:eastAsia="仿宋" w:hAnsi="仿宋" w:hint="eastAsia"/>
          <w:color w:val="000000"/>
          <w:sz w:val="24"/>
        </w:rPr>
        <w:t>本基金投资组合中股票资产（含存托凭证）投资比例为基金资产的</w:t>
      </w:r>
      <w:r w:rsidRPr="003268FD">
        <w:rPr>
          <w:rFonts w:ascii="仿宋" w:eastAsia="仿宋" w:hAnsi="仿宋"/>
          <w:color w:val="000000"/>
          <w:sz w:val="24"/>
        </w:rPr>
        <w:t>0%—95%；本基金每个交易日日终在扣除股指期货和国债期货合约需缴纳的交易保证金后，保持现金或者到期日在一年以内的政府债券投资比例合计不低于基金资产净值的5%，前述现金不包括结算备付金、存出保证金、应收申购款等。</w:t>
      </w:r>
      <w:r w:rsidR="00E63498" w:rsidRPr="00E63498">
        <w:rPr>
          <w:rFonts w:ascii="仿宋" w:eastAsia="仿宋" w:hAnsi="仿宋" w:cs="仿宋" w:hint="eastAsia"/>
          <w:sz w:val="24"/>
          <w:szCs w:val="24"/>
        </w:rPr>
        <w:t>”</w:t>
      </w:r>
    </w:p>
    <w:p w:rsidR="00E63498" w:rsidRPr="00E63498" w:rsidRDefault="00E63498" w:rsidP="00E63498">
      <w:pPr>
        <w:spacing w:line="360" w:lineRule="auto"/>
        <w:ind w:firstLine="420"/>
        <w:rPr>
          <w:rFonts w:ascii="仿宋" w:eastAsia="仿宋" w:hAnsi="仿宋"/>
          <w:sz w:val="24"/>
          <w:szCs w:val="24"/>
        </w:rPr>
      </w:pPr>
      <w:r w:rsidRPr="00E63498">
        <w:rPr>
          <w:rFonts w:ascii="仿宋" w:eastAsia="仿宋" w:hAnsi="仿宋"/>
          <w:sz w:val="24"/>
          <w:szCs w:val="24"/>
        </w:rPr>
        <w:t>2</w:t>
      </w:r>
      <w:r w:rsidRPr="00E63498">
        <w:rPr>
          <w:rFonts w:ascii="仿宋" w:eastAsia="仿宋" w:hAnsi="仿宋" w:hint="eastAsia"/>
          <w:sz w:val="24"/>
          <w:szCs w:val="24"/>
        </w:rPr>
        <w:t>、在股票投资策略部分增加存托凭证投资策略描述如下：</w:t>
      </w:r>
    </w:p>
    <w:p w:rsidR="00E63498" w:rsidRPr="000C3D3C" w:rsidRDefault="00E63498" w:rsidP="000C3D3C">
      <w:pPr>
        <w:autoSpaceDE w:val="0"/>
        <w:autoSpaceDN w:val="0"/>
        <w:adjustRightInd w:val="0"/>
        <w:spacing w:line="360" w:lineRule="auto"/>
        <w:ind w:firstLine="420"/>
        <w:jc w:val="left"/>
        <w:rPr>
          <w:rFonts w:ascii="仿宋" w:eastAsia="仿宋" w:hAnsi="仿宋"/>
          <w:color w:val="000000"/>
          <w:sz w:val="24"/>
        </w:rPr>
      </w:pPr>
      <w:r w:rsidRPr="000C3D3C">
        <w:rPr>
          <w:rFonts w:ascii="仿宋" w:eastAsia="仿宋" w:hAnsi="仿宋" w:hint="eastAsia"/>
          <w:color w:val="000000"/>
          <w:sz w:val="24"/>
        </w:rPr>
        <w:t>“</w:t>
      </w:r>
      <w:r w:rsidR="000C3D3C" w:rsidRPr="007E6F0D">
        <w:rPr>
          <w:rFonts w:ascii="仿宋" w:eastAsia="仿宋" w:hAnsi="仿宋" w:hint="eastAsia"/>
          <w:color w:val="000000"/>
          <w:sz w:val="24"/>
        </w:rPr>
        <w:t>存托凭证的投资策略</w:t>
      </w:r>
      <w:r w:rsidR="000C3D3C">
        <w:rPr>
          <w:rFonts w:ascii="仿宋" w:eastAsia="仿宋" w:hAnsi="仿宋" w:hint="eastAsia"/>
          <w:color w:val="000000"/>
          <w:sz w:val="24"/>
        </w:rPr>
        <w:t>：</w:t>
      </w:r>
      <w:r w:rsidR="000C3D3C" w:rsidRPr="007E6F0D">
        <w:rPr>
          <w:rFonts w:ascii="仿宋" w:eastAsia="仿宋" w:hAnsi="仿宋" w:hint="eastAsia"/>
          <w:color w:val="000000"/>
          <w:sz w:val="24"/>
        </w:rPr>
        <w:t>本基金投资存托凭证的策略依照上述内地上市交易的股票投资策略执行</w:t>
      </w:r>
      <w:r w:rsidR="000C3D3C">
        <w:rPr>
          <w:rFonts w:ascii="仿宋" w:eastAsia="仿宋" w:hAnsi="仿宋" w:hint="eastAsia"/>
          <w:color w:val="000000"/>
          <w:sz w:val="24"/>
        </w:rPr>
        <w:t>。</w:t>
      </w:r>
      <w:r w:rsidRPr="000C3D3C">
        <w:rPr>
          <w:rFonts w:ascii="仿宋" w:eastAsia="仿宋" w:hAnsi="仿宋" w:hint="eastAsia"/>
          <w:color w:val="000000"/>
          <w:sz w:val="24"/>
        </w:rPr>
        <w:t>”</w:t>
      </w:r>
    </w:p>
    <w:p w:rsidR="00E63498" w:rsidRPr="00E63498" w:rsidRDefault="00E63498" w:rsidP="00E63498">
      <w:pPr>
        <w:spacing w:line="360" w:lineRule="auto"/>
        <w:ind w:firstLine="420"/>
        <w:rPr>
          <w:rFonts w:ascii="仿宋" w:eastAsia="仿宋" w:hAnsi="仿宋"/>
          <w:sz w:val="24"/>
          <w:szCs w:val="24"/>
        </w:rPr>
      </w:pPr>
      <w:r w:rsidRPr="00E63498">
        <w:rPr>
          <w:rFonts w:ascii="仿宋" w:eastAsia="仿宋" w:hAnsi="仿宋"/>
          <w:sz w:val="24"/>
          <w:szCs w:val="24"/>
        </w:rPr>
        <w:t>3</w:t>
      </w:r>
      <w:r w:rsidRPr="00E63498">
        <w:rPr>
          <w:rFonts w:ascii="仿宋" w:eastAsia="仿宋" w:hAnsi="仿宋" w:hint="eastAsia"/>
          <w:sz w:val="24"/>
          <w:szCs w:val="24"/>
        </w:rPr>
        <w:t>、在“投资限制”中增加存托凭证投资限制描述如下：</w:t>
      </w:r>
    </w:p>
    <w:p w:rsidR="00E63498" w:rsidRPr="00E63498" w:rsidRDefault="00E63498" w:rsidP="000C3D3C">
      <w:pPr>
        <w:spacing w:line="360" w:lineRule="auto"/>
        <w:ind w:firstLine="420"/>
        <w:rPr>
          <w:rFonts w:ascii="仿宋" w:eastAsia="仿宋" w:hAnsi="仿宋"/>
          <w:sz w:val="24"/>
          <w:szCs w:val="24"/>
        </w:rPr>
      </w:pPr>
      <w:r w:rsidRPr="00E63498">
        <w:rPr>
          <w:rFonts w:ascii="仿宋" w:eastAsia="仿宋" w:hAnsi="仿宋" w:hint="eastAsia"/>
          <w:sz w:val="24"/>
          <w:szCs w:val="24"/>
        </w:rPr>
        <w:t>“</w:t>
      </w:r>
      <w:r w:rsidR="000C3D3C">
        <w:rPr>
          <w:rFonts w:ascii="仿宋" w:eastAsia="仿宋" w:hAnsi="仿宋" w:cs="宋体" w:hint="eastAsia"/>
          <w:kern w:val="0"/>
          <w:sz w:val="24"/>
          <w:szCs w:val="24"/>
        </w:rPr>
        <w:t>本</w:t>
      </w:r>
      <w:r w:rsidR="000C3D3C" w:rsidRPr="00A1266D">
        <w:rPr>
          <w:rFonts w:ascii="仿宋" w:eastAsia="仿宋" w:hAnsi="仿宋" w:cs="宋体"/>
          <w:kern w:val="0"/>
          <w:sz w:val="24"/>
          <w:szCs w:val="24"/>
        </w:rPr>
        <w:t>基金投资存托凭证的比例限制</w:t>
      </w:r>
      <w:r w:rsidR="000C3D3C">
        <w:rPr>
          <w:rFonts w:ascii="仿宋" w:eastAsia="仿宋" w:hAnsi="仿宋" w:cs="宋体"/>
          <w:kern w:val="0"/>
          <w:sz w:val="24"/>
          <w:szCs w:val="24"/>
        </w:rPr>
        <w:t>依照内地</w:t>
      </w:r>
      <w:r w:rsidR="000C3D3C" w:rsidRPr="00A1266D">
        <w:rPr>
          <w:rFonts w:ascii="仿宋" w:eastAsia="仿宋" w:hAnsi="仿宋" w:cs="宋体"/>
          <w:kern w:val="0"/>
          <w:sz w:val="24"/>
          <w:szCs w:val="24"/>
        </w:rPr>
        <w:t>上市交易的股票执行</w:t>
      </w:r>
      <w:r w:rsidR="00AC338F">
        <w:rPr>
          <w:rFonts w:ascii="仿宋" w:eastAsia="仿宋" w:hAnsi="仿宋" w:cs="宋体" w:hint="eastAsia"/>
          <w:kern w:val="0"/>
          <w:sz w:val="24"/>
          <w:szCs w:val="24"/>
        </w:rPr>
        <w:t>。</w:t>
      </w:r>
      <w:r w:rsidRPr="00E63498">
        <w:rPr>
          <w:rFonts w:ascii="仿宋" w:eastAsia="仿宋" w:hAnsi="仿宋" w:hint="eastAsia"/>
          <w:sz w:val="24"/>
          <w:szCs w:val="24"/>
        </w:rPr>
        <w:t>”</w:t>
      </w:r>
    </w:p>
    <w:p w:rsidR="00E63498" w:rsidRPr="00E63498" w:rsidRDefault="000C3D3C" w:rsidP="00AC338F">
      <w:pPr>
        <w:spacing w:line="360" w:lineRule="auto"/>
        <w:ind w:firstLine="420"/>
        <w:rPr>
          <w:rFonts w:ascii="仿宋" w:eastAsia="仿宋" w:hAnsi="仿宋"/>
          <w:sz w:val="24"/>
          <w:szCs w:val="24"/>
        </w:rPr>
      </w:pPr>
      <w:r>
        <w:rPr>
          <w:rFonts w:ascii="仿宋" w:eastAsia="仿宋" w:hAnsi="仿宋" w:hint="eastAsia"/>
          <w:sz w:val="24"/>
          <w:szCs w:val="24"/>
        </w:rPr>
        <w:t>（</w:t>
      </w:r>
      <w:r w:rsidR="00AC338F">
        <w:rPr>
          <w:rFonts w:ascii="仿宋" w:eastAsia="仿宋" w:hAnsi="仿宋" w:hint="eastAsia"/>
          <w:sz w:val="24"/>
          <w:szCs w:val="24"/>
        </w:rPr>
        <w:t>三</w:t>
      </w:r>
      <w:r w:rsidR="00E63498" w:rsidRPr="00E63498">
        <w:rPr>
          <w:rFonts w:ascii="仿宋" w:eastAsia="仿宋" w:hAnsi="仿宋" w:hint="eastAsia"/>
          <w:sz w:val="24"/>
          <w:szCs w:val="24"/>
        </w:rPr>
        <w:t>）在“基金资产估值”部分的“估值方法”中增加存托凭证估值方法描述如下：</w:t>
      </w:r>
    </w:p>
    <w:p w:rsidR="00E63498" w:rsidRPr="00E63498" w:rsidRDefault="00E63498" w:rsidP="00E63498">
      <w:pPr>
        <w:spacing w:line="360" w:lineRule="auto"/>
        <w:ind w:firstLine="420"/>
        <w:rPr>
          <w:rFonts w:ascii="仿宋" w:eastAsia="仿宋" w:hAnsi="仿宋"/>
          <w:sz w:val="24"/>
          <w:szCs w:val="24"/>
        </w:rPr>
      </w:pPr>
      <w:r w:rsidRPr="00E63498">
        <w:rPr>
          <w:rFonts w:ascii="仿宋" w:eastAsia="仿宋" w:hAnsi="仿宋" w:hint="eastAsia"/>
          <w:sz w:val="24"/>
          <w:szCs w:val="24"/>
        </w:rPr>
        <w:t>“</w:t>
      </w:r>
      <w:r w:rsidR="000C3D3C" w:rsidRPr="00843D09">
        <w:rPr>
          <w:rFonts w:ascii="仿宋" w:eastAsia="仿宋" w:hAnsi="仿宋" w:cs="宋体" w:hint="eastAsia"/>
          <w:kern w:val="0"/>
          <w:sz w:val="24"/>
          <w:szCs w:val="24"/>
        </w:rPr>
        <w:t>本基金投资存托凭证的</w:t>
      </w:r>
      <w:r w:rsidR="000C3D3C">
        <w:rPr>
          <w:rFonts w:ascii="仿宋" w:eastAsia="仿宋" w:hAnsi="仿宋" w:cs="宋体" w:hint="eastAsia"/>
          <w:kern w:val="0"/>
          <w:sz w:val="24"/>
          <w:szCs w:val="24"/>
        </w:rPr>
        <w:t>估值核算</w:t>
      </w:r>
      <w:r w:rsidR="000C3D3C" w:rsidRPr="00843D09">
        <w:rPr>
          <w:rFonts w:ascii="仿宋" w:eastAsia="仿宋" w:hAnsi="仿宋" w:cs="宋体" w:hint="eastAsia"/>
          <w:kern w:val="0"/>
          <w:sz w:val="24"/>
          <w:szCs w:val="24"/>
        </w:rPr>
        <w:t>依照内地上市交易的股票执行</w:t>
      </w:r>
      <w:r w:rsidR="000C3D3C">
        <w:rPr>
          <w:rFonts w:ascii="仿宋" w:eastAsia="仿宋" w:hAnsi="仿宋" w:cs="宋体" w:hint="eastAsia"/>
          <w:kern w:val="0"/>
          <w:sz w:val="24"/>
          <w:szCs w:val="24"/>
        </w:rPr>
        <w:t>。</w:t>
      </w:r>
      <w:r w:rsidRPr="00E63498">
        <w:rPr>
          <w:rFonts w:ascii="仿宋" w:eastAsia="仿宋" w:hAnsi="仿宋" w:hint="eastAsia"/>
          <w:sz w:val="24"/>
          <w:szCs w:val="24"/>
        </w:rPr>
        <w:t>”</w:t>
      </w:r>
    </w:p>
    <w:p w:rsidR="00E63498" w:rsidRDefault="00E63498" w:rsidP="000C3D3C">
      <w:pPr>
        <w:spacing w:line="360" w:lineRule="auto"/>
        <w:ind w:firstLine="420"/>
        <w:rPr>
          <w:rFonts w:ascii="仿宋" w:eastAsia="仿宋" w:hAnsi="仿宋"/>
          <w:sz w:val="24"/>
          <w:szCs w:val="24"/>
        </w:rPr>
      </w:pPr>
      <w:r w:rsidRPr="00E63498">
        <w:rPr>
          <w:rFonts w:ascii="仿宋" w:eastAsia="仿宋" w:hAnsi="仿宋" w:hint="eastAsia"/>
          <w:sz w:val="24"/>
          <w:szCs w:val="24"/>
        </w:rPr>
        <w:t>因上述修订导致的序号变化顺序调整。本次修订对基金份额持有人利益无实质性不利影响，并已履行了规定的程序，符合相关法律法规的规定，修订自</w:t>
      </w:r>
      <w:r w:rsidRPr="00E63498">
        <w:rPr>
          <w:rFonts w:ascii="仿宋" w:eastAsia="仿宋" w:hAnsi="仿宋"/>
          <w:sz w:val="24"/>
          <w:szCs w:val="24"/>
        </w:rPr>
        <w:t>2020</w:t>
      </w:r>
      <w:r w:rsidRPr="00E63498">
        <w:rPr>
          <w:rFonts w:ascii="仿宋" w:eastAsia="仿宋" w:hAnsi="仿宋" w:hint="eastAsia"/>
          <w:sz w:val="24"/>
          <w:szCs w:val="24"/>
        </w:rPr>
        <w:t>年</w:t>
      </w:r>
      <w:r w:rsidRPr="00E63498">
        <w:rPr>
          <w:rFonts w:ascii="仿宋" w:eastAsia="仿宋" w:hAnsi="仿宋"/>
          <w:sz w:val="24"/>
          <w:szCs w:val="24"/>
        </w:rPr>
        <w:t>10</w:t>
      </w:r>
      <w:r w:rsidRPr="00E63498">
        <w:rPr>
          <w:rFonts w:ascii="仿宋" w:eastAsia="仿宋" w:hAnsi="仿宋" w:hint="eastAsia"/>
          <w:sz w:val="24"/>
          <w:szCs w:val="24"/>
        </w:rPr>
        <w:t>月</w:t>
      </w:r>
      <w:r w:rsidR="00DC666A">
        <w:rPr>
          <w:rFonts w:ascii="仿宋" w:eastAsia="仿宋" w:hAnsi="仿宋"/>
          <w:sz w:val="24"/>
          <w:szCs w:val="24"/>
        </w:rPr>
        <w:t>26</w:t>
      </w:r>
      <w:r w:rsidRPr="00E63498">
        <w:rPr>
          <w:rFonts w:ascii="仿宋" w:eastAsia="仿宋" w:hAnsi="仿宋" w:hint="eastAsia"/>
          <w:sz w:val="24"/>
          <w:szCs w:val="24"/>
        </w:rPr>
        <w:t>日</w:t>
      </w:r>
      <w:r w:rsidR="00673A8B">
        <w:rPr>
          <w:rFonts w:ascii="仿宋" w:eastAsia="仿宋" w:hAnsi="仿宋" w:hint="eastAsia"/>
          <w:sz w:val="24"/>
          <w:szCs w:val="24"/>
        </w:rPr>
        <w:t>（含）</w:t>
      </w:r>
      <w:r w:rsidRPr="00E63498">
        <w:rPr>
          <w:rFonts w:ascii="仿宋" w:eastAsia="仿宋" w:hAnsi="仿宋" w:hint="eastAsia"/>
          <w:sz w:val="24"/>
          <w:szCs w:val="24"/>
        </w:rPr>
        <w:t>起生效。投资者可登录本基金管理人网站（</w:t>
      </w:r>
      <w:r w:rsidRPr="00E63498">
        <w:rPr>
          <w:rFonts w:ascii="仿宋" w:eastAsia="仿宋" w:hAnsi="仿宋"/>
          <w:sz w:val="24"/>
          <w:szCs w:val="24"/>
        </w:rPr>
        <w:t>www.</w:t>
      </w:r>
      <w:r w:rsidR="000C3D3C">
        <w:rPr>
          <w:rFonts w:ascii="仿宋" w:eastAsia="仿宋" w:hAnsi="仿宋" w:hint="eastAsia"/>
          <w:sz w:val="24"/>
          <w:szCs w:val="24"/>
        </w:rPr>
        <w:t>dfham</w:t>
      </w:r>
      <w:r w:rsidRPr="00E63498">
        <w:rPr>
          <w:rFonts w:ascii="仿宋" w:eastAsia="仿宋" w:hAnsi="仿宋"/>
          <w:sz w:val="24"/>
          <w:szCs w:val="24"/>
        </w:rPr>
        <w:t>.com</w:t>
      </w:r>
      <w:r w:rsidRPr="00E63498">
        <w:rPr>
          <w:rFonts w:ascii="仿宋" w:eastAsia="仿宋" w:hAnsi="仿宋" w:hint="eastAsia"/>
          <w:sz w:val="24"/>
          <w:szCs w:val="24"/>
        </w:rPr>
        <w:t>）查阅修订后的基金合同、</w:t>
      </w:r>
      <w:r w:rsidR="004128E8">
        <w:rPr>
          <w:rFonts w:ascii="仿宋" w:eastAsia="仿宋" w:hAnsi="仿宋" w:hint="eastAsia"/>
          <w:sz w:val="24"/>
          <w:szCs w:val="24"/>
        </w:rPr>
        <w:t>托管协议及随后披露的</w:t>
      </w:r>
      <w:r w:rsidRPr="00E63498">
        <w:rPr>
          <w:rFonts w:ascii="仿宋" w:eastAsia="仿宋" w:hAnsi="仿宋" w:hint="eastAsia"/>
          <w:sz w:val="24"/>
          <w:szCs w:val="24"/>
        </w:rPr>
        <w:t>招募说明书（更新）、</w:t>
      </w:r>
      <w:r w:rsidR="00673A8B">
        <w:rPr>
          <w:rFonts w:ascii="仿宋" w:eastAsia="仿宋" w:hAnsi="仿宋" w:hint="eastAsia"/>
          <w:sz w:val="24"/>
          <w:szCs w:val="24"/>
        </w:rPr>
        <w:t>基金</w:t>
      </w:r>
      <w:r w:rsidRPr="00E63498">
        <w:rPr>
          <w:rFonts w:ascii="仿宋" w:eastAsia="仿宋" w:hAnsi="仿宋" w:hint="eastAsia"/>
          <w:sz w:val="24"/>
          <w:szCs w:val="24"/>
        </w:rPr>
        <w:t>产品资料概要</w:t>
      </w:r>
      <w:r w:rsidR="00673A8B">
        <w:rPr>
          <w:rFonts w:ascii="仿宋" w:eastAsia="仿宋" w:hAnsi="仿宋" w:hint="eastAsia"/>
          <w:sz w:val="24"/>
          <w:szCs w:val="24"/>
        </w:rPr>
        <w:t>（更新）</w:t>
      </w:r>
      <w:r w:rsidRPr="00E63498">
        <w:rPr>
          <w:rFonts w:ascii="仿宋" w:eastAsia="仿宋" w:hAnsi="仿宋" w:hint="eastAsia"/>
          <w:sz w:val="24"/>
          <w:szCs w:val="24"/>
        </w:rPr>
        <w:t>等</w:t>
      </w:r>
      <w:r w:rsidR="00673A8B">
        <w:rPr>
          <w:rFonts w:ascii="仿宋" w:eastAsia="仿宋" w:hAnsi="仿宋" w:hint="eastAsia"/>
          <w:sz w:val="24"/>
          <w:szCs w:val="24"/>
        </w:rPr>
        <w:t>信息披露</w:t>
      </w:r>
      <w:r w:rsidRPr="00E63498">
        <w:rPr>
          <w:rFonts w:ascii="仿宋" w:eastAsia="仿宋" w:hAnsi="仿宋" w:hint="eastAsia"/>
          <w:sz w:val="24"/>
          <w:szCs w:val="24"/>
        </w:rPr>
        <w:t>文件。</w:t>
      </w:r>
      <w:r w:rsidR="00673A8B" w:rsidRPr="001E4EF6">
        <w:rPr>
          <w:rFonts w:ascii="仿宋" w:eastAsia="仿宋" w:hAnsi="仿宋" w:hint="eastAsia"/>
          <w:sz w:val="24"/>
          <w:szCs w:val="24"/>
        </w:rPr>
        <w:t>如有疑问，投资者可登录</w:t>
      </w:r>
      <w:r w:rsidR="00673A8B">
        <w:rPr>
          <w:rFonts w:ascii="仿宋" w:eastAsia="仿宋" w:hAnsi="仿宋" w:hint="eastAsia"/>
          <w:sz w:val="24"/>
          <w:szCs w:val="24"/>
        </w:rPr>
        <w:t>本</w:t>
      </w:r>
      <w:r w:rsidR="00673A8B" w:rsidRPr="00E63498">
        <w:rPr>
          <w:rFonts w:ascii="仿宋" w:eastAsia="仿宋" w:hAnsi="仿宋" w:hint="eastAsia"/>
          <w:sz w:val="24"/>
          <w:szCs w:val="24"/>
        </w:rPr>
        <w:t>基金管理人</w:t>
      </w:r>
      <w:r w:rsidR="00673A8B" w:rsidRPr="001E4EF6">
        <w:rPr>
          <w:rFonts w:ascii="仿宋" w:eastAsia="仿宋" w:hAnsi="仿宋" w:hint="eastAsia"/>
          <w:sz w:val="24"/>
          <w:szCs w:val="24"/>
        </w:rPr>
        <w:t>网站：</w:t>
      </w:r>
      <w:r w:rsidR="00673A8B" w:rsidRPr="001E4EF6">
        <w:rPr>
          <w:rFonts w:ascii="仿宋" w:eastAsia="仿宋" w:hAnsi="仿宋"/>
          <w:sz w:val="24"/>
          <w:szCs w:val="24"/>
        </w:rPr>
        <w:t>www.dfham.com或拨打客户服务热线：400-9200-808咨询</w:t>
      </w:r>
      <w:r w:rsidR="00673A8B">
        <w:rPr>
          <w:rFonts w:ascii="仿宋" w:eastAsia="仿宋" w:hAnsi="仿宋" w:hint="eastAsia"/>
          <w:sz w:val="24"/>
          <w:szCs w:val="24"/>
        </w:rPr>
        <w:t>。</w:t>
      </w:r>
    </w:p>
    <w:p w:rsidR="00673A8B" w:rsidRDefault="00673A8B" w:rsidP="000C3D3C">
      <w:pPr>
        <w:spacing w:line="360" w:lineRule="auto"/>
        <w:ind w:firstLine="420"/>
        <w:rPr>
          <w:rFonts w:ascii="仿宋" w:eastAsia="仿宋" w:hAnsi="仿宋"/>
          <w:sz w:val="24"/>
          <w:szCs w:val="24"/>
        </w:rPr>
      </w:pPr>
    </w:p>
    <w:p w:rsidR="00673A8B" w:rsidRDefault="00673A8B" w:rsidP="00673A8B">
      <w:pPr>
        <w:spacing w:line="360" w:lineRule="auto"/>
        <w:ind w:firstLine="420"/>
        <w:rPr>
          <w:rFonts w:ascii="仿宋" w:eastAsia="仿宋" w:hAnsi="仿宋"/>
          <w:sz w:val="24"/>
          <w:szCs w:val="24"/>
        </w:rPr>
      </w:pPr>
      <w:r w:rsidRPr="001E4EF6">
        <w:rPr>
          <w:rFonts w:ascii="仿宋" w:eastAsia="仿宋" w:hAnsi="仿宋"/>
          <w:sz w:val="24"/>
          <w:szCs w:val="24"/>
        </w:rPr>
        <w:t>风险提示：本</w:t>
      </w:r>
      <w:r>
        <w:rPr>
          <w:rFonts w:ascii="仿宋" w:eastAsia="仿宋" w:hAnsi="仿宋" w:hint="eastAsia"/>
          <w:sz w:val="24"/>
          <w:szCs w:val="24"/>
        </w:rPr>
        <w:t>基金管理人</w:t>
      </w:r>
      <w:r w:rsidRPr="001E4EF6">
        <w:rPr>
          <w:rFonts w:ascii="仿宋" w:eastAsia="仿宋" w:hAnsi="仿宋"/>
          <w:sz w:val="24"/>
          <w:szCs w:val="24"/>
        </w:rPr>
        <w:t>承诺以诚实信用、勤勉尽责的原则管理和运用基金资产，但不保证基金一定盈利，也不保证最低收益。基金投资需谨慎，敬请投资者注意投资风险。投资者投资于上述基金前应认真阅读基金的基金合同、更新的招募说明书及基金产品资料概要。敬请投资者关注适当性管理相关规定，提前做好风险测评，并根据自身的风险承受能力购买风险等级相匹配的产品。</w:t>
      </w:r>
    </w:p>
    <w:p w:rsidR="004128E8" w:rsidRPr="00673A8B" w:rsidRDefault="004128E8" w:rsidP="000C3D3C">
      <w:pPr>
        <w:spacing w:line="360" w:lineRule="auto"/>
        <w:ind w:firstLine="420"/>
        <w:rPr>
          <w:rFonts w:ascii="仿宋" w:eastAsia="仿宋" w:hAnsi="仿宋"/>
          <w:sz w:val="24"/>
          <w:szCs w:val="24"/>
        </w:rPr>
      </w:pPr>
    </w:p>
    <w:p w:rsidR="00AC338F" w:rsidRDefault="00AC338F" w:rsidP="000C3D3C">
      <w:pPr>
        <w:spacing w:line="360" w:lineRule="auto"/>
        <w:ind w:firstLine="420"/>
        <w:rPr>
          <w:rFonts w:ascii="仿宋" w:eastAsia="仿宋" w:hAnsi="仿宋"/>
          <w:sz w:val="24"/>
          <w:szCs w:val="24"/>
        </w:rPr>
      </w:pPr>
    </w:p>
    <w:p w:rsidR="00AC338F" w:rsidRDefault="004128E8" w:rsidP="00AC338F">
      <w:pPr>
        <w:spacing w:line="360" w:lineRule="auto"/>
        <w:ind w:firstLine="420"/>
        <w:jc w:val="right"/>
        <w:rPr>
          <w:rFonts w:ascii="仿宋" w:eastAsia="仿宋" w:hAnsi="仿宋"/>
          <w:sz w:val="24"/>
          <w:szCs w:val="24"/>
        </w:rPr>
      </w:pPr>
      <w:r>
        <w:rPr>
          <w:rFonts w:ascii="仿宋" w:eastAsia="仿宋" w:hAnsi="仿宋" w:hint="eastAsia"/>
          <w:sz w:val="24"/>
          <w:szCs w:val="24"/>
        </w:rPr>
        <w:t>上海东方证券资产</w:t>
      </w:r>
      <w:r w:rsidR="00AC338F">
        <w:rPr>
          <w:rFonts w:ascii="仿宋" w:eastAsia="仿宋" w:hAnsi="仿宋" w:hint="eastAsia"/>
          <w:sz w:val="24"/>
          <w:szCs w:val="24"/>
        </w:rPr>
        <w:t>管理有限公司</w:t>
      </w:r>
    </w:p>
    <w:p w:rsidR="00AC338F" w:rsidRPr="00E63498" w:rsidRDefault="00AC338F" w:rsidP="00AC338F">
      <w:pPr>
        <w:spacing w:line="360" w:lineRule="auto"/>
        <w:ind w:firstLine="420"/>
        <w:jc w:val="right"/>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020</w:t>
      </w:r>
      <w:r>
        <w:rPr>
          <w:rFonts w:ascii="仿宋" w:eastAsia="仿宋" w:hAnsi="仿宋" w:hint="eastAsia"/>
          <w:sz w:val="24"/>
          <w:szCs w:val="24"/>
        </w:rPr>
        <w:t>年1</w:t>
      </w:r>
      <w:r>
        <w:rPr>
          <w:rFonts w:ascii="仿宋" w:eastAsia="仿宋" w:hAnsi="仿宋"/>
          <w:sz w:val="24"/>
          <w:szCs w:val="24"/>
        </w:rPr>
        <w:t>0</w:t>
      </w:r>
      <w:r>
        <w:rPr>
          <w:rFonts w:ascii="仿宋" w:eastAsia="仿宋" w:hAnsi="仿宋" w:hint="eastAsia"/>
          <w:sz w:val="24"/>
          <w:szCs w:val="24"/>
        </w:rPr>
        <w:t>月</w:t>
      </w:r>
      <w:r w:rsidR="005D2770">
        <w:rPr>
          <w:rFonts w:ascii="仿宋" w:eastAsia="仿宋" w:hAnsi="仿宋"/>
          <w:sz w:val="24"/>
          <w:szCs w:val="24"/>
        </w:rPr>
        <w:t>2</w:t>
      </w:r>
      <w:r w:rsidR="00DC666A">
        <w:rPr>
          <w:rFonts w:ascii="仿宋" w:eastAsia="仿宋" w:hAnsi="仿宋"/>
          <w:sz w:val="24"/>
          <w:szCs w:val="24"/>
        </w:rPr>
        <w:t>6</w:t>
      </w:r>
      <w:r>
        <w:rPr>
          <w:rFonts w:ascii="仿宋" w:eastAsia="仿宋" w:hAnsi="仿宋" w:hint="eastAsia"/>
          <w:sz w:val="24"/>
          <w:szCs w:val="24"/>
        </w:rPr>
        <w:t>日</w:t>
      </w:r>
    </w:p>
    <w:sectPr w:rsidR="00AC338F" w:rsidRPr="00E63498" w:rsidSect="00F774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B52" w:rsidRDefault="00026B52"/>
  </w:endnote>
  <w:endnote w:type="continuationSeparator" w:id="0">
    <w:p w:rsidR="00026B52" w:rsidRDefault="00026B52"/>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B52" w:rsidRDefault="00026B52"/>
  </w:footnote>
  <w:footnote w:type="continuationSeparator" w:id="0">
    <w:p w:rsidR="00026B52" w:rsidRDefault="00026B52"/>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3498"/>
    <w:rsid w:val="00026B52"/>
    <w:rsid w:val="000C3D3C"/>
    <w:rsid w:val="000C6885"/>
    <w:rsid w:val="001010D3"/>
    <w:rsid w:val="002A721C"/>
    <w:rsid w:val="002B100E"/>
    <w:rsid w:val="003268FD"/>
    <w:rsid w:val="004128E8"/>
    <w:rsid w:val="005D2770"/>
    <w:rsid w:val="00673A8B"/>
    <w:rsid w:val="0077724E"/>
    <w:rsid w:val="007C26DA"/>
    <w:rsid w:val="00885AEE"/>
    <w:rsid w:val="00AB7D94"/>
    <w:rsid w:val="00AC338F"/>
    <w:rsid w:val="00DB67B2"/>
    <w:rsid w:val="00DC666A"/>
    <w:rsid w:val="00DF30C1"/>
    <w:rsid w:val="00E16793"/>
    <w:rsid w:val="00E63498"/>
    <w:rsid w:val="00F561A7"/>
    <w:rsid w:val="00F774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4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34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673A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73A8B"/>
    <w:rPr>
      <w:sz w:val="18"/>
      <w:szCs w:val="18"/>
    </w:rPr>
  </w:style>
  <w:style w:type="paragraph" w:styleId="a5">
    <w:name w:val="footer"/>
    <w:basedOn w:val="a"/>
    <w:link w:val="Char0"/>
    <w:uiPriority w:val="99"/>
    <w:unhideWhenUsed/>
    <w:rsid w:val="00673A8B"/>
    <w:pPr>
      <w:tabs>
        <w:tab w:val="center" w:pos="4153"/>
        <w:tab w:val="right" w:pos="8306"/>
      </w:tabs>
      <w:snapToGrid w:val="0"/>
      <w:jc w:val="left"/>
    </w:pPr>
    <w:rPr>
      <w:sz w:val="18"/>
      <w:szCs w:val="18"/>
    </w:rPr>
  </w:style>
  <w:style w:type="character" w:customStyle="1" w:styleId="Char0">
    <w:name w:val="页脚 Char"/>
    <w:basedOn w:val="a0"/>
    <w:link w:val="a5"/>
    <w:uiPriority w:val="99"/>
    <w:rsid w:val="00673A8B"/>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377</Words>
  <Characters>2149</Characters>
  <Application>Microsoft Office Word</Application>
  <DocSecurity>4</DocSecurity>
  <Lines>17</Lines>
  <Paragraphs>5</Paragraphs>
  <ScaleCrop>false</ScaleCrop>
  <Company/>
  <LinksUpToDate>false</LinksUpToDate>
  <CharactersWithSpaces>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jincuilian</dc:creator>
  <cp:keywords/>
  <dc:description/>
  <cp:lastModifiedBy>ZHONGM</cp:lastModifiedBy>
  <cp:revision>2</cp:revision>
  <dcterms:created xsi:type="dcterms:W3CDTF">2020-10-25T16:18:00Z</dcterms:created>
  <dcterms:modified xsi:type="dcterms:W3CDTF">2020-10-25T16:18:00Z</dcterms:modified>
</cp:coreProperties>
</file>