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89" w:rsidRDefault="00E01189">
      <w:pPr>
        <w:spacing w:line="360" w:lineRule="auto"/>
        <w:jc w:val="right"/>
        <w:rPr>
          <w:sz w:val="24"/>
          <w:szCs w:val="24"/>
        </w:rPr>
      </w:pPr>
    </w:p>
    <w:p w:rsidR="00634DEB" w:rsidRDefault="00634DEB">
      <w:pPr>
        <w:spacing w:line="360" w:lineRule="auto"/>
        <w:jc w:val="center"/>
        <w:rPr>
          <w:rFonts w:ascii="黑体" w:eastAsia="黑体" w:hAnsi="黑体"/>
          <w:sz w:val="30"/>
          <w:szCs w:val="30"/>
        </w:rPr>
      </w:pPr>
      <w:bookmarkStart w:id="0" w:name="_GoBack"/>
      <w:r>
        <w:rPr>
          <w:rFonts w:ascii="黑体" w:eastAsia="黑体" w:hAnsi="黑体" w:hint="eastAsia"/>
          <w:sz w:val="30"/>
          <w:szCs w:val="30"/>
        </w:rPr>
        <w:t>关于</w:t>
      </w:r>
      <w:r w:rsidRPr="00634DEB">
        <w:rPr>
          <w:rFonts w:ascii="黑体" w:eastAsia="黑体" w:hAnsi="黑体" w:hint="eastAsia"/>
          <w:sz w:val="30"/>
          <w:szCs w:val="30"/>
        </w:rPr>
        <w:t>中信建投医药健康混合型证券投资基金</w:t>
      </w:r>
    </w:p>
    <w:p w:rsidR="00E01189" w:rsidRDefault="00CE635F">
      <w:pPr>
        <w:spacing w:line="360" w:lineRule="auto"/>
        <w:jc w:val="center"/>
        <w:rPr>
          <w:rFonts w:ascii="黑体" w:eastAsia="黑体" w:hAnsi="黑体"/>
          <w:sz w:val="30"/>
          <w:szCs w:val="30"/>
        </w:rPr>
      </w:pPr>
      <w:r>
        <w:rPr>
          <w:rFonts w:ascii="黑体" w:eastAsia="黑体" w:hAnsi="黑体" w:hint="eastAsia"/>
          <w:sz w:val="30"/>
          <w:szCs w:val="30"/>
        </w:rPr>
        <w:t>投资关联方承销证券的公告</w:t>
      </w:r>
    </w:p>
    <w:bookmarkEnd w:id="0"/>
    <w:p w:rsidR="00E01189" w:rsidRDefault="00E01189">
      <w:pPr>
        <w:spacing w:line="360" w:lineRule="auto"/>
        <w:jc w:val="center"/>
        <w:rPr>
          <w:sz w:val="24"/>
          <w:szCs w:val="24"/>
        </w:rPr>
      </w:pPr>
    </w:p>
    <w:p w:rsidR="00E01189" w:rsidRDefault="00CE635F">
      <w:pPr>
        <w:spacing w:line="360" w:lineRule="auto"/>
        <w:ind w:firstLineChars="200" w:firstLine="480"/>
        <w:jc w:val="left"/>
        <w:rPr>
          <w:sz w:val="24"/>
          <w:szCs w:val="24"/>
        </w:rPr>
      </w:pPr>
      <w:r>
        <w:rPr>
          <w:rFonts w:hint="eastAsia"/>
          <w:sz w:val="24"/>
          <w:szCs w:val="24"/>
        </w:rPr>
        <w:t>根据《中华人民共和国证券投资基金法》、《公开募集证券投资基金运作管理办法》、《公开募集证券投资基金信息披露管理办法》及相关基金基金合同、招募说明书等有关规定，经履行适当的审批程序，</w:t>
      </w:r>
      <w:r w:rsidR="00634DEB" w:rsidRPr="00250074">
        <w:rPr>
          <w:rFonts w:hint="eastAsia"/>
          <w:sz w:val="24"/>
          <w:szCs w:val="24"/>
        </w:rPr>
        <w:t>中信建投医药健康混合型证券投资基金</w:t>
      </w:r>
      <w:r>
        <w:rPr>
          <w:rFonts w:hint="eastAsia"/>
          <w:sz w:val="24"/>
          <w:szCs w:val="24"/>
        </w:rPr>
        <w:t>参</w:t>
      </w:r>
      <w:r w:rsidR="00634DEB">
        <w:rPr>
          <w:rFonts w:hint="eastAsia"/>
          <w:sz w:val="24"/>
          <w:szCs w:val="24"/>
        </w:rPr>
        <w:t>与</w:t>
      </w:r>
      <w:r>
        <w:rPr>
          <w:rFonts w:hint="eastAsia"/>
          <w:sz w:val="24"/>
          <w:szCs w:val="24"/>
        </w:rPr>
        <w:t>了</w:t>
      </w:r>
      <w:r w:rsidR="0058597C">
        <w:rPr>
          <w:rFonts w:hint="eastAsia"/>
          <w:sz w:val="24"/>
          <w:szCs w:val="24"/>
        </w:rPr>
        <w:t>大参林医药集团</w:t>
      </w:r>
      <w:r>
        <w:rPr>
          <w:rFonts w:hint="eastAsia"/>
          <w:sz w:val="24"/>
          <w:szCs w:val="24"/>
        </w:rPr>
        <w:t>股份有限公司（以下简称“</w:t>
      </w:r>
      <w:r w:rsidR="0058597C">
        <w:rPr>
          <w:rFonts w:hint="eastAsia"/>
          <w:sz w:val="24"/>
          <w:szCs w:val="24"/>
        </w:rPr>
        <w:t>大参林</w:t>
      </w:r>
      <w:r>
        <w:rPr>
          <w:rFonts w:hint="eastAsia"/>
          <w:sz w:val="24"/>
          <w:szCs w:val="24"/>
        </w:rPr>
        <w:t>”）</w:t>
      </w:r>
      <w:r w:rsidR="0058597C" w:rsidRPr="00250074">
        <w:rPr>
          <w:rFonts w:hint="eastAsia"/>
          <w:sz w:val="24"/>
          <w:szCs w:val="24"/>
        </w:rPr>
        <w:t>原股东</w:t>
      </w:r>
      <w:r w:rsidR="00634DEB">
        <w:rPr>
          <w:rFonts w:hint="eastAsia"/>
          <w:sz w:val="24"/>
          <w:szCs w:val="24"/>
        </w:rPr>
        <w:t>优先配售</w:t>
      </w:r>
      <w:r w:rsidR="00634DEB" w:rsidRPr="0058597C">
        <w:rPr>
          <w:rFonts w:hint="eastAsia"/>
          <w:sz w:val="24"/>
          <w:szCs w:val="24"/>
        </w:rPr>
        <w:t>大参转债（</w:t>
      </w:r>
      <w:r w:rsidR="00634DEB" w:rsidRPr="0058597C">
        <w:rPr>
          <w:sz w:val="24"/>
          <w:szCs w:val="24"/>
        </w:rPr>
        <w:t>113605</w:t>
      </w:r>
      <w:r w:rsidR="00634DEB" w:rsidRPr="0058597C">
        <w:rPr>
          <w:rFonts w:hint="eastAsia"/>
          <w:sz w:val="24"/>
          <w:szCs w:val="24"/>
        </w:rPr>
        <w:t>）</w:t>
      </w:r>
      <w:r>
        <w:rPr>
          <w:rFonts w:hint="eastAsia"/>
          <w:sz w:val="24"/>
          <w:szCs w:val="24"/>
        </w:rPr>
        <w:t>，本公司控股股东中信建投证券股份有限公司为</w:t>
      </w:r>
      <w:r w:rsidR="00634DEB">
        <w:rPr>
          <w:rFonts w:hint="eastAsia"/>
          <w:sz w:val="24"/>
          <w:szCs w:val="24"/>
        </w:rPr>
        <w:t>大参林</w:t>
      </w:r>
      <w:r w:rsidR="00A55AA1">
        <w:rPr>
          <w:rFonts w:hint="eastAsia"/>
          <w:sz w:val="24"/>
          <w:szCs w:val="24"/>
        </w:rPr>
        <w:t>本次公开发行</w:t>
      </w:r>
      <w:r w:rsidR="00A55AA1" w:rsidRPr="0058597C">
        <w:rPr>
          <w:rFonts w:hint="eastAsia"/>
          <w:sz w:val="24"/>
          <w:szCs w:val="24"/>
        </w:rPr>
        <w:t>大参转债（</w:t>
      </w:r>
      <w:r w:rsidR="00A55AA1" w:rsidRPr="0058597C">
        <w:rPr>
          <w:sz w:val="24"/>
          <w:szCs w:val="24"/>
        </w:rPr>
        <w:t>113605</w:t>
      </w:r>
      <w:r w:rsidR="00A55AA1" w:rsidRPr="0058597C">
        <w:rPr>
          <w:rFonts w:hint="eastAsia"/>
          <w:sz w:val="24"/>
          <w:szCs w:val="24"/>
        </w:rPr>
        <w:t>）</w:t>
      </w:r>
      <w:r>
        <w:rPr>
          <w:rFonts w:hint="eastAsia"/>
          <w:sz w:val="24"/>
          <w:szCs w:val="24"/>
        </w:rPr>
        <w:t>的</w:t>
      </w:r>
      <w:r w:rsidR="00A55AA1">
        <w:rPr>
          <w:rFonts w:hint="eastAsia"/>
          <w:sz w:val="24"/>
          <w:szCs w:val="24"/>
        </w:rPr>
        <w:t>保荐机构（</w:t>
      </w:r>
      <w:r w:rsidRPr="00250074">
        <w:rPr>
          <w:rFonts w:hint="eastAsia"/>
          <w:sz w:val="24"/>
          <w:szCs w:val="24"/>
        </w:rPr>
        <w:t>主承销商</w:t>
      </w:r>
      <w:r w:rsidR="00A55AA1">
        <w:rPr>
          <w:rFonts w:hint="eastAsia"/>
          <w:sz w:val="24"/>
          <w:szCs w:val="24"/>
        </w:rPr>
        <w:t>）</w:t>
      </w:r>
      <w:r>
        <w:rPr>
          <w:rFonts w:hint="eastAsia"/>
          <w:sz w:val="24"/>
          <w:szCs w:val="24"/>
        </w:rPr>
        <w:t>。</w:t>
      </w:r>
      <w:r w:rsidR="00A55AA1" w:rsidRPr="00A55AA1">
        <w:rPr>
          <w:rFonts w:hint="eastAsia"/>
          <w:sz w:val="24"/>
          <w:szCs w:val="24"/>
        </w:rPr>
        <w:t>原股东可优先配售的大参转债</w:t>
      </w:r>
      <w:r w:rsidR="00A55AA1" w:rsidRPr="0058597C">
        <w:rPr>
          <w:rFonts w:hint="eastAsia"/>
          <w:sz w:val="24"/>
          <w:szCs w:val="24"/>
        </w:rPr>
        <w:t>（</w:t>
      </w:r>
      <w:r w:rsidR="00A55AA1" w:rsidRPr="0058597C">
        <w:rPr>
          <w:sz w:val="24"/>
          <w:szCs w:val="24"/>
        </w:rPr>
        <w:t>113605</w:t>
      </w:r>
      <w:r w:rsidR="00A55AA1" w:rsidRPr="0058597C">
        <w:rPr>
          <w:rFonts w:hint="eastAsia"/>
          <w:sz w:val="24"/>
          <w:szCs w:val="24"/>
        </w:rPr>
        <w:t>）</w:t>
      </w:r>
      <w:r w:rsidR="00A55AA1" w:rsidRPr="00A55AA1">
        <w:rPr>
          <w:rFonts w:hint="eastAsia"/>
          <w:sz w:val="24"/>
          <w:szCs w:val="24"/>
        </w:rPr>
        <w:t>数量为其在股权登记日（</w:t>
      </w:r>
      <w:r w:rsidR="00A55AA1" w:rsidRPr="00A55AA1">
        <w:rPr>
          <w:rFonts w:hint="eastAsia"/>
          <w:sz w:val="24"/>
          <w:szCs w:val="24"/>
        </w:rPr>
        <w:t>2020</w:t>
      </w:r>
      <w:r w:rsidR="00A55AA1" w:rsidRPr="00A55AA1">
        <w:rPr>
          <w:rFonts w:hint="eastAsia"/>
          <w:sz w:val="24"/>
          <w:szCs w:val="24"/>
        </w:rPr>
        <w:t>年</w:t>
      </w:r>
      <w:r w:rsidR="00A55AA1" w:rsidRPr="00A55AA1">
        <w:rPr>
          <w:rFonts w:hint="eastAsia"/>
          <w:sz w:val="24"/>
          <w:szCs w:val="24"/>
        </w:rPr>
        <w:t>10</w:t>
      </w:r>
      <w:r w:rsidR="00A55AA1" w:rsidRPr="00A55AA1">
        <w:rPr>
          <w:rFonts w:hint="eastAsia"/>
          <w:sz w:val="24"/>
          <w:szCs w:val="24"/>
        </w:rPr>
        <w:t>月</w:t>
      </w:r>
      <w:r w:rsidR="00A55AA1" w:rsidRPr="00A55AA1">
        <w:rPr>
          <w:rFonts w:hint="eastAsia"/>
          <w:sz w:val="24"/>
          <w:szCs w:val="24"/>
        </w:rPr>
        <w:t>21</w:t>
      </w:r>
      <w:r w:rsidR="00A55AA1" w:rsidRPr="00A55AA1">
        <w:rPr>
          <w:rFonts w:hint="eastAsia"/>
          <w:sz w:val="24"/>
          <w:szCs w:val="24"/>
        </w:rPr>
        <w:t>日）收市后持有的中国结算上海分公司登记在册的发行人股份数量按每股配售</w:t>
      </w:r>
      <w:r w:rsidR="00A55AA1" w:rsidRPr="00A55AA1">
        <w:rPr>
          <w:rFonts w:hint="eastAsia"/>
          <w:sz w:val="24"/>
          <w:szCs w:val="24"/>
        </w:rPr>
        <w:t>2.140</w:t>
      </w:r>
      <w:r w:rsidR="00A55AA1" w:rsidRPr="00A55AA1">
        <w:rPr>
          <w:rFonts w:hint="eastAsia"/>
          <w:sz w:val="24"/>
          <w:szCs w:val="24"/>
        </w:rPr>
        <w:t>元面值可转债的比例计算可配售可转债金额，再按</w:t>
      </w:r>
      <w:r w:rsidR="00A55AA1" w:rsidRPr="00A55AA1">
        <w:rPr>
          <w:rFonts w:hint="eastAsia"/>
          <w:sz w:val="24"/>
          <w:szCs w:val="24"/>
        </w:rPr>
        <w:t>1,000</w:t>
      </w:r>
      <w:r w:rsidR="00A55AA1" w:rsidRPr="00A55AA1">
        <w:rPr>
          <w:rFonts w:hint="eastAsia"/>
          <w:sz w:val="24"/>
          <w:szCs w:val="24"/>
        </w:rPr>
        <w:t>元</w:t>
      </w:r>
      <w:r w:rsidR="00A55AA1" w:rsidRPr="00A55AA1">
        <w:rPr>
          <w:rFonts w:hint="eastAsia"/>
          <w:sz w:val="24"/>
          <w:szCs w:val="24"/>
        </w:rPr>
        <w:t>/</w:t>
      </w:r>
      <w:r w:rsidR="00A55AA1" w:rsidRPr="00A55AA1">
        <w:rPr>
          <w:rFonts w:hint="eastAsia"/>
          <w:sz w:val="24"/>
          <w:szCs w:val="24"/>
        </w:rPr>
        <w:t>手的比例转换为手数，每</w:t>
      </w:r>
      <w:r w:rsidR="00A55AA1" w:rsidRPr="00A55AA1">
        <w:rPr>
          <w:rFonts w:hint="eastAsia"/>
          <w:sz w:val="24"/>
          <w:szCs w:val="24"/>
        </w:rPr>
        <w:t>1</w:t>
      </w:r>
      <w:r w:rsidR="00A55AA1" w:rsidRPr="00A55AA1">
        <w:rPr>
          <w:rFonts w:hint="eastAsia"/>
          <w:sz w:val="24"/>
          <w:szCs w:val="24"/>
        </w:rPr>
        <w:t>手（</w:t>
      </w:r>
      <w:r w:rsidR="00A55AA1" w:rsidRPr="00A55AA1">
        <w:rPr>
          <w:rFonts w:hint="eastAsia"/>
          <w:sz w:val="24"/>
          <w:szCs w:val="24"/>
        </w:rPr>
        <w:t>10</w:t>
      </w:r>
      <w:r w:rsidR="00A55AA1" w:rsidRPr="00A55AA1">
        <w:rPr>
          <w:rFonts w:hint="eastAsia"/>
          <w:sz w:val="24"/>
          <w:szCs w:val="24"/>
        </w:rPr>
        <w:t>张）为一个申购单位，即每股配售</w:t>
      </w:r>
      <w:r w:rsidR="00A55AA1" w:rsidRPr="00A55AA1">
        <w:rPr>
          <w:rFonts w:hint="eastAsia"/>
          <w:sz w:val="24"/>
          <w:szCs w:val="24"/>
        </w:rPr>
        <w:t>0.002140</w:t>
      </w:r>
      <w:r w:rsidR="00A55AA1" w:rsidRPr="00A55AA1">
        <w:rPr>
          <w:rFonts w:hint="eastAsia"/>
          <w:sz w:val="24"/>
          <w:szCs w:val="24"/>
        </w:rPr>
        <w:t>手可转债。</w:t>
      </w:r>
      <w:r>
        <w:rPr>
          <w:rFonts w:hint="eastAsia"/>
          <w:sz w:val="24"/>
          <w:szCs w:val="24"/>
        </w:rPr>
        <w:t>本次</w:t>
      </w:r>
      <w:r w:rsidR="00426F69">
        <w:rPr>
          <w:rFonts w:hint="eastAsia"/>
          <w:sz w:val="24"/>
          <w:szCs w:val="24"/>
        </w:rPr>
        <w:t>大参林</w:t>
      </w:r>
      <w:r w:rsidR="00426F69" w:rsidRPr="00250074">
        <w:rPr>
          <w:rFonts w:hint="eastAsia"/>
          <w:sz w:val="24"/>
          <w:szCs w:val="24"/>
        </w:rPr>
        <w:t>原股东可转债优先配售</w:t>
      </w:r>
      <w:r>
        <w:rPr>
          <w:rFonts w:hint="eastAsia"/>
          <w:sz w:val="24"/>
          <w:szCs w:val="24"/>
        </w:rPr>
        <w:t>代码为“</w:t>
      </w:r>
      <w:r w:rsidR="000E3530">
        <w:rPr>
          <w:sz w:val="24"/>
          <w:szCs w:val="24"/>
        </w:rPr>
        <w:t>753233</w:t>
      </w:r>
      <w:r>
        <w:rPr>
          <w:rFonts w:hint="eastAsia"/>
          <w:sz w:val="24"/>
          <w:szCs w:val="24"/>
        </w:rPr>
        <w:t>”，配</w:t>
      </w:r>
      <w:r w:rsidR="00250074">
        <w:rPr>
          <w:rFonts w:hint="eastAsia"/>
          <w:sz w:val="24"/>
          <w:szCs w:val="24"/>
        </w:rPr>
        <w:t>售</w:t>
      </w:r>
      <w:r>
        <w:rPr>
          <w:rFonts w:hint="eastAsia"/>
          <w:sz w:val="24"/>
          <w:szCs w:val="24"/>
        </w:rPr>
        <w:t>简称为“</w:t>
      </w:r>
      <w:r w:rsidR="000E3530">
        <w:rPr>
          <w:rFonts w:hint="eastAsia"/>
          <w:sz w:val="24"/>
          <w:szCs w:val="24"/>
        </w:rPr>
        <w:t>大参配债</w:t>
      </w:r>
      <w:r>
        <w:rPr>
          <w:rFonts w:hint="eastAsia"/>
          <w:sz w:val="24"/>
          <w:szCs w:val="24"/>
        </w:rPr>
        <w:t>”，配</w:t>
      </w:r>
      <w:r w:rsidR="000E3530">
        <w:rPr>
          <w:rFonts w:hint="eastAsia"/>
          <w:sz w:val="24"/>
          <w:szCs w:val="24"/>
        </w:rPr>
        <w:t>债</w:t>
      </w:r>
      <w:r>
        <w:rPr>
          <w:rFonts w:hint="eastAsia"/>
          <w:sz w:val="24"/>
          <w:szCs w:val="24"/>
        </w:rPr>
        <w:t>价格为</w:t>
      </w:r>
      <w:r w:rsidR="000E3530">
        <w:rPr>
          <w:rFonts w:hint="eastAsia"/>
          <w:sz w:val="24"/>
          <w:szCs w:val="24"/>
        </w:rPr>
        <w:t>1</w:t>
      </w:r>
      <w:r w:rsidR="000E3530">
        <w:rPr>
          <w:sz w:val="24"/>
          <w:szCs w:val="24"/>
        </w:rPr>
        <w:t>00</w:t>
      </w:r>
      <w:r>
        <w:rPr>
          <w:rFonts w:hint="eastAsia"/>
          <w:sz w:val="24"/>
          <w:szCs w:val="24"/>
        </w:rPr>
        <w:t>元</w:t>
      </w:r>
      <w:r>
        <w:rPr>
          <w:rFonts w:hint="eastAsia"/>
          <w:sz w:val="24"/>
          <w:szCs w:val="24"/>
        </w:rPr>
        <w:t>/</w:t>
      </w:r>
      <w:r w:rsidR="000E3530">
        <w:rPr>
          <w:rFonts w:hint="eastAsia"/>
          <w:sz w:val="24"/>
          <w:szCs w:val="24"/>
        </w:rPr>
        <w:t>张</w:t>
      </w:r>
      <w:r>
        <w:rPr>
          <w:rFonts w:hint="eastAsia"/>
          <w:sz w:val="24"/>
          <w:szCs w:val="24"/>
        </w:rPr>
        <w:t>。</w:t>
      </w:r>
    </w:p>
    <w:p w:rsidR="00E01189" w:rsidRDefault="00CE635F">
      <w:pPr>
        <w:spacing w:line="360" w:lineRule="auto"/>
        <w:ind w:firstLineChars="200" w:firstLine="480"/>
        <w:jc w:val="left"/>
        <w:rPr>
          <w:sz w:val="24"/>
          <w:szCs w:val="24"/>
        </w:rPr>
      </w:pPr>
      <w:r>
        <w:rPr>
          <w:rFonts w:hint="eastAsia"/>
          <w:sz w:val="24"/>
          <w:szCs w:val="24"/>
        </w:rPr>
        <w:t>根据</w:t>
      </w:r>
      <w:r w:rsidR="000E3530">
        <w:rPr>
          <w:rFonts w:hint="eastAsia"/>
          <w:sz w:val="24"/>
          <w:szCs w:val="24"/>
        </w:rPr>
        <w:t>大参林</w:t>
      </w:r>
      <w:r>
        <w:rPr>
          <w:rFonts w:hint="eastAsia"/>
          <w:sz w:val="24"/>
          <w:szCs w:val="24"/>
        </w:rPr>
        <w:t>于</w:t>
      </w:r>
      <w:r>
        <w:rPr>
          <w:rFonts w:hint="eastAsia"/>
          <w:sz w:val="24"/>
          <w:szCs w:val="24"/>
        </w:rPr>
        <w:t>20</w:t>
      </w:r>
      <w:r w:rsidR="000E3530">
        <w:rPr>
          <w:sz w:val="24"/>
          <w:szCs w:val="24"/>
        </w:rPr>
        <w:t>20</w:t>
      </w:r>
      <w:r>
        <w:rPr>
          <w:rFonts w:hint="eastAsia"/>
          <w:sz w:val="24"/>
          <w:szCs w:val="24"/>
        </w:rPr>
        <w:t>年</w:t>
      </w:r>
      <w:r w:rsidR="000E3530">
        <w:rPr>
          <w:sz w:val="24"/>
          <w:szCs w:val="24"/>
        </w:rPr>
        <w:t>10</w:t>
      </w:r>
      <w:r>
        <w:rPr>
          <w:rFonts w:hint="eastAsia"/>
          <w:sz w:val="24"/>
          <w:szCs w:val="24"/>
        </w:rPr>
        <w:t>月</w:t>
      </w:r>
      <w:r w:rsidR="00250074">
        <w:rPr>
          <w:sz w:val="24"/>
          <w:szCs w:val="24"/>
        </w:rPr>
        <w:t>23</w:t>
      </w:r>
      <w:r>
        <w:rPr>
          <w:rFonts w:hint="eastAsia"/>
          <w:sz w:val="24"/>
          <w:szCs w:val="24"/>
        </w:rPr>
        <w:t>日发布的《</w:t>
      </w:r>
      <w:r w:rsidR="000E3530">
        <w:rPr>
          <w:rFonts w:hint="eastAsia"/>
          <w:sz w:val="24"/>
          <w:szCs w:val="24"/>
        </w:rPr>
        <w:t>大参林医药集团</w:t>
      </w:r>
      <w:r>
        <w:rPr>
          <w:rFonts w:hint="eastAsia"/>
          <w:sz w:val="24"/>
          <w:szCs w:val="24"/>
        </w:rPr>
        <w:t>股份有限公司</w:t>
      </w:r>
      <w:r w:rsidR="000E3530" w:rsidRPr="00250074">
        <w:rPr>
          <w:rFonts w:hint="eastAsia"/>
          <w:sz w:val="24"/>
          <w:szCs w:val="24"/>
        </w:rPr>
        <w:t>公开发行可转换公司债券网上中签率及优先配售结果公告</w:t>
      </w:r>
      <w:r>
        <w:rPr>
          <w:rFonts w:hint="eastAsia"/>
          <w:sz w:val="24"/>
          <w:szCs w:val="24"/>
        </w:rPr>
        <w:t>》，现将</w:t>
      </w:r>
      <w:r w:rsidR="00A55AA1" w:rsidRPr="00250074">
        <w:rPr>
          <w:rFonts w:hint="eastAsia"/>
          <w:sz w:val="24"/>
          <w:szCs w:val="24"/>
        </w:rPr>
        <w:t>中信建投医药健康混合型证券投资基金</w:t>
      </w:r>
      <w:r>
        <w:rPr>
          <w:rFonts w:hint="eastAsia"/>
          <w:sz w:val="24"/>
          <w:szCs w:val="24"/>
        </w:rPr>
        <w:t>参与</w:t>
      </w:r>
      <w:r w:rsidR="00A55AA1">
        <w:rPr>
          <w:rFonts w:hint="eastAsia"/>
          <w:sz w:val="24"/>
          <w:szCs w:val="24"/>
        </w:rPr>
        <w:t>本次</w:t>
      </w:r>
      <w:r w:rsidR="00250074">
        <w:rPr>
          <w:rFonts w:hint="eastAsia"/>
          <w:sz w:val="24"/>
          <w:szCs w:val="24"/>
        </w:rPr>
        <w:t>大参林</w:t>
      </w:r>
      <w:r w:rsidR="00250074" w:rsidRPr="00250074">
        <w:rPr>
          <w:rFonts w:hint="eastAsia"/>
          <w:sz w:val="24"/>
          <w:szCs w:val="24"/>
        </w:rPr>
        <w:t>原股东可转债优先配售</w:t>
      </w:r>
      <w:r w:rsidR="00250074">
        <w:rPr>
          <w:rFonts w:hint="eastAsia"/>
          <w:sz w:val="24"/>
          <w:szCs w:val="24"/>
        </w:rPr>
        <w:t>结果</w:t>
      </w:r>
      <w:r>
        <w:rPr>
          <w:rFonts w:hint="eastAsia"/>
          <w:sz w:val="24"/>
          <w:szCs w:val="24"/>
        </w:rPr>
        <w:t>的相关信息公告如下：</w:t>
      </w:r>
    </w:p>
    <w:tbl>
      <w:tblPr>
        <w:tblStyle w:val="a5"/>
        <w:tblW w:w="8522" w:type="dxa"/>
        <w:tblLayout w:type="fixed"/>
        <w:tblLook w:val="04A0"/>
      </w:tblPr>
      <w:tblGrid>
        <w:gridCol w:w="3936"/>
        <w:gridCol w:w="1701"/>
        <w:gridCol w:w="1417"/>
        <w:gridCol w:w="1468"/>
      </w:tblGrid>
      <w:tr w:rsidR="00E01189" w:rsidRPr="00250074">
        <w:tc>
          <w:tcPr>
            <w:tcW w:w="3936" w:type="dxa"/>
          </w:tcPr>
          <w:p w:rsidR="00E01189" w:rsidRDefault="00CE635F">
            <w:pPr>
              <w:spacing w:line="360" w:lineRule="auto"/>
              <w:jc w:val="center"/>
              <w:rPr>
                <w:sz w:val="24"/>
                <w:szCs w:val="24"/>
              </w:rPr>
            </w:pPr>
            <w:r>
              <w:rPr>
                <w:rFonts w:hint="eastAsia"/>
                <w:sz w:val="24"/>
                <w:szCs w:val="24"/>
              </w:rPr>
              <w:t>基金名称</w:t>
            </w:r>
          </w:p>
        </w:tc>
        <w:tc>
          <w:tcPr>
            <w:tcW w:w="1701" w:type="dxa"/>
          </w:tcPr>
          <w:p w:rsidR="00E01189" w:rsidRDefault="00CE635F">
            <w:pPr>
              <w:spacing w:line="360" w:lineRule="auto"/>
              <w:jc w:val="center"/>
              <w:rPr>
                <w:sz w:val="24"/>
                <w:szCs w:val="24"/>
              </w:rPr>
            </w:pPr>
            <w:r>
              <w:rPr>
                <w:rFonts w:hint="eastAsia"/>
                <w:sz w:val="24"/>
                <w:szCs w:val="24"/>
              </w:rPr>
              <w:t>获配证券名称</w:t>
            </w:r>
          </w:p>
        </w:tc>
        <w:tc>
          <w:tcPr>
            <w:tcW w:w="1417" w:type="dxa"/>
          </w:tcPr>
          <w:p w:rsidR="00E01189" w:rsidRDefault="00CE635F">
            <w:pPr>
              <w:spacing w:line="360" w:lineRule="auto"/>
              <w:jc w:val="center"/>
              <w:rPr>
                <w:sz w:val="24"/>
                <w:szCs w:val="24"/>
              </w:rPr>
            </w:pPr>
            <w:r>
              <w:rPr>
                <w:rFonts w:hint="eastAsia"/>
                <w:sz w:val="24"/>
                <w:szCs w:val="24"/>
              </w:rPr>
              <w:t>配售数量（</w:t>
            </w:r>
            <w:r w:rsidR="00250074">
              <w:rPr>
                <w:rFonts w:hint="eastAsia"/>
                <w:sz w:val="24"/>
                <w:szCs w:val="24"/>
              </w:rPr>
              <w:t>张</w:t>
            </w:r>
            <w:r>
              <w:rPr>
                <w:rFonts w:hint="eastAsia"/>
                <w:sz w:val="24"/>
                <w:szCs w:val="24"/>
              </w:rPr>
              <w:t>）</w:t>
            </w:r>
          </w:p>
        </w:tc>
        <w:tc>
          <w:tcPr>
            <w:tcW w:w="1468" w:type="dxa"/>
          </w:tcPr>
          <w:p w:rsidR="00E01189" w:rsidRDefault="00CE635F">
            <w:pPr>
              <w:spacing w:line="360" w:lineRule="auto"/>
              <w:jc w:val="center"/>
              <w:rPr>
                <w:sz w:val="24"/>
                <w:szCs w:val="24"/>
              </w:rPr>
            </w:pPr>
            <w:r>
              <w:rPr>
                <w:rFonts w:hint="eastAsia"/>
                <w:sz w:val="24"/>
                <w:szCs w:val="24"/>
              </w:rPr>
              <w:t>配售金额（元）</w:t>
            </w:r>
          </w:p>
        </w:tc>
      </w:tr>
      <w:tr w:rsidR="00E01189" w:rsidRPr="00250074">
        <w:tc>
          <w:tcPr>
            <w:tcW w:w="3936" w:type="dxa"/>
          </w:tcPr>
          <w:p w:rsidR="00E01189" w:rsidRDefault="00250074">
            <w:pPr>
              <w:spacing w:line="360" w:lineRule="auto"/>
              <w:jc w:val="left"/>
              <w:rPr>
                <w:sz w:val="24"/>
                <w:szCs w:val="24"/>
              </w:rPr>
            </w:pPr>
            <w:r w:rsidRPr="00250074">
              <w:rPr>
                <w:rFonts w:hint="eastAsia"/>
                <w:sz w:val="24"/>
                <w:szCs w:val="24"/>
              </w:rPr>
              <w:t>中信建投医药健康混合型证券投资基金</w:t>
            </w:r>
          </w:p>
        </w:tc>
        <w:tc>
          <w:tcPr>
            <w:tcW w:w="1701" w:type="dxa"/>
          </w:tcPr>
          <w:p w:rsidR="00E01189" w:rsidRDefault="00250074">
            <w:pPr>
              <w:spacing w:line="360" w:lineRule="auto"/>
              <w:jc w:val="left"/>
              <w:rPr>
                <w:sz w:val="24"/>
                <w:szCs w:val="24"/>
              </w:rPr>
            </w:pPr>
            <w:r w:rsidRPr="0058597C">
              <w:rPr>
                <w:rFonts w:hint="eastAsia"/>
                <w:sz w:val="24"/>
                <w:szCs w:val="24"/>
              </w:rPr>
              <w:t>大参转债</w:t>
            </w:r>
          </w:p>
        </w:tc>
        <w:tc>
          <w:tcPr>
            <w:tcW w:w="1417" w:type="dxa"/>
          </w:tcPr>
          <w:p w:rsidR="00E01189" w:rsidRDefault="00250074">
            <w:pPr>
              <w:spacing w:line="360" w:lineRule="auto"/>
              <w:jc w:val="left"/>
              <w:rPr>
                <w:sz w:val="24"/>
                <w:szCs w:val="24"/>
              </w:rPr>
            </w:pPr>
            <w:r>
              <w:rPr>
                <w:rFonts w:hint="eastAsia"/>
                <w:sz w:val="24"/>
                <w:szCs w:val="24"/>
              </w:rPr>
              <w:t>1</w:t>
            </w:r>
            <w:r>
              <w:rPr>
                <w:sz w:val="24"/>
                <w:szCs w:val="24"/>
              </w:rPr>
              <w:t>30</w:t>
            </w:r>
          </w:p>
        </w:tc>
        <w:tc>
          <w:tcPr>
            <w:tcW w:w="1468" w:type="dxa"/>
          </w:tcPr>
          <w:p w:rsidR="00E01189" w:rsidRDefault="00250074">
            <w:pPr>
              <w:spacing w:line="360" w:lineRule="auto"/>
              <w:jc w:val="left"/>
              <w:rPr>
                <w:sz w:val="24"/>
                <w:szCs w:val="24"/>
              </w:rPr>
            </w:pPr>
            <w:r>
              <w:rPr>
                <w:rFonts w:hint="eastAsia"/>
                <w:sz w:val="24"/>
                <w:szCs w:val="24"/>
              </w:rPr>
              <w:t>1</w:t>
            </w:r>
            <w:r>
              <w:rPr>
                <w:sz w:val="24"/>
                <w:szCs w:val="24"/>
              </w:rPr>
              <w:t>3000</w:t>
            </w:r>
          </w:p>
        </w:tc>
      </w:tr>
    </w:tbl>
    <w:p w:rsidR="00E01189" w:rsidRDefault="00CE635F">
      <w:pPr>
        <w:spacing w:line="360" w:lineRule="auto"/>
        <w:ind w:firstLineChars="200" w:firstLine="480"/>
        <w:jc w:val="left"/>
        <w:rPr>
          <w:sz w:val="24"/>
          <w:szCs w:val="24"/>
        </w:rPr>
      </w:pPr>
      <w:r>
        <w:rPr>
          <w:rFonts w:hint="eastAsia"/>
          <w:sz w:val="24"/>
          <w:szCs w:val="24"/>
        </w:rPr>
        <w:t>投资者可访问本公司网站（</w:t>
      </w:r>
      <w:r>
        <w:rPr>
          <w:rFonts w:hint="eastAsia"/>
          <w:sz w:val="24"/>
          <w:szCs w:val="24"/>
        </w:rPr>
        <w:t>www.cfund108.com</w:t>
      </w:r>
      <w:r>
        <w:rPr>
          <w:rFonts w:hint="eastAsia"/>
          <w:sz w:val="24"/>
          <w:szCs w:val="24"/>
        </w:rPr>
        <w:t>），或拨打客户服务电话</w:t>
      </w:r>
      <w:r>
        <w:rPr>
          <w:rFonts w:hint="eastAsia"/>
          <w:sz w:val="24"/>
          <w:szCs w:val="24"/>
        </w:rPr>
        <w:t>4009-108-108</w:t>
      </w:r>
      <w:r>
        <w:rPr>
          <w:rFonts w:hint="eastAsia"/>
          <w:sz w:val="24"/>
          <w:szCs w:val="24"/>
        </w:rPr>
        <w:t>咨询相关情况。</w:t>
      </w:r>
    </w:p>
    <w:p w:rsidR="00E01189" w:rsidRDefault="00CE635F">
      <w:pPr>
        <w:spacing w:line="360" w:lineRule="auto"/>
        <w:ind w:firstLineChars="200" w:firstLine="480"/>
        <w:jc w:val="left"/>
        <w:rPr>
          <w:sz w:val="24"/>
          <w:szCs w:val="24"/>
        </w:rPr>
      </w:pPr>
      <w:r>
        <w:rPr>
          <w:rFonts w:hint="eastAsia"/>
          <w:sz w:val="24"/>
          <w:szCs w:val="24"/>
        </w:rPr>
        <w:t>特此公告</w:t>
      </w:r>
    </w:p>
    <w:p w:rsidR="00E01189" w:rsidRDefault="00CE635F">
      <w:pPr>
        <w:spacing w:line="360" w:lineRule="auto"/>
        <w:jc w:val="right"/>
        <w:rPr>
          <w:sz w:val="24"/>
          <w:szCs w:val="24"/>
        </w:rPr>
      </w:pPr>
      <w:r>
        <w:rPr>
          <w:rFonts w:hint="eastAsia"/>
          <w:sz w:val="24"/>
          <w:szCs w:val="24"/>
        </w:rPr>
        <w:t>中信建投基金管理有限公司</w:t>
      </w:r>
    </w:p>
    <w:p w:rsidR="00E01189" w:rsidRDefault="00CE635F">
      <w:pPr>
        <w:spacing w:line="360" w:lineRule="auto"/>
        <w:jc w:val="right"/>
        <w:rPr>
          <w:sz w:val="24"/>
          <w:szCs w:val="24"/>
        </w:rPr>
      </w:pPr>
      <w:r>
        <w:rPr>
          <w:rFonts w:hint="eastAsia"/>
          <w:sz w:val="24"/>
          <w:szCs w:val="24"/>
        </w:rPr>
        <w:t>20</w:t>
      </w:r>
      <w:r w:rsidR="00250074">
        <w:rPr>
          <w:sz w:val="24"/>
          <w:szCs w:val="24"/>
        </w:rPr>
        <w:t>20</w:t>
      </w:r>
      <w:r>
        <w:rPr>
          <w:rFonts w:hint="eastAsia"/>
          <w:sz w:val="24"/>
          <w:szCs w:val="24"/>
        </w:rPr>
        <w:t>年</w:t>
      </w:r>
      <w:r w:rsidR="00250074">
        <w:rPr>
          <w:sz w:val="24"/>
          <w:szCs w:val="24"/>
        </w:rPr>
        <w:t>10</w:t>
      </w:r>
      <w:r>
        <w:rPr>
          <w:rFonts w:hint="eastAsia"/>
          <w:sz w:val="24"/>
          <w:szCs w:val="24"/>
        </w:rPr>
        <w:t>月</w:t>
      </w:r>
      <w:r w:rsidR="00A55AA1">
        <w:rPr>
          <w:sz w:val="24"/>
          <w:szCs w:val="24"/>
        </w:rPr>
        <w:t>2</w:t>
      </w:r>
      <w:r w:rsidR="00A55AA1">
        <w:rPr>
          <w:rFonts w:hint="eastAsia"/>
          <w:sz w:val="24"/>
          <w:szCs w:val="24"/>
        </w:rPr>
        <w:t>4</w:t>
      </w:r>
      <w:r>
        <w:rPr>
          <w:rFonts w:hint="eastAsia"/>
          <w:sz w:val="24"/>
          <w:szCs w:val="24"/>
        </w:rPr>
        <w:t>日</w:t>
      </w:r>
    </w:p>
    <w:sectPr w:rsidR="00E01189" w:rsidSect="00E711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6F" w:rsidRDefault="00B51E6F"/>
  </w:endnote>
  <w:endnote w:type="continuationSeparator" w:id="0">
    <w:p w:rsidR="00B51E6F" w:rsidRDefault="00B51E6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6F" w:rsidRDefault="00B51E6F"/>
  </w:footnote>
  <w:footnote w:type="continuationSeparator" w:id="0">
    <w:p w:rsidR="00B51E6F" w:rsidRDefault="00B51E6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trackedChanges" w:enforcement="1" w:cryptProviderType="rsaFull" w:cryptAlgorithmClass="hash" w:cryptAlgorithmType="typeAny" w:cryptAlgorithmSid="4" w:cryptSpinCount="50000" w:hash="8M5kVKzLenprSnZlVkR4imJDy4E=" w:salt="ngLHLUY4QvYyrRWwuJuJCg=="/>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07E9"/>
    <w:rsid w:val="000E3530"/>
    <w:rsid w:val="00211975"/>
    <w:rsid w:val="00237664"/>
    <w:rsid w:val="00250074"/>
    <w:rsid w:val="00282537"/>
    <w:rsid w:val="002C7980"/>
    <w:rsid w:val="002D5829"/>
    <w:rsid w:val="003623EF"/>
    <w:rsid w:val="003E2884"/>
    <w:rsid w:val="004132DA"/>
    <w:rsid w:val="00426F69"/>
    <w:rsid w:val="0058597C"/>
    <w:rsid w:val="00634DEB"/>
    <w:rsid w:val="006B7C62"/>
    <w:rsid w:val="006D3EB0"/>
    <w:rsid w:val="00A11FDB"/>
    <w:rsid w:val="00A37A0E"/>
    <w:rsid w:val="00A55AA1"/>
    <w:rsid w:val="00AB5EEE"/>
    <w:rsid w:val="00B51E6F"/>
    <w:rsid w:val="00C07187"/>
    <w:rsid w:val="00C3770F"/>
    <w:rsid w:val="00CE635F"/>
    <w:rsid w:val="00CF584C"/>
    <w:rsid w:val="00DD0431"/>
    <w:rsid w:val="00E01189"/>
    <w:rsid w:val="00E507E9"/>
    <w:rsid w:val="00E70EF1"/>
    <w:rsid w:val="00E71171"/>
    <w:rsid w:val="00E96B43"/>
    <w:rsid w:val="00F36737"/>
    <w:rsid w:val="00FB678F"/>
    <w:rsid w:val="53193E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7117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7117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711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sid w:val="00E71171"/>
    <w:rPr>
      <w:sz w:val="18"/>
      <w:szCs w:val="18"/>
    </w:rPr>
  </w:style>
  <w:style w:type="character" w:customStyle="1" w:styleId="Char">
    <w:name w:val="页脚 Char"/>
    <w:basedOn w:val="a0"/>
    <w:link w:val="a3"/>
    <w:uiPriority w:val="99"/>
    <w:rsid w:val="00E7117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4</DocSecurity>
  <Lines>5</Lines>
  <Paragraphs>1</Paragraphs>
  <ScaleCrop>false</ScaleCrop>
  <Company>Organization Name</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ZHONGM</cp:lastModifiedBy>
  <cp:revision>2</cp:revision>
  <cp:lastPrinted>2020-10-23T05:07:00Z</cp:lastPrinted>
  <dcterms:created xsi:type="dcterms:W3CDTF">2020-10-23T16:25:00Z</dcterms:created>
  <dcterms:modified xsi:type="dcterms:W3CDTF">2020-10-23T16:25:00Z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