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3" w:rsidRDefault="00187AEE" w:rsidP="00C06DE4">
      <w:pPr>
        <w:spacing w:line="276" w:lineRule="auto"/>
        <w:jc w:val="center"/>
        <w:rPr>
          <w:rFonts w:hint="eastAsia"/>
          <w:b/>
          <w:sz w:val="24"/>
        </w:rPr>
      </w:pPr>
      <w:r w:rsidRPr="00FC7A06">
        <w:rPr>
          <w:rFonts w:hint="eastAsia"/>
          <w:b/>
          <w:sz w:val="24"/>
        </w:rPr>
        <w:t>诺安基金管理有限公司关于旗下</w:t>
      </w:r>
      <w:r w:rsidR="00547B88">
        <w:rPr>
          <w:rFonts w:hint="eastAsia"/>
          <w:b/>
          <w:sz w:val="24"/>
        </w:rPr>
        <w:t>部分</w:t>
      </w:r>
      <w:r w:rsidRPr="00FC7A06">
        <w:rPr>
          <w:rFonts w:hint="eastAsia"/>
          <w:b/>
          <w:sz w:val="24"/>
        </w:rPr>
        <w:t>基金参加</w:t>
      </w:r>
      <w:r w:rsidR="00FE04CC">
        <w:rPr>
          <w:rFonts w:hint="eastAsia"/>
          <w:b/>
          <w:sz w:val="24"/>
        </w:rPr>
        <w:t>华鑫证券</w:t>
      </w:r>
      <w:r w:rsidR="00547B88">
        <w:rPr>
          <w:rFonts w:hint="eastAsia"/>
          <w:b/>
          <w:sz w:val="24"/>
        </w:rPr>
        <w:t>开展的基金</w:t>
      </w:r>
      <w:r w:rsidR="00514EEF">
        <w:rPr>
          <w:rFonts w:hint="eastAsia"/>
          <w:b/>
          <w:sz w:val="24"/>
        </w:rPr>
        <w:t>申购</w:t>
      </w:r>
      <w:r w:rsidR="00810158" w:rsidRPr="00810158">
        <w:rPr>
          <w:rFonts w:hint="eastAsia"/>
          <w:b/>
          <w:sz w:val="24"/>
        </w:rPr>
        <w:t>费率优惠</w:t>
      </w:r>
      <w:r w:rsidR="001E46CF">
        <w:rPr>
          <w:rFonts w:hint="eastAsia"/>
          <w:b/>
          <w:sz w:val="24"/>
        </w:rPr>
        <w:t>活动</w:t>
      </w:r>
      <w:r w:rsidRPr="00FC7A06">
        <w:rPr>
          <w:rFonts w:hint="eastAsia"/>
          <w:b/>
          <w:sz w:val="24"/>
        </w:rPr>
        <w:t>的公告</w:t>
      </w:r>
    </w:p>
    <w:p w:rsidR="00FC7A06" w:rsidRPr="00D71C9F" w:rsidRDefault="00FC7A06" w:rsidP="00C06DE4">
      <w:pPr>
        <w:spacing w:line="276" w:lineRule="auto"/>
        <w:jc w:val="center"/>
        <w:rPr>
          <w:rFonts w:hint="eastAsia"/>
          <w:b/>
          <w:sz w:val="24"/>
        </w:rPr>
      </w:pPr>
    </w:p>
    <w:p w:rsidR="006C49F3" w:rsidRPr="00FC7A06" w:rsidRDefault="006C49F3" w:rsidP="00C06DE4">
      <w:pPr>
        <w:spacing w:line="276" w:lineRule="auto"/>
        <w:ind w:firstLineChars="200" w:firstLine="420"/>
        <w:rPr>
          <w:rFonts w:ascii="宋体" w:hAnsi="宋体" w:hint="eastAsia"/>
          <w:szCs w:val="21"/>
        </w:rPr>
      </w:pPr>
      <w:r w:rsidRPr="00FC7A06">
        <w:rPr>
          <w:rFonts w:ascii="宋体" w:hAnsi="宋体" w:hint="eastAsia"/>
          <w:szCs w:val="21"/>
        </w:rPr>
        <w:t>为</w:t>
      </w:r>
      <w:r w:rsidR="0054510E">
        <w:rPr>
          <w:rFonts w:ascii="宋体" w:hAnsi="宋体" w:hint="eastAsia"/>
          <w:szCs w:val="21"/>
        </w:rPr>
        <w:t>满足广大投资者的理财需求</w:t>
      </w:r>
      <w:r w:rsidR="009F4DAC" w:rsidRPr="009F4DAC">
        <w:rPr>
          <w:rFonts w:ascii="宋体" w:hAnsi="宋体" w:hint="eastAsia"/>
          <w:szCs w:val="21"/>
        </w:rPr>
        <w:t>，</w:t>
      </w:r>
      <w:r w:rsidR="00547B88" w:rsidRPr="00FC7A06">
        <w:rPr>
          <w:rFonts w:ascii="宋体" w:hAnsi="宋体" w:hint="eastAsia"/>
          <w:szCs w:val="21"/>
        </w:rPr>
        <w:t>诺安基金管理有限公司（以下简称“本公司”）</w:t>
      </w:r>
      <w:r w:rsidRPr="00FC7A06">
        <w:rPr>
          <w:rFonts w:ascii="宋体" w:hAnsi="宋体" w:hint="eastAsia"/>
          <w:szCs w:val="21"/>
        </w:rPr>
        <w:t>与</w:t>
      </w:r>
      <w:r w:rsidR="00FE04CC">
        <w:rPr>
          <w:rFonts w:ascii="宋体" w:hAnsi="宋体" w:hint="eastAsia"/>
          <w:szCs w:val="21"/>
        </w:rPr>
        <w:t>华鑫证券有限责任公司</w:t>
      </w:r>
      <w:r w:rsidRPr="00FC7A06">
        <w:rPr>
          <w:rFonts w:ascii="宋体" w:hAnsi="宋体" w:hint="eastAsia"/>
          <w:szCs w:val="21"/>
        </w:rPr>
        <w:t>（以下简称</w:t>
      </w:r>
      <w:r w:rsidR="00810158" w:rsidRPr="00FC7A06">
        <w:rPr>
          <w:rFonts w:ascii="宋体" w:hAnsi="宋体" w:hint="eastAsia"/>
          <w:szCs w:val="21"/>
        </w:rPr>
        <w:t>“</w:t>
      </w:r>
      <w:r w:rsidR="00FE04CC">
        <w:rPr>
          <w:rFonts w:ascii="宋体" w:hAnsi="宋体" w:hint="eastAsia"/>
          <w:szCs w:val="21"/>
        </w:rPr>
        <w:t>华鑫证券</w:t>
      </w:r>
      <w:r w:rsidR="00810158" w:rsidRPr="00FC7A06">
        <w:rPr>
          <w:rFonts w:ascii="宋体" w:hAnsi="宋体" w:hint="eastAsia"/>
          <w:szCs w:val="21"/>
        </w:rPr>
        <w:t>”</w:t>
      </w:r>
      <w:r w:rsidRPr="00FC7A06">
        <w:rPr>
          <w:rFonts w:ascii="宋体" w:hAnsi="宋体" w:hint="eastAsia"/>
          <w:szCs w:val="21"/>
        </w:rPr>
        <w:t>）协商</w:t>
      </w:r>
      <w:r w:rsidR="00547B88">
        <w:rPr>
          <w:rFonts w:ascii="宋体" w:hAnsi="宋体" w:hint="eastAsia"/>
          <w:szCs w:val="21"/>
        </w:rPr>
        <w:t>决定</w:t>
      </w:r>
      <w:r w:rsidRPr="00FC7A06">
        <w:rPr>
          <w:rFonts w:ascii="宋体" w:hAnsi="宋体" w:hint="eastAsia"/>
          <w:szCs w:val="21"/>
        </w:rPr>
        <w:t>，</w:t>
      </w:r>
      <w:r w:rsidR="00547B88">
        <w:rPr>
          <w:rFonts w:ascii="宋体" w:hAnsi="宋体" w:hint="eastAsia"/>
          <w:szCs w:val="21"/>
        </w:rPr>
        <w:t>本公司</w:t>
      </w:r>
      <w:r w:rsidR="000656E8" w:rsidRPr="00FC7A06">
        <w:rPr>
          <w:rFonts w:ascii="宋体" w:hAnsi="宋体" w:hint="eastAsia"/>
          <w:szCs w:val="21"/>
        </w:rPr>
        <w:t>旗下</w:t>
      </w:r>
      <w:r w:rsidR="00C00659">
        <w:rPr>
          <w:rFonts w:ascii="宋体" w:hAnsi="宋体" w:hint="eastAsia"/>
          <w:szCs w:val="21"/>
        </w:rPr>
        <w:t>部分</w:t>
      </w:r>
      <w:r w:rsidR="000656E8" w:rsidRPr="00FC7A06">
        <w:rPr>
          <w:rFonts w:ascii="宋体" w:hAnsi="宋体" w:hint="eastAsia"/>
          <w:szCs w:val="21"/>
        </w:rPr>
        <w:t>基金将</w:t>
      </w:r>
      <w:r w:rsidR="00187AEE" w:rsidRPr="00FC7A06">
        <w:rPr>
          <w:rFonts w:ascii="宋体" w:hAnsi="宋体" w:hint="eastAsia"/>
          <w:szCs w:val="21"/>
        </w:rPr>
        <w:t>参加</w:t>
      </w:r>
      <w:r w:rsidR="00FE04CC">
        <w:rPr>
          <w:rFonts w:ascii="宋体" w:hAnsi="宋体" w:hint="eastAsia"/>
          <w:szCs w:val="21"/>
        </w:rPr>
        <w:t>华鑫证券</w:t>
      </w:r>
      <w:r w:rsidR="00187AEE" w:rsidRPr="00FC7A06">
        <w:rPr>
          <w:rFonts w:ascii="宋体" w:hAnsi="宋体" w:hint="eastAsia"/>
          <w:szCs w:val="21"/>
        </w:rPr>
        <w:t>开展的</w:t>
      </w:r>
      <w:r w:rsidR="00D71C9F" w:rsidRPr="00D71C9F">
        <w:rPr>
          <w:rFonts w:ascii="宋体" w:hAnsi="宋体" w:hint="eastAsia"/>
          <w:szCs w:val="21"/>
        </w:rPr>
        <w:t>基金申购费率优惠活动</w:t>
      </w:r>
      <w:r w:rsidRPr="00FC7A06">
        <w:rPr>
          <w:rFonts w:ascii="宋体" w:hAnsi="宋体" w:hint="eastAsia"/>
          <w:szCs w:val="21"/>
        </w:rPr>
        <w:t>。现将有关事项公告如下：</w:t>
      </w:r>
    </w:p>
    <w:p w:rsidR="006C49F3" w:rsidRPr="00FC7A06" w:rsidRDefault="006C49F3" w:rsidP="00C06DE4">
      <w:pPr>
        <w:spacing w:line="276" w:lineRule="auto"/>
        <w:ind w:firstLineChars="200" w:firstLine="422"/>
        <w:rPr>
          <w:rFonts w:ascii="宋体" w:hAnsi="宋体" w:hint="eastAsia"/>
          <w:b/>
          <w:szCs w:val="21"/>
        </w:rPr>
      </w:pPr>
      <w:r w:rsidRPr="00FC7A06">
        <w:rPr>
          <w:rFonts w:ascii="宋体" w:hAnsi="宋体" w:hint="eastAsia"/>
          <w:b/>
          <w:szCs w:val="21"/>
        </w:rPr>
        <w:t>一、适用投资者范围</w:t>
      </w:r>
    </w:p>
    <w:p w:rsidR="00D7703E" w:rsidRDefault="008D6F5B" w:rsidP="00C06DE4">
      <w:pPr>
        <w:spacing w:line="276" w:lineRule="auto"/>
        <w:ind w:firstLineChars="200" w:firstLine="420"/>
        <w:rPr>
          <w:rFonts w:ascii="宋体" w:hAnsi="宋体" w:hint="eastAsia"/>
          <w:szCs w:val="21"/>
        </w:rPr>
      </w:pPr>
      <w:r w:rsidRPr="008D6F5B">
        <w:rPr>
          <w:rFonts w:ascii="宋体" w:hAnsi="宋体" w:hint="eastAsia"/>
          <w:szCs w:val="21"/>
        </w:rPr>
        <w:t>通过</w:t>
      </w:r>
      <w:r w:rsidR="00FE04CC">
        <w:rPr>
          <w:rFonts w:ascii="宋体" w:hAnsi="宋体" w:hint="eastAsia"/>
          <w:szCs w:val="21"/>
        </w:rPr>
        <w:t>华鑫证券</w:t>
      </w:r>
      <w:r w:rsidR="00FE04CC" w:rsidRPr="00FE04CC">
        <w:rPr>
          <w:rFonts w:ascii="宋体" w:hAnsi="宋体" w:hint="eastAsia"/>
          <w:szCs w:val="21"/>
        </w:rPr>
        <w:t>自助式交易系统（包括网上交易、电话委托、手机证券、磁卡委托、热自助系统）</w:t>
      </w:r>
      <w:r w:rsidR="0054510E">
        <w:rPr>
          <w:rFonts w:ascii="宋体" w:hAnsi="宋体" w:hint="eastAsia"/>
          <w:szCs w:val="21"/>
        </w:rPr>
        <w:t>申购</w:t>
      </w:r>
      <w:r w:rsidR="00FE04CC">
        <w:rPr>
          <w:rFonts w:ascii="宋体" w:hAnsi="宋体" w:hint="eastAsia"/>
          <w:szCs w:val="21"/>
        </w:rPr>
        <w:t>与定投</w:t>
      </w:r>
      <w:r w:rsidR="0054510E">
        <w:rPr>
          <w:rFonts w:ascii="宋体" w:hAnsi="宋体" w:hint="eastAsia"/>
          <w:szCs w:val="21"/>
        </w:rPr>
        <w:t>申购</w:t>
      </w:r>
      <w:r w:rsidR="00C31DFF">
        <w:rPr>
          <w:rFonts w:ascii="宋体" w:hAnsi="宋体" w:hint="eastAsia"/>
          <w:szCs w:val="21"/>
        </w:rPr>
        <w:t>本</w:t>
      </w:r>
      <w:r w:rsidR="00E71355">
        <w:rPr>
          <w:rFonts w:ascii="宋体" w:hAnsi="宋体" w:hint="eastAsia"/>
          <w:szCs w:val="21"/>
        </w:rPr>
        <w:t>公司旗下</w:t>
      </w:r>
      <w:r w:rsidRPr="008D6F5B">
        <w:rPr>
          <w:rFonts w:ascii="宋体" w:hAnsi="宋体" w:hint="eastAsia"/>
          <w:szCs w:val="21"/>
        </w:rPr>
        <w:t>指定开放式基金的投资者。</w:t>
      </w:r>
    </w:p>
    <w:p w:rsidR="006C49F3" w:rsidRPr="00FC7A06" w:rsidRDefault="006C49F3" w:rsidP="00C06DE4">
      <w:pPr>
        <w:spacing w:line="276" w:lineRule="auto"/>
        <w:ind w:firstLineChars="200" w:firstLine="422"/>
        <w:rPr>
          <w:rFonts w:ascii="宋体" w:hAnsi="宋体" w:hint="eastAsia"/>
          <w:b/>
          <w:szCs w:val="21"/>
        </w:rPr>
      </w:pPr>
      <w:r w:rsidRPr="00FC7A06">
        <w:rPr>
          <w:rFonts w:ascii="宋体" w:hAnsi="宋体" w:hint="eastAsia"/>
          <w:b/>
          <w:szCs w:val="21"/>
        </w:rPr>
        <w:t>二、</w:t>
      </w:r>
      <w:r w:rsidR="007305A8">
        <w:rPr>
          <w:rFonts w:ascii="宋体" w:hAnsi="宋体" w:hint="eastAsia"/>
          <w:b/>
          <w:szCs w:val="21"/>
        </w:rPr>
        <w:t>费率</w:t>
      </w:r>
      <w:r w:rsidR="00DE0E32">
        <w:rPr>
          <w:rFonts w:ascii="宋体" w:hAnsi="宋体" w:hint="eastAsia"/>
          <w:b/>
          <w:szCs w:val="21"/>
        </w:rPr>
        <w:t>优惠活动</w:t>
      </w:r>
      <w:r w:rsidRPr="00FC7A06">
        <w:rPr>
          <w:rFonts w:ascii="宋体" w:hAnsi="宋体" w:hint="eastAsia"/>
          <w:b/>
          <w:szCs w:val="21"/>
        </w:rPr>
        <w:t>期限</w:t>
      </w:r>
    </w:p>
    <w:p w:rsidR="006C49F3" w:rsidRPr="00FC7A06" w:rsidRDefault="008272C9" w:rsidP="00C06DE4">
      <w:pPr>
        <w:spacing w:line="276" w:lineRule="auto"/>
        <w:ind w:firstLineChars="200" w:firstLine="420"/>
        <w:rPr>
          <w:rFonts w:ascii="宋体" w:hAnsi="宋体" w:hint="eastAsia"/>
          <w:szCs w:val="21"/>
        </w:rPr>
      </w:pPr>
      <w:r w:rsidRPr="00E83461">
        <w:rPr>
          <w:rFonts w:ascii="宋体" w:hAnsi="宋体" w:hint="eastAsia"/>
          <w:szCs w:val="21"/>
        </w:rPr>
        <w:t>20</w:t>
      </w:r>
      <w:r>
        <w:rPr>
          <w:rFonts w:ascii="宋体" w:hAnsi="宋体" w:hint="eastAsia"/>
          <w:szCs w:val="21"/>
        </w:rPr>
        <w:t>20</w:t>
      </w:r>
      <w:r w:rsidRPr="00E83461">
        <w:rPr>
          <w:rFonts w:ascii="宋体" w:hAnsi="宋体" w:hint="eastAsia"/>
          <w:szCs w:val="21"/>
        </w:rPr>
        <w:t>年</w:t>
      </w:r>
      <w:r>
        <w:rPr>
          <w:rFonts w:ascii="宋体" w:hAnsi="宋体" w:hint="eastAsia"/>
          <w:szCs w:val="21"/>
        </w:rPr>
        <w:t>10</w:t>
      </w:r>
      <w:r w:rsidRPr="00E83461">
        <w:rPr>
          <w:rFonts w:ascii="宋体" w:hAnsi="宋体" w:hint="eastAsia"/>
          <w:szCs w:val="21"/>
        </w:rPr>
        <w:t>月</w:t>
      </w:r>
      <w:r>
        <w:rPr>
          <w:rFonts w:ascii="宋体" w:hAnsi="宋体" w:hint="eastAsia"/>
          <w:szCs w:val="21"/>
        </w:rPr>
        <w:t>23</w:t>
      </w:r>
      <w:r w:rsidR="00E83461" w:rsidRPr="00E83461">
        <w:rPr>
          <w:rFonts w:ascii="宋体" w:hAnsi="宋体" w:hint="eastAsia"/>
          <w:szCs w:val="21"/>
        </w:rPr>
        <w:t>日</w:t>
      </w:r>
      <w:r w:rsidR="00FE04CC">
        <w:rPr>
          <w:rFonts w:ascii="宋体" w:hAnsi="宋体" w:hint="eastAsia"/>
          <w:szCs w:val="21"/>
        </w:rPr>
        <w:t>起</w:t>
      </w:r>
      <w:r w:rsidR="004538E4">
        <w:rPr>
          <w:rFonts w:ascii="宋体" w:hAnsi="宋体"/>
          <w:szCs w:val="21"/>
        </w:rPr>
        <w:t>，</w:t>
      </w:r>
      <w:r w:rsidR="00FE04CC">
        <w:rPr>
          <w:rFonts w:ascii="宋体" w:hAnsi="宋体"/>
          <w:szCs w:val="21"/>
        </w:rPr>
        <w:t>具体结束时间</w:t>
      </w:r>
      <w:r w:rsidR="004538E4">
        <w:rPr>
          <w:rFonts w:ascii="宋体" w:hAnsi="宋体"/>
          <w:szCs w:val="21"/>
        </w:rPr>
        <w:t>请以</w:t>
      </w:r>
      <w:r w:rsidR="00FE04CC">
        <w:rPr>
          <w:rFonts w:ascii="宋体" w:hAnsi="宋体"/>
          <w:szCs w:val="21"/>
        </w:rPr>
        <w:t>华鑫证券</w:t>
      </w:r>
      <w:r w:rsidR="0054510E">
        <w:rPr>
          <w:rFonts w:ascii="宋体" w:hAnsi="宋体" w:hint="eastAsia"/>
          <w:szCs w:val="21"/>
        </w:rPr>
        <w:t>规定</w:t>
      </w:r>
      <w:r w:rsidR="004538E4">
        <w:rPr>
          <w:rFonts w:ascii="宋体" w:hAnsi="宋体"/>
          <w:szCs w:val="21"/>
        </w:rPr>
        <w:t>为准</w:t>
      </w:r>
      <w:r w:rsidR="003635F7">
        <w:rPr>
          <w:rFonts w:ascii="宋体" w:hAnsi="宋体" w:hint="eastAsia"/>
          <w:szCs w:val="21"/>
        </w:rPr>
        <w:t>。</w:t>
      </w:r>
    </w:p>
    <w:p w:rsidR="00C26E81" w:rsidRDefault="00C26E81" w:rsidP="00C06DE4">
      <w:pPr>
        <w:spacing w:line="276" w:lineRule="auto"/>
        <w:ind w:firstLineChars="200" w:firstLine="422"/>
        <w:rPr>
          <w:rFonts w:ascii="宋体" w:hAnsi="宋体" w:hint="eastAsia"/>
          <w:b/>
          <w:szCs w:val="21"/>
        </w:rPr>
      </w:pPr>
      <w:r w:rsidRPr="00B036AE">
        <w:rPr>
          <w:rFonts w:ascii="宋体" w:hAnsi="宋体" w:hint="eastAsia"/>
          <w:b/>
          <w:szCs w:val="21"/>
        </w:rPr>
        <w:t>三、适用基金</w:t>
      </w:r>
    </w:p>
    <w:p w:rsidR="00FB752A" w:rsidRPr="00FB752A" w:rsidRDefault="00875C27" w:rsidP="00875C27">
      <w:pPr>
        <w:spacing w:line="276" w:lineRule="auto"/>
        <w:ind w:firstLineChars="200" w:firstLine="420"/>
        <w:rPr>
          <w:rFonts w:ascii="宋体" w:hAnsi="宋体" w:hint="eastAsia"/>
          <w:szCs w:val="21"/>
        </w:rPr>
      </w:pPr>
      <w:r w:rsidRPr="00984FB6">
        <w:rPr>
          <w:rFonts w:ascii="宋体" w:hAnsi="宋体" w:hint="eastAsia"/>
          <w:szCs w:val="21"/>
        </w:rPr>
        <w:t>本公司旗下在</w:t>
      </w:r>
      <w:r w:rsidR="00FE04CC" w:rsidRPr="00984FB6">
        <w:rPr>
          <w:rFonts w:ascii="宋体" w:hAnsi="宋体" w:hint="eastAsia"/>
          <w:szCs w:val="21"/>
        </w:rPr>
        <w:t>华鑫证券</w:t>
      </w:r>
      <w:r w:rsidRPr="00984FB6">
        <w:rPr>
          <w:rFonts w:ascii="宋体" w:hAnsi="宋体" w:hint="eastAsia"/>
          <w:szCs w:val="21"/>
        </w:rPr>
        <w:t>代销的基金</w:t>
      </w:r>
      <w:r w:rsidR="00E44ADE" w:rsidRPr="00984FB6">
        <w:rPr>
          <w:rFonts w:ascii="宋体" w:hAnsi="宋体" w:hint="eastAsia"/>
          <w:szCs w:val="21"/>
        </w:rPr>
        <w:t>，包括目前已在华鑫证券代销的基金及后续新增在华鑫证券代销的基金。</w:t>
      </w:r>
      <w:r w:rsidR="00E44ADE">
        <w:rPr>
          <w:rFonts w:ascii="宋体" w:hAnsi="宋体" w:hint="eastAsia"/>
          <w:szCs w:val="21"/>
        </w:rPr>
        <w:t>目前本公司旗下已在华鑫证券代销的基金</w:t>
      </w:r>
      <w:r>
        <w:rPr>
          <w:rFonts w:ascii="宋体" w:hAnsi="宋体" w:hint="eastAsia"/>
          <w:szCs w:val="21"/>
        </w:rPr>
        <w:t>具体如下：</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32"/>
        <w:gridCol w:w="1388"/>
      </w:tblGrid>
      <w:tr w:rsidR="00E44ADE" w:rsidRPr="00C6038D" w:rsidTr="00984FB6">
        <w:trPr>
          <w:tblHeader/>
          <w:jc w:val="center"/>
        </w:trPr>
        <w:tc>
          <w:tcPr>
            <w:tcW w:w="709" w:type="dxa"/>
          </w:tcPr>
          <w:p w:rsidR="00E44ADE" w:rsidRPr="00C6038D" w:rsidRDefault="00E44ADE" w:rsidP="00E44ADE">
            <w:pPr>
              <w:jc w:val="center"/>
              <w:rPr>
                <w:rFonts w:ascii="宋体" w:hAnsi="宋体"/>
                <w:b/>
                <w:szCs w:val="21"/>
              </w:rPr>
            </w:pPr>
            <w:r w:rsidRPr="00C6038D">
              <w:rPr>
                <w:rFonts w:ascii="宋体" w:hAnsi="宋体" w:hint="eastAsia"/>
                <w:b/>
                <w:szCs w:val="21"/>
              </w:rPr>
              <w:t>序号</w:t>
            </w:r>
          </w:p>
        </w:tc>
        <w:tc>
          <w:tcPr>
            <w:tcW w:w="5132" w:type="dxa"/>
          </w:tcPr>
          <w:p w:rsidR="00E44ADE" w:rsidRPr="00C6038D" w:rsidRDefault="00E44ADE" w:rsidP="00E44ADE">
            <w:pPr>
              <w:jc w:val="center"/>
              <w:rPr>
                <w:rFonts w:ascii="宋体" w:hAnsi="宋体"/>
                <w:b/>
                <w:szCs w:val="21"/>
              </w:rPr>
            </w:pPr>
            <w:r w:rsidRPr="00C6038D">
              <w:rPr>
                <w:rFonts w:ascii="宋体" w:hAnsi="宋体" w:hint="eastAsia"/>
                <w:b/>
                <w:szCs w:val="21"/>
              </w:rPr>
              <w:t>基金名称</w:t>
            </w:r>
          </w:p>
        </w:tc>
        <w:tc>
          <w:tcPr>
            <w:tcW w:w="1388" w:type="dxa"/>
          </w:tcPr>
          <w:p w:rsidR="00E44ADE" w:rsidRPr="00C6038D" w:rsidRDefault="00E44ADE" w:rsidP="00C6038D">
            <w:pPr>
              <w:jc w:val="center"/>
              <w:rPr>
                <w:rFonts w:ascii="宋体" w:hAnsi="宋体"/>
                <w:b/>
                <w:szCs w:val="21"/>
              </w:rPr>
            </w:pPr>
            <w:r w:rsidRPr="00C6038D">
              <w:rPr>
                <w:rFonts w:ascii="宋体" w:hAnsi="宋体" w:hint="eastAsia"/>
                <w:b/>
                <w:szCs w:val="21"/>
              </w:rPr>
              <w:t>基金代码</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诺安平衡证券投资基金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320001</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诺安货币市场基金A</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320002</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hint="eastAsia"/>
                <w:szCs w:val="21"/>
              </w:rPr>
            </w:pPr>
            <w:r w:rsidRPr="00C6038D">
              <w:rPr>
                <w:rFonts w:ascii="宋体" w:hAnsi="宋体" w:hint="eastAsia"/>
                <w:szCs w:val="21"/>
              </w:rPr>
              <w:t>诺安货币市场基金B</w:t>
            </w:r>
          </w:p>
        </w:tc>
        <w:tc>
          <w:tcPr>
            <w:tcW w:w="1388" w:type="dxa"/>
          </w:tcPr>
          <w:p w:rsidR="00E44ADE" w:rsidRPr="00C6038D" w:rsidRDefault="00E44ADE" w:rsidP="00C6038D">
            <w:pPr>
              <w:jc w:val="center"/>
              <w:rPr>
                <w:rFonts w:ascii="宋体" w:hAnsi="宋体" w:hint="eastAsia"/>
                <w:szCs w:val="21"/>
              </w:rPr>
            </w:pPr>
            <w:r w:rsidRPr="00C6038D">
              <w:rPr>
                <w:rFonts w:ascii="宋体" w:hAnsi="宋体" w:hint="eastAsia"/>
                <w:szCs w:val="21"/>
              </w:rPr>
              <w:t>320019</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诺安先锋混合型证券投资基金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320003</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诺安优化收益债券型证券投资基金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320004</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诺安价值增长混合型证券投资基金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320005</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诺安灵活配置混合型证券投资基金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320006</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诺安成长混合型证券投资基金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320007</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诺安增利债券型证券投资基金A</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320008</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诺安增利债券型证券投资基金B</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320009</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诺安中证100指数证券投资基金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320010</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诺安中小盘精选混合型证券投资基金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320011</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诺安主题精选混合型证券投资基金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320012</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诺安全球黄金证券投资基金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320013</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诺安行业轮动混合型证券投资基金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320015</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诺安多策略混合型证券投资基金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320016</w:t>
            </w:r>
          </w:p>
        </w:tc>
      </w:tr>
      <w:tr w:rsidR="00E44ADE" w:rsidRPr="00C6038D" w:rsidTr="00984FB6">
        <w:trPr>
          <w:trHeight w:val="315"/>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诺安全球收益不动产证券投资基金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320017</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诺安策略精选</w:t>
            </w:r>
            <w:r w:rsidRPr="00C6038D">
              <w:rPr>
                <w:rFonts w:ascii="宋体" w:hAnsi="宋体"/>
                <w:szCs w:val="21"/>
              </w:rPr>
              <w:t>股票型证券投资基金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320020</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诺安研究精选股票型证券投资基金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320022</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诺安鸿鑫混合型证券投资基金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000066</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诺安天天宝货币市场基金A</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000559</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诺安优势行业灵活配置混合型证券投资基金A</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000538</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诺安稳健回报灵活配置混合型证券投资基金A</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000714</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诺安新经济股票型证券投资基金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000971</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诺安稳固收益一年定期开放债券型证券投资基金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szCs w:val="21"/>
              </w:rPr>
              <w:t>000235</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诺安低碳经济股票型证券投资基金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szCs w:val="21"/>
              </w:rPr>
              <w:t>001208</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诺安中证500指数增强型证券投资基金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szCs w:val="21"/>
              </w:rPr>
              <w:t>001351</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诺安创新驱动灵活配置混合型证券投资基金A</w:t>
            </w:r>
          </w:p>
        </w:tc>
        <w:tc>
          <w:tcPr>
            <w:tcW w:w="1388" w:type="dxa"/>
          </w:tcPr>
          <w:p w:rsidR="00E44ADE" w:rsidRPr="00C6038D" w:rsidRDefault="00E44ADE" w:rsidP="00C6038D">
            <w:pPr>
              <w:jc w:val="center"/>
              <w:rPr>
                <w:rFonts w:ascii="宋体" w:hAnsi="宋体"/>
                <w:szCs w:val="21"/>
              </w:rPr>
            </w:pPr>
            <w:r w:rsidRPr="00C6038D">
              <w:rPr>
                <w:rFonts w:ascii="宋体" w:hAnsi="宋体"/>
                <w:szCs w:val="21"/>
              </w:rPr>
              <w:t>001411</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诺安先进制造股票型证券投资基金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szCs w:val="21"/>
              </w:rPr>
              <w:t>001528</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诺安利鑫灵活</w:t>
            </w:r>
            <w:r w:rsidRPr="00C6038D">
              <w:rPr>
                <w:rFonts w:ascii="宋体" w:hAnsi="宋体"/>
                <w:szCs w:val="21"/>
              </w:rPr>
              <w:t>配置</w:t>
            </w:r>
            <w:r w:rsidRPr="00C6038D">
              <w:rPr>
                <w:rFonts w:ascii="宋体" w:hAnsi="宋体" w:hint="eastAsia"/>
                <w:szCs w:val="21"/>
              </w:rPr>
              <w:t>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002137</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诺安益鑫灵活</w:t>
            </w:r>
            <w:r w:rsidRPr="00C6038D">
              <w:rPr>
                <w:rFonts w:ascii="宋体" w:hAnsi="宋体"/>
                <w:szCs w:val="21"/>
              </w:rPr>
              <w:t>配置</w:t>
            </w:r>
            <w:r w:rsidRPr="00C6038D">
              <w:rPr>
                <w:rFonts w:ascii="宋体" w:hAnsi="宋体" w:hint="eastAsia"/>
                <w:szCs w:val="21"/>
              </w:rPr>
              <w:t>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002292</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w:t>
            </w:r>
            <w:r w:rsidRPr="00C6038D">
              <w:rPr>
                <w:rFonts w:ascii="宋体" w:hAnsi="宋体"/>
                <w:szCs w:val="21"/>
              </w:rPr>
              <w:t>高端制造股票型证券投资基金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szCs w:val="21"/>
              </w:rPr>
              <w:t>001707</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w:t>
            </w:r>
            <w:r w:rsidRPr="00C6038D">
              <w:rPr>
                <w:rFonts w:ascii="宋体" w:hAnsi="宋体"/>
                <w:szCs w:val="21"/>
              </w:rPr>
              <w:t>改革趋势灵活配置混合型证券投资基金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szCs w:val="21"/>
              </w:rPr>
              <w:t>001780</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诺安积极配置混合型证券投资基金A</w:t>
            </w:r>
          </w:p>
        </w:tc>
        <w:tc>
          <w:tcPr>
            <w:tcW w:w="1388" w:type="dxa"/>
          </w:tcPr>
          <w:p w:rsidR="00E44ADE" w:rsidRPr="00C6038D" w:rsidRDefault="00E44ADE" w:rsidP="00C6038D">
            <w:pPr>
              <w:jc w:val="center"/>
              <w:rPr>
                <w:rFonts w:ascii="宋体" w:hAnsi="宋体"/>
                <w:szCs w:val="21"/>
              </w:rPr>
            </w:pPr>
            <w:r w:rsidRPr="00C6038D">
              <w:rPr>
                <w:rFonts w:ascii="宋体" w:hAnsi="宋体"/>
                <w:szCs w:val="21"/>
              </w:rPr>
              <w:t>00</w:t>
            </w:r>
            <w:r w:rsidRPr="00C6038D">
              <w:rPr>
                <w:rFonts w:ascii="宋体" w:hAnsi="宋体" w:hint="eastAsia"/>
                <w:szCs w:val="21"/>
              </w:rPr>
              <w:t>6007</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诺安积极配置混合型证券投资基金</w:t>
            </w:r>
            <w:r w:rsidRPr="00C6038D">
              <w:rPr>
                <w:rFonts w:ascii="宋体" w:hAnsi="宋体"/>
                <w:szCs w:val="21"/>
              </w:rPr>
              <w:t>C</w:t>
            </w:r>
          </w:p>
        </w:tc>
        <w:tc>
          <w:tcPr>
            <w:tcW w:w="1388" w:type="dxa"/>
          </w:tcPr>
          <w:p w:rsidR="00E44ADE" w:rsidRPr="00C6038D" w:rsidRDefault="00E44ADE" w:rsidP="00C6038D">
            <w:pPr>
              <w:jc w:val="center"/>
              <w:rPr>
                <w:rFonts w:ascii="宋体" w:hAnsi="宋体"/>
                <w:szCs w:val="21"/>
              </w:rPr>
            </w:pPr>
            <w:r w:rsidRPr="00C6038D">
              <w:rPr>
                <w:rFonts w:ascii="宋体" w:hAnsi="宋体"/>
                <w:szCs w:val="21"/>
              </w:rPr>
              <w:t>00</w:t>
            </w:r>
            <w:r w:rsidRPr="00C6038D">
              <w:rPr>
                <w:rFonts w:ascii="宋体" w:hAnsi="宋体" w:hint="eastAsia"/>
                <w:szCs w:val="21"/>
              </w:rPr>
              <w:t>6008</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诺安优化配置混合型证券投资基金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006025</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诺安精选价值混合型证券投资基金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001900</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诺安鼎利混合型证券投资基金A</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006005</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hint="eastAsia"/>
                <w:szCs w:val="21"/>
              </w:rPr>
              <w:t>诺安鼎利混合型证券投资基金C</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006006</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szCs w:val="21"/>
              </w:rPr>
              <w:t>诺安恒鑫混合型证券投资基金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006429</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szCs w:val="21"/>
              </w:rPr>
              <w:t>诺安新兴产业混合型证券投资基金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008328</w:t>
            </w:r>
          </w:p>
        </w:tc>
      </w:tr>
      <w:tr w:rsidR="00E44ADE" w:rsidRPr="00C6038D" w:rsidTr="00984FB6">
        <w:trPr>
          <w:jc w:val="center"/>
        </w:trPr>
        <w:tc>
          <w:tcPr>
            <w:tcW w:w="709" w:type="dxa"/>
          </w:tcPr>
          <w:p w:rsidR="00E44ADE" w:rsidRPr="004A577D" w:rsidRDefault="00E44ADE" w:rsidP="00E44ADE">
            <w:pPr>
              <w:pStyle w:val="ac"/>
              <w:numPr>
                <w:ilvl w:val="0"/>
                <w:numId w:val="3"/>
              </w:numPr>
              <w:ind w:firstLineChars="0"/>
              <w:rPr>
                <w:rFonts w:ascii="宋体" w:hAnsi="宋体"/>
                <w:szCs w:val="21"/>
              </w:rPr>
            </w:pPr>
          </w:p>
        </w:tc>
        <w:tc>
          <w:tcPr>
            <w:tcW w:w="5132" w:type="dxa"/>
          </w:tcPr>
          <w:p w:rsidR="00E44ADE" w:rsidRPr="00C6038D" w:rsidRDefault="00E44ADE" w:rsidP="004A577D">
            <w:pPr>
              <w:rPr>
                <w:rFonts w:ascii="宋体" w:hAnsi="宋体"/>
                <w:szCs w:val="21"/>
              </w:rPr>
            </w:pPr>
            <w:r w:rsidRPr="00C6038D">
              <w:rPr>
                <w:rFonts w:ascii="宋体" w:hAnsi="宋体"/>
                <w:szCs w:val="21"/>
              </w:rPr>
              <w:t>诺安研究优选混合型证券投资基金</w:t>
            </w:r>
          </w:p>
        </w:tc>
        <w:tc>
          <w:tcPr>
            <w:tcW w:w="1388" w:type="dxa"/>
          </w:tcPr>
          <w:p w:rsidR="00E44ADE" w:rsidRPr="00C6038D" w:rsidRDefault="00E44ADE" w:rsidP="00C6038D">
            <w:pPr>
              <w:jc w:val="center"/>
              <w:rPr>
                <w:rFonts w:ascii="宋体" w:hAnsi="宋体"/>
                <w:szCs w:val="21"/>
              </w:rPr>
            </w:pPr>
            <w:r w:rsidRPr="00C6038D">
              <w:rPr>
                <w:rFonts w:ascii="宋体" w:hAnsi="宋体" w:hint="eastAsia"/>
                <w:szCs w:val="21"/>
              </w:rPr>
              <w:t>008185</w:t>
            </w:r>
          </w:p>
        </w:tc>
      </w:tr>
      <w:tr w:rsidR="00720022" w:rsidRPr="00C6038D" w:rsidTr="00984FB6">
        <w:trPr>
          <w:jc w:val="center"/>
        </w:trPr>
        <w:tc>
          <w:tcPr>
            <w:tcW w:w="709" w:type="dxa"/>
          </w:tcPr>
          <w:p w:rsidR="00720022" w:rsidRPr="004A577D" w:rsidRDefault="00720022" w:rsidP="00E44ADE">
            <w:pPr>
              <w:pStyle w:val="ac"/>
              <w:numPr>
                <w:ilvl w:val="0"/>
                <w:numId w:val="3"/>
              </w:numPr>
              <w:ind w:firstLineChars="0"/>
              <w:rPr>
                <w:rFonts w:ascii="宋体" w:hAnsi="宋体"/>
                <w:szCs w:val="21"/>
              </w:rPr>
            </w:pPr>
          </w:p>
        </w:tc>
        <w:tc>
          <w:tcPr>
            <w:tcW w:w="5132" w:type="dxa"/>
          </w:tcPr>
          <w:p w:rsidR="00720022" w:rsidRPr="00C6038D" w:rsidRDefault="00720022" w:rsidP="004A577D">
            <w:pPr>
              <w:rPr>
                <w:rFonts w:ascii="宋体" w:hAnsi="宋体"/>
                <w:szCs w:val="21"/>
              </w:rPr>
            </w:pPr>
            <w:r>
              <w:rPr>
                <w:rFonts w:ascii="宋体" w:hAnsi="宋体" w:hint="eastAsia"/>
                <w:szCs w:val="21"/>
              </w:rPr>
              <w:t>诺安纯债定期开放债券型证券投资基金A</w:t>
            </w:r>
          </w:p>
        </w:tc>
        <w:tc>
          <w:tcPr>
            <w:tcW w:w="1388" w:type="dxa"/>
          </w:tcPr>
          <w:p w:rsidR="00720022" w:rsidRPr="00C6038D" w:rsidRDefault="00720022" w:rsidP="00C6038D">
            <w:pPr>
              <w:jc w:val="center"/>
              <w:rPr>
                <w:rFonts w:ascii="宋体" w:hAnsi="宋体" w:hint="eastAsia"/>
                <w:szCs w:val="21"/>
              </w:rPr>
            </w:pPr>
            <w:r w:rsidRPr="00720022">
              <w:rPr>
                <w:rFonts w:ascii="宋体" w:hAnsi="宋体"/>
                <w:szCs w:val="21"/>
              </w:rPr>
              <w:t>163210</w:t>
            </w:r>
          </w:p>
        </w:tc>
      </w:tr>
      <w:tr w:rsidR="00720022" w:rsidRPr="00C6038D" w:rsidTr="00984FB6">
        <w:trPr>
          <w:jc w:val="center"/>
        </w:trPr>
        <w:tc>
          <w:tcPr>
            <w:tcW w:w="709" w:type="dxa"/>
          </w:tcPr>
          <w:p w:rsidR="00720022" w:rsidRPr="004A577D" w:rsidRDefault="00720022" w:rsidP="00E44ADE">
            <w:pPr>
              <w:pStyle w:val="ac"/>
              <w:numPr>
                <w:ilvl w:val="0"/>
                <w:numId w:val="3"/>
              </w:numPr>
              <w:ind w:firstLineChars="0"/>
              <w:rPr>
                <w:rFonts w:ascii="宋体" w:hAnsi="宋体"/>
                <w:szCs w:val="21"/>
              </w:rPr>
            </w:pPr>
          </w:p>
        </w:tc>
        <w:tc>
          <w:tcPr>
            <w:tcW w:w="5132" w:type="dxa"/>
          </w:tcPr>
          <w:p w:rsidR="00720022" w:rsidRPr="00C6038D" w:rsidRDefault="00720022" w:rsidP="004A577D">
            <w:pPr>
              <w:rPr>
                <w:rFonts w:ascii="宋体" w:hAnsi="宋体"/>
                <w:szCs w:val="21"/>
              </w:rPr>
            </w:pPr>
            <w:r>
              <w:rPr>
                <w:rFonts w:ascii="宋体" w:hAnsi="宋体" w:hint="eastAsia"/>
                <w:szCs w:val="21"/>
              </w:rPr>
              <w:t>诺安纯债定期开放债券型证券投资基金C</w:t>
            </w:r>
          </w:p>
        </w:tc>
        <w:tc>
          <w:tcPr>
            <w:tcW w:w="1388" w:type="dxa"/>
          </w:tcPr>
          <w:p w:rsidR="00720022" w:rsidRPr="00C6038D" w:rsidRDefault="00720022" w:rsidP="00C6038D">
            <w:pPr>
              <w:jc w:val="center"/>
              <w:rPr>
                <w:rFonts w:ascii="宋体" w:hAnsi="宋体" w:hint="eastAsia"/>
                <w:szCs w:val="21"/>
              </w:rPr>
            </w:pPr>
            <w:r w:rsidRPr="00720022">
              <w:rPr>
                <w:rFonts w:ascii="宋体" w:hAnsi="宋体" w:hint="eastAsia"/>
                <w:szCs w:val="21"/>
              </w:rPr>
              <w:t>163211</w:t>
            </w:r>
          </w:p>
        </w:tc>
      </w:tr>
      <w:tr w:rsidR="00720022" w:rsidRPr="00C6038D" w:rsidTr="00984FB6">
        <w:trPr>
          <w:jc w:val="center"/>
        </w:trPr>
        <w:tc>
          <w:tcPr>
            <w:tcW w:w="709" w:type="dxa"/>
          </w:tcPr>
          <w:p w:rsidR="00720022" w:rsidRPr="004A577D" w:rsidRDefault="00720022" w:rsidP="00E44ADE">
            <w:pPr>
              <w:pStyle w:val="ac"/>
              <w:numPr>
                <w:ilvl w:val="0"/>
                <w:numId w:val="3"/>
              </w:numPr>
              <w:ind w:firstLineChars="0"/>
              <w:rPr>
                <w:rFonts w:ascii="宋体" w:hAnsi="宋体"/>
                <w:szCs w:val="21"/>
              </w:rPr>
            </w:pPr>
          </w:p>
        </w:tc>
        <w:tc>
          <w:tcPr>
            <w:tcW w:w="5132" w:type="dxa"/>
          </w:tcPr>
          <w:p w:rsidR="00720022" w:rsidRPr="00C6038D" w:rsidRDefault="00720022" w:rsidP="004A577D">
            <w:pPr>
              <w:rPr>
                <w:rFonts w:ascii="宋体" w:hAnsi="宋体"/>
                <w:szCs w:val="21"/>
              </w:rPr>
            </w:pPr>
            <w:r>
              <w:rPr>
                <w:rFonts w:ascii="宋体" w:hAnsi="宋体" w:hint="eastAsia"/>
                <w:szCs w:val="21"/>
              </w:rPr>
              <w:t>诺安油气能源股票证券投资基金（LOF）</w:t>
            </w:r>
          </w:p>
        </w:tc>
        <w:tc>
          <w:tcPr>
            <w:tcW w:w="1388" w:type="dxa"/>
          </w:tcPr>
          <w:p w:rsidR="00720022" w:rsidRPr="00C6038D" w:rsidRDefault="00720022" w:rsidP="00C6038D">
            <w:pPr>
              <w:jc w:val="center"/>
              <w:rPr>
                <w:rFonts w:ascii="宋体" w:hAnsi="宋体" w:hint="eastAsia"/>
                <w:szCs w:val="21"/>
              </w:rPr>
            </w:pPr>
            <w:r w:rsidRPr="00720022">
              <w:rPr>
                <w:rFonts w:ascii="宋体" w:hAnsi="宋体" w:hint="eastAsia"/>
                <w:szCs w:val="21"/>
              </w:rPr>
              <w:t>163208</w:t>
            </w:r>
          </w:p>
        </w:tc>
      </w:tr>
    </w:tbl>
    <w:p w:rsidR="00C26E81" w:rsidRPr="00FC7A06" w:rsidRDefault="00C26E81" w:rsidP="00C06DE4">
      <w:pPr>
        <w:spacing w:line="276" w:lineRule="auto"/>
        <w:ind w:firstLineChars="200" w:firstLine="422"/>
        <w:rPr>
          <w:rFonts w:ascii="宋体" w:hAnsi="宋体" w:hint="eastAsia"/>
          <w:b/>
          <w:szCs w:val="21"/>
        </w:rPr>
      </w:pPr>
      <w:r w:rsidRPr="001B6551">
        <w:rPr>
          <w:rFonts w:ascii="宋体" w:hAnsi="宋体" w:hint="eastAsia"/>
          <w:b/>
          <w:szCs w:val="21"/>
        </w:rPr>
        <w:t>四、</w:t>
      </w:r>
      <w:r w:rsidR="003B4032">
        <w:rPr>
          <w:rFonts w:ascii="宋体" w:hAnsi="宋体" w:hint="eastAsia"/>
          <w:b/>
          <w:szCs w:val="21"/>
        </w:rPr>
        <w:t>活动内容</w:t>
      </w:r>
    </w:p>
    <w:p w:rsidR="00323C27" w:rsidRDefault="00FB752A" w:rsidP="00C06DE4">
      <w:pPr>
        <w:spacing w:line="276" w:lineRule="auto"/>
        <w:ind w:firstLineChars="200" w:firstLine="420"/>
        <w:rPr>
          <w:rFonts w:ascii="宋体" w:hAnsi="宋体" w:hint="eastAsia"/>
          <w:szCs w:val="21"/>
        </w:rPr>
      </w:pPr>
      <w:r>
        <w:rPr>
          <w:rFonts w:ascii="宋体" w:hAnsi="宋体" w:hint="eastAsia"/>
          <w:szCs w:val="21"/>
        </w:rPr>
        <w:t>活动期间</w:t>
      </w:r>
      <w:r w:rsidR="00E71355">
        <w:rPr>
          <w:rFonts w:ascii="宋体" w:hAnsi="宋体" w:hint="eastAsia"/>
          <w:szCs w:val="21"/>
        </w:rPr>
        <w:t>，投资者通过</w:t>
      </w:r>
      <w:r w:rsidR="00FE04CC">
        <w:rPr>
          <w:rFonts w:ascii="宋体" w:hAnsi="宋体" w:hint="eastAsia"/>
          <w:szCs w:val="21"/>
        </w:rPr>
        <w:t>华鑫证券</w:t>
      </w:r>
      <w:r w:rsidR="00FE04CC" w:rsidRPr="00FE04CC">
        <w:rPr>
          <w:rFonts w:ascii="宋体" w:hAnsi="宋体" w:hint="eastAsia"/>
          <w:szCs w:val="21"/>
        </w:rPr>
        <w:t>自助式交易系统（包括网上交易、电话委托、手机证券、磁卡委托、热自助系统）方式场外申购与定投</w:t>
      </w:r>
      <w:r w:rsidR="00E71355">
        <w:rPr>
          <w:rFonts w:ascii="宋体" w:hAnsi="宋体" w:hint="eastAsia"/>
          <w:szCs w:val="21"/>
        </w:rPr>
        <w:t>前述适用基金，申购费率</w:t>
      </w:r>
      <w:r w:rsidR="00FE04CC">
        <w:rPr>
          <w:rFonts w:ascii="宋体" w:hAnsi="宋体" w:hint="eastAsia"/>
          <w:szCs w:val="21"/>
        </w:rPr>
        <w:t>统一按原费率的1折执行</w:t>
      </w:r>
      <w:r w:rsidR="00E71355">
        <w:rPr>
          <w:rFonts w:ascii="宋体" w:hAnsi="宋体" w:hint="eastAsia"/>
          <w:szCs w:val="21"/>
        </w:rPr>
        <w:t>。</w:t>
      </w:r>
      <w:r w:rsidR="00875C27">
        <w:rPr>
          <w:rFonts w:ascii="宋体" w:hAnsi="宋体" w:hint="eastAsia"/>
          <w:szCs w:val="21"/>
        </w:rPr>
        <w:t>费率优惠活动如有变动，请以</w:t>
      </w:r>
      <w:r w:rsidR="00FE04CC">
        <w:rPr>
          <w:rFonts w:ascii="宋体" w:hAnsi="宋体" w:hint="eastAsia"/>
          <w:szCs w:val="21"/>
        </w:rPr>
        <w:t>华鑫证券</w:t>
      </w:r>
      <w:r w:rsidR="00875C27">
        <w:rPr>
          <w:rFonts w:ascii="宋体" w:hAnsi="宋体" w:hint="eastAsia"/>
          <w:szCs w:val="21"/>
        </w:rPr>
        <w:t>规定为准。</w:t>
      </w:r>
    </w:p>
    <w:p w:rsidR="00514EEF" w:rsidRPr="00514EEF" w:rsidRDefault="00514EEF" w:rsidP="00514EEF">
      <w:pPr>
        <w:spacing w:line="276" w:lineRule="auto"/>
        <w:ind w:firstLineChars="200" w:firstLine="420"/>
        <w:rPr>
          <w:rFonts w:ascii="宋体" w:hAnsi="宋体"/>
          <w:szCs w:val="21"/>
        </w:rPr>
      </w:pPr>
      <w:r w:rsidRPr="00984FB6">
        <w:rPr>
          <w:rFonts w:ascii="宋体" w:hAnsi="宋体" w:hint="eastAsia"/>
          <w:szCs w:val="21"/>
        </w:rPr>
        <w:t>活动期间，华鑫证券新增代销本公司旗下基金的，自</w:t>
      </w:r>
      <w:r w:rsidR="00142BB1" w:rsidRPr="00984FB6">
        <w:rPr>
          <w:rFonts w:ascii="宋体" w:hAnsi="宋体" w:hint="eastAsia"/>
          <w:szCs w:val="21"/>
        </w:rPr>
        <w:t>该</w:t>
      </w:r>
      <w:r w:rsidRPr="00984FB6">
        <w:rPr>
          <w:rFonts w:ascii="宋体" w:hAnsi="宋体" w:hint="eastAsia"/>
          <w:szCs w:val="21"/>
        </w:rPr>
        <w:t>基金在华鑫证券开通申购、定投申购之日起可参与本次费率优惠活动。</w:t>
      </w:r>
    </w:p>
    <w:p w:rsidR="008A0488" w:rsidRDefault="00600799" w:rsidP="008A0488">
      <w:pPr>
        <w:spacing w:line="276" w:lineRule="auto"/>
        <w:ind w:firstLineChars="200" w:firstLine="420"/>
        <w:rPr>
          <w:rFonts w:ascii="宋体" w:hAnsi="宋体" w:hint="eastAsia"/>
          <w:szCs w:val="21"/>
        </w:rPr>
      </w:pPr>
      <w:r>
        <w:rPr>
          <w:rFonts w:ascii="宋体" w:hAnsi="宋体" w:hint="eastAsia"/>
          <w:szCs w:val="21"/>
        </w:rPr>
        <w:t>各</w:t>
      </w:r>
      <w:r w:rsidR="006C6CBC" w:rsidRPr="006C6CBC">
        <w:rPr>
          <w:rFonts w:ascii="宋体" w:hAnsi="宋体" w:hint="eastAsia"/>
          <w:szCs w:val="21"/>
        </w:rPr>
        <w:t>基金的原申购费率，参见上述基金的基金合同、更新的招募说明书及基金公司发布的最新公告。</w:t>
      </w:r>
    </w:p>
    <w:p w:rsidR="00C26E81" w:rsidRPr="00FC7A06" w:rsidRDefault="00C26E81" w:rsidP="00C06DE4">
      <w:pPr>
        <w:spacing w:line="276" w:lineRule="auto"/>
        <w:ind w:firstLineChars="200" w:firstLine="422"/>
        <w:rPr>
          <w:rFonts w:ascii="宋体" w:hAnsi="宋体" w:hint="eastAsia"/>
          <w:b/>
          <w:szCs w:val="21"/>
        </w:rPr>
      </w:pPr>
      <w:r w:rsidRPr="00FC7A06">
        <w:rPr>
          <w:rFonts w:ascii="宋体" w:hAnsi="宋体" w:hint="eastAsia"/>
          <w:b/>
          <w:szCs w:val="21"/>
        </w:rPr>
        <w:t>五、重要提示</w:t>
      </w:r>
    </w:p>
    <w:p w:rsidR="00341226" w:rsidRDefault="00C26E81" w:rsidP="0041570D">
      <w:pPr>
        <w:spacing w:line="276" w:lineRule="auto"/>
        <w:ind w:firstLineChars="200" w:firstLine="420"/>
        <w:rPr>
          <w:rFonts w:ascii="宋体" w:hAnsi="宋体" w:hint="eastAsia"/>
          <w:szCs w:val="21"/>
        </w:rPr>
      </w:pPr>
      <w:r w:rsidRPr="00FC7A06">
        <w:rPr>
          <w:rFonts w:ascii="宋体" w:hAnsi="宋体" w:hint="eastAsia"/>
          <w:szCs w:val="21"/>
        </w:rPr>
        <w:t>1</w:t>
      </w:r>
      <w:r w:rsidR="001A0B34" w:rsidRPr="00FC7A06">
        <w:rPr>
          <w:rFonts w:ascii="宋体" w:hAnsi="宋体" w:hint="eastAsia"/>
          <w:szCs w:val="21"/>
        </w:rPr>
        <w:t>、</w:t>
      </w:r>
      <w:r w:rsidR="00FE04CC">
        <w:rPr>
          <w:rFonts w:ascii="宋体" w:hAnsi="宋体" w:hint="eastAsia"/>
          <w:szCs w:val="21"/>
        </w:rPr>
        <w:t>本费率优惠活动仅适用于基金产品的场外前端收费模式</w:t>
      </w:r>
      <w:r w:rsidR="00BC051C">
        <w:rPr>
          <w:rFonts w:ascii="宋体" w:hAnsi="宋体" w:hint="eastAsia"/>
          <w:szCs w:val="21"/>
        </w:rPr>
        <w:t>，仅限于</w:t>
      </w:r>
      <w:r w:rsidR="00875C27">
        <w:rPr>
          <w:rFonts w:ascii="宋体" w:hAnsi="宋体" w:hint="eastAsia"/>
          <w:szCs w:val="21"/>
        </w:rPr>
        <w:t>基金</w:t>
      </w:r>
      <w:r w:rsidR="00D86C90">
        <w:rPr>
          <w:rFonts w:ascii="宋体" w:hAnsi="宋体" w:hint="eastAsia"/>
          <w:szCs w:val="21"/>
        </w:rPr>
        <w:t>申购</w:t>
      </w:r>
      <w:r w:rsidR="00875C27">
        <w:rPr>
          <w:rFonts w:ascii="宋体" w:hAnsi="宋体" w:hint="eastAsia"/>
          <w:szCs w:val="21"/>
        </w:rPr>
        <w:t>、定</w:t>
      </w:r>
      <w:r w:rsidR="00BC051C">
        <w:rPr>
          <w:rFonts w:ascii="宋体" w:hAnsi="宋体" w:hint="eastAsia"/>
          <w:szCs w:val="21"/>
        </w:rPr>
        <w:t>投</w:t>
      </w:r>
      <w:r w:rsidR="00875C27">
        <w:rPr>
          <w:rFonts w:ascii="宋体" w:hAnsi="宋体" w:hint="eastAsia"/>
          <w:szCs w:val="21"/>
        </w:rPr>
        <w:t>申购</w:t>
      </w:r>
      <w:r w:rsidR="00D86C90">
        <w:rPr>
          <w:rFonts w:ascii="宋体" w:hAnsi="宋体" w:hint="eastAsia"/>
          <w:szCs w:val="21"/>
        </w:rPr>
        <w:t>业务的</w:t>
      </w:r>
      <w:r w:rsidR="00BC051C">
        <w:rPr>
          <w:rFonts w:ascii="宋体" w:hAnsi="宋体" w:hint="eastAsia"/>
          <w:szCs w:val="21"/>
        </w:rPr>
        <w:t>申购</w:t>
      </w:r>
      <w:r w:rsidR="00D86C90">
        <w:rPr>
          <w:rFonts w:ascii="宋体" w:hAnsi="宋体" w:hint="eastAsia"/>
          <w:szCs w:val="21"/>
        </w:rPr>
        <w:t>费</w:t>
      </w:r>
      <w:r w:rsidR="00D51FE4" w:rsidRPr="00D51FE4">
        <w:rPr>
          <w:rFonts w:ascii="宋体" w:hAnsi="宋体" w:hint="eastAsia"/>
          <w:szCs w:val="21"/>
        </w:rPr>
        <w:t>。</w:t>
      </w:r>
      <w:r w:rsidR="00875C27">
        <w:rPr>
          <w:rFonts w:ascii="宋体" w:hAnsi="宋体" w:hint="eastAsia"/>
          <w:szCs w:val="21"/>
        </w:rPr>
        <w:t>费率优惠活动的内容</w:t>
      </w:r>
      <w:r w:rsidR="00341226" w:rsidRPr="00C84656">
        <w:rPr>
          <w:rFonts w:ascii="宋体" w:hAnsi="宋体" w:hint="eastAsia"/>
          <w:szCs w:val="21"/>
        </w:rPr>
        <w:t>及活动</w:t>
      </w:r>
      <w:r w:rsidR="00C04AA5">
        <w:rPr>
          <w:rFonts w:ascii="宋体" w:hAnsi="宋体" w:hint="eastAsia"/>
          <w:szCs w:val="21"/>
        </w:rPr>
        <w:t>期</w:t>
      </w:r>
      <w:r w:rsidR="0094088A">
        <w:rPr>
          <w:rFonts w:ascii="宋体" w:hAnsi="宋体" w:hint="eastAsia"/>
          <w:szCs w:val="21"/>
        </w:rPr>
        <w:t>间</w:t>
      </w:r>
      <w:r w:rsidR="00341226" w:rsidRPr="00C84656">
        <w:rPr>
          <w:rFonts w:ascii="宋体" w:hAnsi="宋体" w:hint="eastAsia"/>
          <w:szCs w:val="21"/>
        </w:rPr>
        <w:t>如有变化，敬请投资者留意</w:t>
      </w:r>
      <w:r w:rsidR="00FE04CC">
        <w:rPr>
          <w:rFonts w:ascii="宋体" w:hAnsi="宋体" w:hint="eastAsia"/>
          <w:szCs w:val="21"/>
        </w:rPr>
        <w:t>华鑫证券</w:t>
      </w:r>
      <w:r w:rsidR="00341226" w:rsidRPr="00C84656">
        <w:rPr>
          <w:rFonts w:ascii="宋体" w:hAnsi="宋体" w:hint="eastAsia"/>
          <w:szCs w:val="21"/>
        </w:rPr>
        <w:t>的有关公告。</w:t>
      </w:r>
    </w:p>
    <w:p w:rsidR="0041570D" w:rsidRDefault="0041570D" w:rsidP="0041570D">
      <w:pPr>
        <w:spacing w:line="276" w:lineRule="auto"/>
        <w:ind w:firstLineChars="200" w:firstLine="420"/>
        <w:rPr>
          <w:rFonts w:ascii="宋体" w:hAnsi="宋体" w:hint="eastAsia"/>
          <w:szCs w:val="21"/>
        </w:rPr>
      </w:pPr>
      <w:r>
        <w:rPr>
          <w:rFonts w:ascii="宋体" w:hAnsi="宋体" w:hint="eastAsia"/>
          <w:szCs w:val="21"/>
        </w:rPr>
        <w:t>2、投资者在</w:t>
      </w:r>
      <w:r w:rsidR="00FE04CC">
        <w:rPr>
          <w:rFonts w:ascii="宋体" w:hAnsi="宋体" w:hint="eastAsia"/>
          <w:szCs w:val="21"/>
        </w:rPr>
        <w:t>华鑫证券</w:t>
      </w:r>
      <w:r>
        <w:rPr>
          <w:rFonts w:ascii="宋体" w:hAnsi="宋体" w:hint="eastAsia"/>
          <w:szCs w:val="21"/>
        </w:rPr>
        <w:t>办理本公司旗下基金的</w:t>
      </w:r>
      <w:r w:rsidR="00875C27">
        <w:rPr>
          <w:rFonts w:ascii="宋体" w:hAnsi="宋体" w:hint="eastAsia"/>
          <w:szCs w:val="21"/>
        </w:rPr>
        <w:t>相关</w:t>
      </w:r>
      <w:r>
        <w:rPr>
          <w:rFonts w:ascii="宋体" w:hAnsi="宋体" w:hint="eastAsia"/>
          <w:szCs w:val="21"/>
        </w:rPr>
        <w:t>业务应遵循</w:t>
      </w:r>
      <w:r w:rsidR="00FE04CC">
        <w:rPr>
          <w:rFonts w:ascii="宋体" w:hAnsi="宋体" w:hint="eastAsia"/>
          <w:szCs w:val="21"/>
        </w:rPr>
        <w:t>华鑫证券</w:t>
      </w:r>
      <w:r>
        <w:rPr>
          <w:rFonts w:ascii="宋体" w:hAnsi="宋体" w:hint="eastAsia"/>
          <w:szCs w:val="21"/>
        </w:rPr>
        <w:t>的相关规定。</w:t>
      </w:r>
    </w:p>
    <w:p w:rsidR="00720022" w:rsidRDefault="00341226" w:rsidP="00C06DE4">
      <w:pPr>
        <w:spacing w:line="276" w:lineRule="auto"/>
        <w:ind w:firstLineChars="200" w:firstLine="420"/>
        <w:rPr>
          <w:rFonts w:ascii="宋体" w:hAnsi="宋体" w:hint="eastAsia"/>
          <w:szCs w:val="21"/>
        </w:rPr>
      </w:pPr>
      <w:r>
        <w:rPr>
          <w:rFonts w:ascii="宋体" w:hAnsi="宋体" w:hint="eastAsia"/>
          <w:szCs w:val="21"/>
        </w:rPr>
        <w:t>3、</w:t>
      </w:r>
      <w:r w:rsidR="00720022" w:rsidRPr="00C6038D">
        <w:rPr>
          <w:rFonts w:ascii="宋体" w:hAnsi="宋体" w:hint="eastAsia"/>
          <w:szCs w:val="21"/>
        </w:rPr>
        <w:t>诺安稳固收益一年定期开放债券型证券投资基金</w:t>
      </w:r>
      <w:r w:rsidR="00720022">
        <w:rPr>
          <w:rFonts w:ascii="宋体" w:hAnsi="宋体" w:hint="eastAsia"/>
          <w:szCs w:val="21"/>
        </w:rPr>
        <w:t>、诺安纯债定期开放债券型证券投资基金目前处于封闭期，其开放办理申购、赎回业务的具体时间请留意本公司届时发布的相关公告。</w:t>
      </w:r>
    </w:p>
    <w:p w:rsidR="00C26E81" w:rsidRPr="00C84656" w:rsidRDefault="00720022" w:rsidP="00C06DE4">
      <w:pPr>
        <w:spacing w:line="276" w:lineRule="auto"/>
        <w:ind w:firstLineChars="200" w:firstLine="420"/>
        <w:rPr>
          <w:rFonts w:ascii="宋体" w:hAnsi="宋体" w:hint="eastAsia"/>
          <w:szCs w:val="21"/>
        </w:rPr>
      </w:pPr>
      <w:r>
        <w:rPr>
          <w:rFonts w:ascii="宋体" w:hAnsi="宋体" w:hint="eastAsia"/>
          <w:szCs w:val="21"/>
        </w:rPr>
        <w:t>4、</w:t>
      </w:r>
      <w:r w:rsidR="004B0755" w:rsidRPr="00FC7A06">
        <w:rPr>
          <w:rFonts w:ascii="宋体" w:hAnsi="宋体" w:hint="eastAsia"/>
          <w:szCs w:val="21"/>
        </w:rPr>
        <w:t>投资者欲</w:t>
      </w:r>
      <w:r w:rsidR="004B0755" w:rsidRPr="00237C5F">
        <w:rPr>
          <w:rFonts w:ascii="宋体" w:hAnsi="宋体" w:hint="eastAsia"/>
          <w:szCs w:val="21"/>
        </w:rPr>
        <w:t>了解基金产品的详细情况，请仔细阅读各基金的基金合同、更新的招募说明书</w:t>
      </w:r>
      <w:r w:rsidR="007305A8">
        <w:rPr>
          <w:rFonts w:ascii="宋体" w:hAnsi="宋体" w:hint="eastAsia"/>
          <w:szCs w:val="21"/>
        </w:rPr>
        <w:t>及基金产品资料概要</w:t>
      </w:r>
      <w:r w:rsidR="004B0755" w:rsidRPr="00237C5F">
        <w:rPr>
          <w:rFonts w:ascii="宋体" w:hAnsi="宋体" w:hint="eastAsia"/>
          <w:szCs w:val="21"/>
        </w:rPr>
        <w:t>等法律文件。</w:t>
      </w:r>
    </w:p>
    <w:p w:rsidR="009A57FD" w:rsidRPr="009A57FD" w:rsidRDefault="00720022" w:rsidP="00C06DE4">
      <w:pPr>
        <w:spacing w:line="276" w:lineRule="auto"/>
        <w:ind w:firstLineChars="200" w:firstLine="420"/>
        <w:rPr>
          <w:rFonts w:ascii="宋体" w:hAnsi="宋体" w:hint="eastAsia"/>
          <w:szCs w:val="21"/>
        </w:rPr>
      </w:pPr>
      <w:r>
        <w:rPr>
          <w:rFonts w:ascii="宋体" w:hAnsi="宋体" w:hint="eastAsia"/>
          <w:szCs w:val="21"/>
        </w:rPr>
        <w:t>5</w:t>
      </w:r>
      <w:r w:rsidR="009A57FD" w:rsidRPr="00C84656">
        <w:rPr>
          <w:rFonts w:ascii="宋体" w:hAnsi="宋体" w:hint="eastAsia"/>
          <w:szCs w:val="21"/>
        </w:rPr>
        <w:t>、</w:t>
      </w:r>
      <w:r w:rsidR="00060DEF" w:rsidRPr="00060DEF">
        <w:rPr>
          <w:rFonts w:ascii="宋体" w:hAnsi="宋体" w:hint="eastAsia"/>
          <w:szCs w:val="21"/>
        </w:rPr>
        <w:t>本公告的有关内容在法律法规允许范围内由本公司负责解释。</w:t>
      </w:r>
    </w:p>
    <w:p w:rsidR="000543B5" w:rsidRPr="00FC7A06" w:rsidRDefault="000543B5" w:rsidP="00C06DE4">
      <w:pPr>
        <w:tabs>
          <w:tab w:val="num" w:pos="1440"/>
        </w:tabs>
        <w:spacing w:line="276" w:lineRule="auto"/>
        <w:ind w:firstLineChars="200" w:firstLine="422"/>
        <w:rPr>
          <w:rFonts w:ascii="宋体" w:hAnsi="宋体" w:hint="eastAsia"/>
          <w:b/>
          <w:szCs w:val="21"/>
        </w:rPr>
      </w:pPr>
      <w:r w:rsidRPr="00FC7A06">
        <w:rPr>
          <w:rFonts w:ascii="宋体" w:hAnsi="宋体" w:hint="eastAsia"/>
          <w:b/>
          <w:szCs w:val="21"/>
        </w:rPr>
        <w:t>六、投资者可通过以下途径咨询有关情况</w:t>
      </w:r>
    </w:p>
    <w:p w:rsidR="000543B5" w:rsidRPr="00FC7A06" w:rsidRDefault="000543B5" w:rsidP="00C06DE4">
      <w:pPr>
        <w:tabs>
          <w:tab w:val="num" w:pos="1440"/>
        </w:tabs>
        <w:spacing w:line="276" w:lineRule="auto"/>
        <w:ind w:firstLineChars="200" w:firstLine="420"/>
        <w:rPr>
          <w:rFonts w:ascii="宋体" w:hAnsi="宋体" w:hint="eastAsia"/>
          <w:szCs w:val="21"/>
        </w:rPr>
      </w:pPr>
      <w:r w:rsidRPr="00FC7A06">
        <w:rPr>
          <w:rFonts w:ascii="宋体" w:hAnsi="宋体" w:hint="eastAsia"/>
          <w:szCs w:val="21"/>
        </w:rPr>
        <w:t>1、</w:t>
      </w:r>
      <w:r w:rsidR="00FE04CC">
        <w:rPr>
          <w:rFonts w:ascii="宋体" w:hAnsi="宋体" w:hint="eastAsia"/>
          <w:szCs w:val="21"/>
        </w:rPr>
        <w:t>华鑫证券有限责任公司</w:t>
      </w:r>
    </w:p>
    <w:p w:rsidR="00FC7A06" w:rsidRPr="00F708F3" w:rsidRDefault="00FC7A06" w:rsidP="00875C27">
      <w:pPr>
        <w:tabs>
          <w:tab w:val="num" w:pos="1440"/>
        </w:tabs>
        <w:spacing w:line="276" w:lineRule="auto"/>
        <w:ind w:firstLineChars="200" w:firstLine="420"/>
        <w:rPr>
          <w:rFonts w:ascii="宋体" w:hAnsi="宋体" w:hint="eastAsia"/>
          <w:szCs w:val="21"/>
        </w:rPr>
      </w:pPr>
      <w:r w:rsidRPr="00F708F3">
        <w:rPr>
          <w:rFonts w:ascii="宋体" w:hAnsi="宋体" w:hint="eastAsia"/>
          <w:szCs w:val="21"/>
        </w:rPr>
        <w:lastRenderedPageBreak/>
        <w:t>客户服务电话：</w:t>
      </w:r>
      <w:r w:rsidR="00FE04CC" w:rsidRPr="00FE04CC">
        <w:rPr>
          <w:rFonts w:ascii="宋体" w:hAnsi="宋体"/>
          <w:szCs w:val="21"/>
        </w:rPr>
        <w:t>95323</w:t>
      </w:r>
    </w:p>
    <w:p w:rsidR="00FC7A06" w:rsidRDefault="00FC7A06" w:rsidP="00875C27">
      <w:pPr>
        <w:tabs>
          <w:tab w:val="num" w:pos="1440"/>
        </w:tabs>
        <w:spacing w:line="276" w:lineRule="auto"/>
        <w:ind w:firstLineChars="200" w:firstLine="420"/>
        <w:rPr>
          <w:rFonts w:ascii="宋体" w:hAnsi="宋体" w:hint="eastAsia"/>
          <w:szCs w:val="21"/>
        </w:rPr>
      </w:pPr>
      <w:r w:rsidRPr="00F708F3">
        <w:rPr>
          <w:rFonts w:ascii="宋体" w:hAnsi="宋体" w:hint="eastAsia"/>
          <w:szCs w:val="21"/>
        </w:rPr>
        <w:t>网址：</w:t>
      </w:r>
      <w:r w:rsidR="00FE04CC" w:rsidRPr="00FE04CC">
        <w:rPr>
          <w:rFonts w:ascii="宋体" w:hAnsi="宋体"/>
          <w:szCs w:val="21"/>
        </w:rPr>
        <w:t>www.cfsc.com.cn</w:t>
      </w:r>
      <w:r w:rsidR="00FE04CC" w:rsidRPr="00FE04CC">
        <w:rPr>
          <w:rFonts w:ascii="宋体" w:hAnsi="宋体" w:hint="eastAsia"/>
          <w:szCs w:val="21"/>
        </w:rPr>
        <w:t xml:space="preserve"> </w:t>
      </w:r>
      <w:hyperlink r:id="rId9" w:history="1"/>
    </w:p>
    <w:p w:rsidR="000543B5" w:rsidRPr="00FC7A06" w:rsidRDefault="000543B5" w:rsidP="00C06DE4">
      <w:pPr>
        <w:tabs>
          <w:tab w:val="num" w:pos="1440"/>
        </w:tabs>
        <w:spacing w:line="276" w:lineRule="auto"/>
        <w:ind w:firstLineChars="200" w:firstLine="420"/>
        <w:rPr>
          <w:rFonts w:ascii="宋体" w:hAnsi="宋体" w:hint="eastAsia"/>
          <w:szCs w:val="21"/>
        </w:rPr>
      </w:pPr>
      <w:r w:rsidRPr="00FC7A06">
        <w:rPr>
          <w:rFonts w:ascii="宋体" w:hAnsi="宋体" w:hint="eastAsia"/>
          <w:szCs w:val="21"/>
        </w:rPr>
        <w:t>2、诺安基金管理有限公司</w:t>
      </w:r>
    </w:p>
    <w:p w:rsidR="00FC7A06" w:rsidRPr="00F708F3" w:rsidRDefault="00FC7A06" w:rsidP="00C06DE4">
      <w:pPr>
        <w:tabs>
          <w:tab w:val="num" w:pos="1440"/>
        </w:tabs>
        <w:spacing w:line="276" w:lineRule="auto"/>
        <w:ind w:firstLineChars="200" w:firstLine="420"/>
        <w:rPr>
          <w:rFonts w:ascii="宋体" w:hAnsi="宋体" w:hint="eastAsia"/>
          <w:szCs w:val="21"/>
        </w:rPr>
      </w:pPr>
      <w:r w:rsidRPr="00F708F3">
        <w:rPr>
          <w:rFonts w:ascii="宋体" w:hAnsi="宋体" w:hint="eastAsia"/>
          <w:szCs w:val="21"/>
        </w:rPr>
        <w:t>客户服务电话：400</w:t>
      </w:r>
      <w:r w:rsidR="00B93897">
        <w:rPr>
          <w:rFonts w:ascii="宋体" w:hAnsi="宋体" w:hint="eastAsia"/>
          <w:szCs w:val="21"/>
        </w:rPr>
        <w:t>-</w:t>
      </w:r>
      <w:r w:rsidRPr="00F708F3">
        <w:rPr>
          <w:rFonts w:ascii="宋体" w:hAnsi="宋体" w:hint="eastAsia"/>
          <w:szCs w:val="21"/>
        </w:rPr>
        <w:t>888</w:t>
      </w:r>
      <w:r w:rsidR="00B93897">
        <w:rPr>
          <w:rFonts w:ascii="宋体" w:hAnsi="宋体" w:hint="eastAsia"/>
          <w:szCs w:val="21"/>
        </w:rPr>
        <w:t>-</w:t>
      </w:r>
      <w:r w:rsidRPr="00F708F3">
        <w:rPr>
          <w:rFonts w:ascii="宋体" w:hAnsi="宋体" w:hint="eastAsia"/>
          <w:szCs w:val="21"/>
        </w:rPr>
        <w:t>8998</w:t>
      </w:r>
    </w:p>
    <w:p w:rsidR="000543B5" w:rsidRPr="00FC7A06" w:rsidRDefault="00FC7A06" w:rsidP="00C06DE4">
      <w:pPr>
        <w:tabs>
          <w:tab w:val="num" w:pos="1440"/>
        </w:tabs>
        <w:spacing w:line="276" w:lineRule="auto"/>
        <w:ind w:firstLineChars="200" w:firstLine="420"/>
        <w:rPr>
          <w:rFonts w:ascii="宋体" w:hAnsi="宋体" w:hint="eastAsia"/>
          <w:szCs w:val="21"/>
        </w:rPr>
      </w:pPr>
      <w:r w:rsidRPr="00F708F3">
        <w:rPr>
          <w:rFonts w:ascii="宋体" w:hAnsi="宋体" w:hint="eastAsia"/>
          <w:szCs w:val="21"/>
        </w:rPr>
        <w:t>网址：</w:t>
      </w:r>
      <w:r w:rsidRPr="00F708F3">
        <w:rPr>
          <w:rFonts w:ascii="宋体" w:hAnsi="宋体"/>
          <w:szCs w:val="21"/>
        </w:rPr>
        <w:t>www.lionfund.com.cn</w:t>
      </w:r>
    </w:p>
    <w:p w:rsidR="00FC7A06" w:rsidRDefault="00FC7A06" w:rsidP="00C06DE4">
      <w:pPr>
        <w:tabs>
          <w:tab w:val="num" w:pos="1440"/>
        </w:tabs>
        <w:spacing w:line="276" w:lineRule="auto"/>
        <w:rPr>
          <w:rFonts w:ascii="宋体" w:hAnsi="宋体" w:hint="eastAsia"/>
          <w:szCs w:val="21"/>
        </w:rPr>
      </w:pPr>
    </w:p>
    <w:p w:rsidR="00CB3E96" w:rsidRPr="00FC7A06" w:rsidRDefault="00CB3E96" w:rsidP="00C06DE4">
      <w:pPr>
        <w:tabs>
          <w:tab w:val="num" w:pos="1440"/>
        </w:tabs>
        <w:spacing w:line="276" w:lineRule="auto"/>
        <w:ind w:firstLineChars="200" w:firstLine="422"/>
        <w:rPr>
          <w:rFonts w:ascii="宋体" w:hAnsi="宋体" w:hint="eastAsia"/>
          <w:szCs w:val="21"/>
        </w:rPr>
      </w:pPr>
      <w:r w:rsidRPr="009B4E16">
        <w:rPr>
          <w:rFonts w:ascii="宋体" w:hAnsi="宋体" w:hint="eastAsia"/>
          <w:b/>
          <w:szCs w:val="21"/>
        </w:rPr>
        <w:t>风险提示：</w:t>
      </w:r>
      <w:r w:rsidR="00060DEF" w:rsidRPr="00060DEF">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w:t>
      </w:r>
      <w:r w:rsidR="00875C27">
        <w:rPr>
          <w:rFonts w:ascii="宋体" w:hAnsi="宋体" w:hint="eastAsia"/>
          <w:szCs w:val="21"/>
        </w:rPr>
        <w:t>、基金产品资料概要</w:t>
      </w:r>
      <w:r w:rsidR="00060DEF" w:rsidRPr="00060DEF">
        <w:rPr>
          <w:rFonts w:ascii="宋体" w:hAnsi="宋体" w:hint="eastAsia"/>
          <w:szCs w:val="21"/>
        </w:rPr>
        <w:t>等文件及相关公告，如实填写或更新个人信息并核对自身的风险承受能力，选择与自己风险识别能力和风险承受能力相匹配的基金产品。</w:t>
      </w:r>
    </w:p>
    <w:p w:rsidR="00FC7A06" w:rsidRDefault="00FC7A06" w:rsidP="00C06DE4">
      <w:pPr>
        <w:tabs>
          <w:tab w:val="num" w:pos="1440"/>
        </w:tabs>
        <w:spacing w:line="276" w:lineRule="auto"/>
        <w:ind w:firstLineChars="200" w:firstLine="420"/>
        <w:rPr>
          <w:rFonts w:ascii="宋体" w:hAnsi="宋体" w:hint="eastAsia"/>
          <w:szCs w:val="21"/>
        </w:rPr>
      </w:pPr>
    </w:p>
    <w:p w:rsidR="000543B5" w:rsidRPr="00FC7A06" w:rsidRDefault="000543B5" w:rsidP="00C06DE4">
      <w:pPr>
        <w:tabs>
          <w:tab w:val="num" w:pos="1440"/>
        </w:tabs>
        <w:spacing w:line="276" w:lineRule="auto"/>
        <w:ind w:firstLineChars="200" w:firstLine="420"/>
        <w:rPr>
          <w:rFonts w:ascii="宋体" w:hAnsi="宋体" w:hint="eastAsia"/>
          <w:szCs w:val="21"/>
        </w:rPr>
      </w:pPr>
      <w:r w:rsidRPr="00FC7A06">
        <w:rPr>
          <w:rFonts w:ascii="宋体" w:hAnsi="宋体" w:hint="eastAsia"/>
          <w:szCs w:val="21"/>
        </w:rPr>
        <w:t>特此公告。</w:t>
      </w:r>
    </w:p>
    <w:p w:rsidR="000543B5" w:rsidRPr="00FC7A06" w:rsidRDefault="000543B5" w:rsidP="00C06DE4">
      <w:pPr>
        <w:spacing w:line="276" w:lineRule="auto"/>
        <w:ind w:firstLineChars="200" w:firstLine="420"/>
        <w:rPr>
          <w:rFonts w:ascii="宋体" w:hAnsi="宋体" w:hint="eastAsia"/>
          <w:szCs w:val="21"/>
        </w:rPr>
      </w:pPr>
    </w:p>
    <w:p w:rsidR="000543B5" w:rsidRPr="00FC7A06" w:rsidRDefault="000543B5" w:rsidP="00C06DE4">
      <w:pPr>
        <w:spacing w:line="276" w:lineRule="auto"/>
        <w:ind w:firstLineChars="200" w:firstLine="420"/>
        <w:jc w:val="right"/>
        <w:rPr>
          <w:rFonts w:ascii="宋体" w:hAnsi="宋体" w:hint="eastAsia"/>
          <w:szCs w:val="21"/>
        </w:rPr>
      </w:pPr>
      <w:r w:rsidRPr="00FC7A06">
        <w:rPr>
          <w:rFonts w:ascii="宋体" w:hAnsi="宋体" w:hint="eastAsia"/>
          <w:szCs w:val="21"/>
        </w:rPr>
        <w:t>诺安基金管理有限公司</w:t>
      </w:r>
    </w:p>
    <w:p w:rsidR="000543B5" w:rsidRPr="00FC7A06" w:rsidRDefault="0080092B" w:rsidP="00C06DE4">
      <w:pPr>
        <w:spacing w:line="276" w:lineRule="auto"/>
        <w:ind w:firstLineChars="200" w:firstLine="420"/>
        <w:jc w:val="right"/>
        <w:rPr>
          <w:rFonts w:ascii="宋体" w:hAnsi="宋体"/>
          <w:szCs w:val="21"/>
        </w:rPr>
      </w:pPr>
      <w:r w:rsidRPr="00FC7A06">
        <w:rPr>
          <w:rFonts w:ascii="宋体" w:hAnsi="宋体" w:hint="eastAsia"/>
          <w:szCs w:val="21"/>
        </w:rPr>
        <w:t>二〇</w:t>
      </w:r>
      <w:r w:rsidR="00230ED9" w:rsidRPr="00FC7A06">
        <w:rPr>
          <w:rFonts w:ascii="宋体" w:hAnsi="宋体" w:hint="eastAsia"/>
          <w:szCs w:val="21"/>
        </w:rPr>
        <w:t>二〇</w:t>
      </w:r>
      <w:r w:rsidRPr="00FC7A06">
        <w:rPr>
          <w:rFonts w:ascii="宋体" w:hAnsi="宋体" w:hint="eastAsia"/>
          <w:szCs w:val="21"/>
        </w:rPr>
        <w:t>年</w:t>
      </w:r>
      <w:r w:rsidR="00875C27">
        <w:rPr>
          <w:rFonts w:ascii="宋体" w:hAnsi="宋体" w:hint="eastAsia"/>
          <w:szCs w:val="21"/>
        </w:rPr>
        <w:t>十</w:t>
      </w:r>
      <w:r w:rsidRPr="00FC7A06">
        <w:rPr>
          <w:rFonts w:ascii="宋体" w:hAnsi="宋体" w:hint="eastAsia"/>
          <w:szCs w:val="21"/>
        </w:rPr>
        <w:t>月</w:t>
      </w:r>
      <w:r w:rsidR="002B29B5">
        <w:rPr>
          <w:rFonts w:ascii="宋体" w:hAnsi="宋体" w:hint="eastAsia"/>
          <w:szCs w:val="21"/>
        </w:rPr>
        <w:t>二十</w:t>
      </w:r>
      <w:r w:rsidR="008272C9">
        <w:rPr>
          <w:rFonts w:ascii="宋体" w:hAnsi="宋体" w:hint="eastAsia"/>
          <w:szCs w:val="21"/>
        </w:rPr>
        <w:t>三</w:t>
      </w:r>
      <w:r w:rsidRPr="00FC7A06">
        <w:rPr>
          <w:rFonts w:ascii="宋体" w:hAnsi="宋体" w:hint="eastAsia"/>
          <w:szCs w:val="21"/>
        </w:rPr>
        <w:t>日</w:t>
      </w:r>
    </w:p>
    <w:sectPr w:rsidR="000543B5" w:rsidRPr="00FC7A06">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59" w:rsidRDefault="00041459">
      <w:r>
        <w:separator/>
      </w:r>
    </w:p>
  </w:endnote>
  <w:endnote w:type="continuationSeparator" w:id="0">
    <w:p w:rsidR="00041459" w:rsidRDefault="00041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59" w:rsidRDefault="00041459">
      <w:r>
        <w:separator/>
      </w:r>
    </w:p>
  </w:footnote>
  <w:footnote w:type="continuationSeparator" w:id="0">
    <w:p w:rsidR="00041459" w:rsidRDefault="00041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F6" w:rsidRDefault="007541F6" w:rsidP="00FC7A06">
    <w:pPr>
      <w:pStyle w:val="a4"/>
      <w:pBdr>
        <w:bottom w:val="single" w:sz="6" w:space="0" w:color="auto"/>
      </w:pBdr>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8pt;height:21.3pt">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522C7"/>
    <w:multiLevelType w:val="hybridMultilevel"/>
    <w:tmpl w:val="0D5AB36A"/>
    <w:lvl w:ilvl="0" w:tplc="380A5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E768F4"/>
    <w:multiLevelType w:val="multilevel"/>
    <w:tmpl w:val="54E768F4"/>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41493B"/>
    <w:multiLevelType w:val="hybridMultilevel"/>
    <w:tmpl w:val="1F86983A"/>
    <w:lvl w:ilvl="0" w:tplc="6DC69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9F3"/>
    <w:rsid w:val="0000598F"/>
    <w:rsid w:val="00021F92"/>
    <w:rsid w:val="00023455"/>
    <w:rsid w:val="000269A8"/>
    <w:rsid w:val="0004033A"/>
    <w:rsid w:val="00041459"/>
    <w:rsid w:val="000543B5"/>
    <w:rsid w:val="00060DEF"/>
    <w:rsid w:val="000656E8"/>
    <w:rsid w:val="000673BD"/>
    <w:rsid w:val="00097774"/>
    <w:rsid w:val="000C4DAD"/>
    <w:rsid w:val="000C7FC9"/>
    <w:rsid w:val="000D1383"/>
    <w:rsid w:val="000D149B"/>
    <w:rsid w:val="000D727C"/>
    <w:rsid w:val="000E3EAB"/>
    <w:rsid w:val="000F0B63"/>
    <w:rsid w:val="00105C5D"/>
    <w:rsid w:val="00113303"/>
    <w:rsid w:val="00133240"/>
    <w:rsid w:val="0014226D"/>
    <w:rsid w:val="00142BB1"/>
    <w:rsid w:val="001552FE"/>
    <w:rsid w:val="00163FD7"/>
    <w:rsid w:val="001651BD"/>
    <w:rsid w:val="00187AEE"/>
    <w:rsid w:val="00192FC1"/>
    <w:rsid w:val="00195236"/>
    <w:rsid w:val="001A0B34"/>
    <w:rsid w:val="001B6551"/>
    <w:rsid w:val="001B7CB0"/>
    <w:rsid w:val="001C302B"/>
    <w:rsid w:val="001D5BFF"/>
    <w:rsid w:val="001D79AD"/>
    <w:rsid w:val="001E46CF"/>
    <w:rsid w:val="001F5577"/>
    <w:rsid w:val="001F663A"/>
    <w:rsid w:val="00227EAC"/>
    <w:rsid w:val="00230ED9"/>
    <w:rsid w:val="002316EE"/>
    <w:rsid w:val="0023767D"/>
    <w:rsid w:val="00237C5F"/>
    <w:rsid w:val="00261126"/>
    <w:rsid w:val="002A4941"/>
    <w:rsid w:val="002B29B5"/>
    <w:rsid w:val="002E37CF"/>
    <w:rsid w:val="00323C27"/>
    <w:rsid w:val="003253C0"/>
    <w:rsid w:val="00333942"/>
    <w:rsid w:val="00341226"/>
    <w:rsid w:val="00341DCE"/>
    <w:rsid w:val="003439A0"/>
    <w:rsid w:val="003507CC"/>
    <w:rsid w:val="00362BE7"/>
    <w:rsid w:val="003635F7"/>
    <w:rsid w:val="00364587"/>
    <w:rsid w:val="00365F1D"/>
    <w:rsid w:val="003778D0"/>
    <w:rsid w:val="00382495"/>
    <w:rsid w:val="003A5112"/>
    <w:rsid w:val="003B4032"/>
    <w:rsid w:val="003C62EF"/>
    <w:rsid w:val="003E7726"/>
    <w:rsid w:val="00400C9A"/>
    <w:rsid w:val="00403AC7"/>
    <w:rsid w:val="0041570D"/>
    <w:rsid w:val="00417A9A"/>
    <w:rsid w:val="004538E4"/>
    <w:rsid w:val="00461A30"/>
    <w:rsid w:val="0046777F"/>
    <w:rsid w:val="00473E28"/>
    <w:rsid w:val="004A577D"/>
    <w:rsid w:val="004B0755"/>
    <w:rsid w:val="004B179C"/>
    <w:rsid w:val="004D2197"/>
    <w:rsid w:val="0050211B"/>
    <w:rsid w:val="00514EEF"/>
    <w:rsid w:val="00521F89"/>
    <w:rsid w:val="00522854"/>
    <w:rsid w:val="00523295"/>
    <w:rsid w:val="0054510E"/>
    <w:rsid w:val="0054658B"/>
    <w:rsid w:val="00546B11"/>
    <w:rsid w:val="00547B88"/>
    <w:rsid w:val="00567D6D"/>
    <w:rsid w:val="0057269D"/>
    <w:rsid w:val="00582867"/>
    <w:rsid w:val="00587777"/>
    <w:rsid w:val="005A6368"/>
    <w:rsid w:val="005B53C0"/>
    <w:rsid w:val="005C6707"/>
    <w:rsid w:val="005D615C"/>
    <w:rsid w:val="005E4828"/>
    <w:rsid w:val="005E7074"/>
    <w:rsid w:val="005F59E3"/>
    <w:rsid w:val="00600799"/>
    <w:rsid w:val="00613D59"/>
    <w:rsid w:val="0063134C"/>
    <w:rsid w:val="00633006"/>
    <w:rsid w:val="00636C65"/>
    <w:rsid w:val="006406AC"/>
    <w:rsid w:val="00667A84"/>
    <w:rsid w:val="0067096D"/>
    <w:rsid w:val="0067792E"/>
    <w:rsid w:val="00680141"/>
    <w:rsid w:val="006947EE"/>
    <w:rsid w:val="006A6293"/>
    <w:rsid w:val="006B1103"/>
    <w:rsid w:val="006C49F3"/>
    <w:rsid w:val="006C4B6F"/>
    <w:rsid w:val="006C6CBC"/>
    <w:rsid w:val="006D520A"/>
    <w:rsid w:val="006E115D"/>
    <w:rsid w:val="006E7A34"/>
    <w:rsid w:val="006F655C"/>
    <w:rsid w:val="006F6AA5"/>
    <w:rsid w:val="00720022"/>
    <w:rsid w:val="007305A8"/>
    <w:rsid w:val="007329D0"/>
    <w:rsid w:val="00745A25"/>
    <w:rsid w:val="00745AA8"/>
    <w:rsid w:val="00747A22"/>
    <w:rsid w:val="00751950"/>
    <w:rsid w:val="007541F6"/>
    <w:rsid w:val="0075450C"/>
    <w:rsid w:val="00770EF4"/>
    <w:rsid w:val="00795195"/>
    <w:rsid w:val="007C7AA5"/>
    <w:rsid w:val="0080092B"/>
    <w:rsid w:val="00810158"/>
    <w:rsid w:val="00820F64"/>
    <w:rsid w:val="008272C9"/>
    <w:rsid w:val="00840579"/>
    <w:rsid w:val="00847EC7"/>
    <w:rsid w:val="00870C59"/>
    <w:rsid w:val="008733B2"/>
    <w:rsid w:val="00875C27"/>
    <w:rsid w:val="00876BA4"/>
    <w:rsid w:val="008808DF"/>
    <w:rsid w:val="008A0488"/>
    <w:rsid w:val="008A5D50"/>
    <w:rsid w:val="008B2FCA"/>
    <w:rsid w:val="008D0D29"/>
    <w:rsid w:val="008D6F5B"/>
    <w:rsid w:val="00900530"/>
    <w:rsid w:val="009072CE"/>
    <w:rsid w:val="009167E6"/>
    <w:rsid w:val="0093298C"/>
    <w:rsid w:val="0094088A"/>
    <w:rsid w:val="00940BEF"/>
    <w:rsid w:val="00947E1D"/>
    <w:rsid w:val="00960BCB"/>
    <w:rsid w:val="00984FB6"/>
    <w:rsid w:val="009A57FD"/>
    <w:rsid w:val="009B4E16"/>
    <w:rsid w:val="009C098B"/>
    <w:rsid w:val="009C0E10"/>
    <w:rsid w:val="009C61DC"/>
    <w:rsid w:val="009E3158"/>
    <w:rsid w:val="009F4DAC"/>
    <w:rsid w:val="00A1601A"/>
    <w:rsid w:val="00A21BF5"/>
    <w:rsid w:val="00A368A0"/>
    <w:rsid w:val="00A44D59"/>
    <w:rsid w:val="00A45D80"/>
    <w:rsid w:val="00A52F31"/>
    <w:rsid w:val="00A54AC4"/>
    <w:rsid w:val="00A86663"/>
    <w:rsid w:val="00A916D0"/>
    <w:rsid w:val="00AA0D73"/>
    <w:rsid w:val="00AA7615"/>
    <w:rsid w:val="00AD5A43"/>
    <w:rsid w:val="00AD5D72"/>
    <w:rsid w:val="00AF6E7E"/>
    <w:rsid w:val="00B036AE"/>
    <w:rsid w:val="00B15E93"/>
    <w:rsid w:val="00B20BA9"/>
    <w:rsid w:val="00B407AF"/>
    <w:rsid w:val="00B80D3F"/>
    <w:rsid w:val="00B93897"/>
    <w:rsid w:val="00B94EEE"/>
    <w:rsid w:val="00BA486B"/>
    <w:rsid w:val="00BB32DA"/>
    <w:rsid w:val="00BC051C"/>
    <w:rsid w:val="00BF53C4"/>
    <w:rsid w:val="00C00659"/>
    <w:rsid w:val="00C0361E"/>
    <w:rsid w:val="00C04AA5"/>
    <w:rsid w:val="00C06DE4"/>
    <w:rsid w:val="00C22DFB"/>
    <w:rsid w:val="00C2569C"/>
    <w:rsid w:val="00C26E81"/>
    <w:rsid w:val="00C2787F"/>
    <w:rsid w:val="00C27944"/>
    <w:rsid w:val="00C31DFF"/>
    <w:rsid w:val="00C40875"/>
    <w:rsid w:val="00C6038D"/>
    <w:rsid w:val="00C73758"/>
    <w:rsid w:val="00C84656"/>
    <w:rsid w:val="00CB0BD1"/>
    <w:rsid w:val="00CB3E96"/>
    <w:rsid w:val="00CC5C3A"/>
    <w:rsid w:val="00CD3C76"/>
    <w:rsid w:val="00CE76DF"/>
    <w:rsid w:val="00D20D7E"/>
    <w:rsid w:val="00D320C0"/>
    <w:rsid w:val="00D33179"/>
    <w:rsid w:val="00D51FE4"/>
    <w:rsid w:val="00D555B8"/>
    <w:rsid w:val="00D56D12"/>
    <w:rsid w:val="00D62714"/>
    <w:rsid w:val="00D71C9F"/>
    <w:rsid w:val="00D77028"/>
    <w:rsid w:val="00D7703E"/>
    <w:rsid w:val="00D86C90"/>
    <w:rsid w:val="00DA3141"/>
    <w:rsid w:val="00DC0D12"/>
    <w:rsid w:val="00DC2D9A"/>
    <w:rsid w:val="00DC54BC"/>
    <w:rsid w:val="00DC64DE"/>
    <w:rsid w:val="00DD13FF"/>
    <w:rsid w:val="00DD6F76"/>
    <w:rsid w:val="00DE0E32"/>
    <w:rsid w:val="00E0313C"/>
    <w:rsid w:val="00E30F34"/>
    <w:rsid w:val="00E44ADE"/>
    <w:rsid w:val="00E46351"/>
    <w:rsid w:val="00E46882"/>
    <w:rsid w:val="00E63E13"/>
    <w:rsid w:val="00E71355"/>
    <w:rsid w:val="00E76E13"/>
    <w:rsid w:val="00E83461"/>
    <w:rsid w:val="00E8787F"/>
    <w:rsid w:val="00E94CA7"/>
    <w:rsid w:val="00EA1B91"/>
    <w:rsid w:val="00EB6EC8"/>
    <w:rsid w:val="00EE7DA8"/>
    <w:rsid w:val="00F26DB2"/>
    <w:rsid w:val="00F35B5A"/>
    <w:rsid w:val="00F4210E"/>
    <w:rsid w:val="00F52061"/>
    <w:rsid w:val="00F67780"/>
    <w:rsid w:val="00F83545"/>
    <w:rsid w:val="00FA653B"/>
    <w:rsid w:val="00FB1255"/>
    <w:rsid w:val="00FB752A"/>
    <w:rsid w:val="00FC7A06"/>
    <w:rsid w:val="00FC7A8E"/>
    <w:rsid w:val="00FD1EEB"/>
    <w:rsid w:val="00FD5D8A"/>
    <w:rsid w:val="00FE04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1A0B34"/>
    <w:pPr>
      <w:tabs>
        <w:tab w:val="num" w:pos="360"/>
      </w:tabs>
    </w:pPr>
    <w:rPr>
      <w:sz w:val="24"/>
    </w:rPr>
  </w:style>
  <w:style w:type="paragraph" w:styleId="a3">
    <w:name w:val="Balloon Text"/>
    <w:basedOn w:val="a"/>
    <w:semiHidden/>
    <w:rsid w:val="00187AEE"/>
    <w:rPr>
      <w:sz w:val="18"/>
      <w:szCs w:val="18"/>
    </w:rPr>
  </w:style>
  <w:style w:type="paragraph" w:styleId="a4">
    <w:name w:val="header"/>
    <w:basedOn w:val="a"/>
    <w:rsid w:val="00FC7A06"/>
    <w:pPr>
      <w:pBdr>
        <w:bottom w:val="single" w:sz="6" w:space="1" w:color="auto"/>
      </w:pBdr>
      <w:tabs>
        <w:tab w:val="center" w:pos="4153"/>
        <w:tab w:val="right" w:pos="8306"/>
      </w:tabs>
      <w:snapToGrid w:val="0"/>
      <w:jc w:val="center"/>
    </w:pPr>
    <w:rPr>
      <w:sz w:val="18"/>
      <w:szCs w:val="18"/>
    </w:rPr>
  </w:style>
  <w:style w:type="paragraph" w:styleId="a5">
    <w:name w:val="footer"/>
    <w:basedOn w:val="a"/>
    <w:rsid w:val="00FC7A06"/>
    <w:pPr>
      <w:tabs>
        <w:tab w:val="center" w:pos="4153"/>
        <w:tab w:val="right" w:pos="8306"/>
      </w:tabs>
      <w:snapToGrid w:val="0"/>
      <w:jc w:val="left"/>
    </w:pPr>
    <w:rPr>
      <w:sz w:val="18"/>
      <w:szCs w:val="18"/>
    </w:rPr>
  </w:style>
  <w:style w:type="paragraph" w:customStyle="1" w:styleId="CharCharCharChar1CharCharChar">
    <w:name w:val=" Char Char Char Char1 Char Char Char"/>
    <w:basedOn w:val="a"/>
    <w:rsid w:val="00FC7A06"/>
  </w:style>
  <w:style w:type="character" w:styleId="a6">
    <w:name w:val="Hyperlink"/>
    <w:rsid w:val="009A57FD"/>
    <w:rPr>
      <w:color w:val="0000FF"/>
      <w:u w:val="single"/>
    </w:rPr>
  </w:style>
  <w:style w:type="table" w:styleId="a7">
    <w:name w:val="Table Grid"/>
    <w:basedOn w:val="a1"/>
    <w:uiPriority w:val="59"/>
    <w:qFormat/>
    <w:rsid w:val="0011330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BF53C4"/>
    <w:rPr>
      <w:kern w:val="2"/>
      <w:sz w:val="21"/>
      <w:szCs w:val="24"/>
    </w:rPr>
  </w:style>
  <w:style w:type="character" w:styleId="a9">
    <w:name w:val="annotation reference"/>
    <w:basedOn w:val="a0"/>
    <w:rsid w:val="0050211B"/>
    <w:rPr>
      <w:sz w:val="21"/>
      <w:szCs w:val="21"/>
    </w:rPr>
  </w:style>
  <w:style w:type="paragraph" w:styleId="aa">
    <w:name w:val="annotation text"/>
    <w:basedOn w:val="a"/>
    <w:link w:val="Char"/>
    <w:rsid w:val="0050211B"/>
    <w:pPr>
      <w:jc w:val="left"/>
    </w:pPr>
  </w:style>
  <w:style w:type="character" w:customStyle="1" w:styleId="Char">
    <w:name w:val="批注文字 Char"/>
    <w:basedOn w:val="a0"/>
    <w:link w:val="aa"/>
    <w:rsid w:val="0050211B"/>
    <w:rPr>
      <w:kern w:val="2"/>
      <w:sz w:val="21"/>
      <w:szCs w:val="24"/>
    </w:rPr>
  </w:style>
  <w:style w:type="paragraph" w:styleId="ab">
    <w:name w:val="annotation subject"/>
    <w:basedOn w:val="aa"/>
    <w:next w:val="aa"/>
    <w:link w:val="Char0"/>
    <w:rsid w:val="0050211B"/>
    <w:rPr>
      <w:b/>
      <w:bCs/>
    </w:rPr>
  </w:style>
  <w:style w:type="character" w:customStyle="1" w:styleId="Char0">
    <w:name w:val="批注主题 Char"/>
    <w:basedOn w:val="Char"/>
    <w:link w:val="ab"/>
    <w:rsid w:val="0050211B"/>
    <w:rPr>
      <w:b/>
      <w:bCs/>
    </w:rPr>
  </w:style>
  <w:style w:type="paragraph" w:styleId="ac">
    <w:name w:val="List Paragraph"/>
    <w:basedOn w:val="a"/>
    <w:uiPriority w:val="34"/>
    <w:qFormat/>
    <w:rsid w:val="00E44ADE"/>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9E53E-6723-488E-92BC-648701C8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C7E283-25C0-4B67-B3C1-B7AFCD456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2027</Characters>
  <Application>Microsoft Office Word</Application>
  <DocSecurity>4</DocSecurity>
  <Lines>16</Lines>
  <Paragraphs>4</Paragraphs>
  <ScaleCrop>false</ScaleCrop>
  <Company>lionfund</Company>
  <LinksUpToDate>false</LinksUpToDate>
  <CharactersWithSpaces>2378</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诺安基金管理有限公司关于旗下部分基金在中国工商银行开展个人网上银行基金申购费率优惠活动的公告</dc:title>
  <dc:subject/>
  <dc:creator>sujp</dc:creator>
  <cp:keywords/>
  <cp:lastModifiedBy>ZHONGM</cp:lastModifiedBy>
  <cp:revision>2</cp:revision>
  <dcterms:created xsi:type="dcterms:W3CDTF">2020-10-22T16:23:00Z</dcterms:created>
  <dcterms:modified xsi:type="dcterms:W3CDTF">2020-10-22T16:23:00Z</dcterms:modified>
</cp:coreProperties>
</file>