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E5" w:rsidRPr="00F770FD" w:rsidRDefault="007278E5" w:rsidP="007278E5">
      <w:pPr>
        <w:pStyle w:val="a5"/>
        <w:snapToGrid w:val="0"/>
        <w:spacing w:before="0" w:after="0" w:line="360" w:lineRule="auto"/>
        <w:ind w:firstLineChars="0" w:firstLine="0"/>
        <w:rPr>
          <w:sz w:val="32"/>
        </w:rPr>
      </w:pPr>
      <w:r w:rsidRPr="00F770FD">
        <w:rPr>
          <w:rFonts w:hint="eastAsia"/>
          <w:sz w:val="32"/>
        </w:rPr>
        <w:t>东吴基金管理有限公司</w:t>
      </w:r>
    </w:p>
    <w:p w:rsidR="00CF2259" w:rsidRPr="00F770FD" w:rsidRDefault="007278E5" w:rsidP="00132640">
      <w:pPr>
        <w:pStyle w:val="a5"/>
        <w:snapToGrid w:val="0"/>
        <w:spacing w:before="0" w:after="0" w:line="360" w:lineRule="auto"/>
        <w:ind w:firstLineChars="0" w:firstLine="0"/>
        <w:jc w:val="both"/>
        <w:rPr>
          <w:sz w:val="32"/>
        </w:rPr>
      </w:pPr>
      <w:r w:rsidRPr="00F770FD">
        <w:rPr>
          <w:rFonts w:hint="eastAsia"/>
          <w:sz w:val="32"/>
        </w:rPr>
        <w:t>关于调整旗下部分</w:t>
      </w:r>
      <w:r w:rsidR="00A61E1C" w:rsidRPr="00A61E1C">
        <w:rPr>
          <w:rFonts w:hint="eastAsia"/>
          <w:sz w:val="32"/>
        </w:rPr>
        <w:t>开放式</w:t>
      </w:r>
      <w:r w:rsidRPr="00F770FD">
        <w:rPr>
          <w:rFonts w:hint="eastAsia"/>
          <w:sz w:val="32"/>
        </w:rPr>
        <w:t>基金单笔最低申购（含定期定额投资）金额、单笔最低赎回份额</w:t>
      </w:r>
      <w:r w:rsidR="004250E5">
        <w:rPr>
          <w:rFonts w:hint="eastAsia"/>
          <w:sz w:val="32"/>
        </w:rPr>
        <w:t>、</w:t>
      </w:r>
      <w:r w:rsidR="004250E5" w:rsidRPr="004250E5">
        <w:rPr>
          <w:rFonts w:hint="eastAsia"/>
          <w:sz w:val="32"/>
        </w:rPr>
        <w:t>转换转出</w:t>
      </w:r>
      <w:bookmarkStart w:id="0" w:name="_GoBack"/>
      <w:bookmarkEnd w:id="0"/>
      <w:r w:rsidRPr="00F770FD">
        <w:rPr>
          <w:rFonts w:hint="eastAsia"/>
          <w:sz w:val="32"/>
        </w:rPr>
        <w:t>及最低</w:t>
      </w:r>
      <w:r w:rsidR="004250E5">
        <w:rPr>
          <w:rFonts w:hint="eastAsia"/>
          <w:sz w:val="32"/>
        </w:rPr>
        <w:t>持有</w:t>
      </w:r>
      <w:r w:rsidRPr="00F770FD">
        <w:rPr>
          <w:rFonts w:hint="eastAsia"/>
          <w:sz w:val="32"/>
        </w:rPr>
        <w:t>份额的公告</w:t>
      </w:r>
    </w:p>
    <w:p w:rsidR="007278E5" w:rsidRPr="00547384" w:rsidRDefault="007278E5" w:rsidP="00547384">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为更好地</w:t>
      </w:r>
      <w:r w:rsidR="00401753">
        <w:rPr>
          <w:rFonts w:ascii="Times New Roman" w:eastAsia="宋体" w:hAnsi="Times New Roman" w:cs="Times New Roman" w:hint="eastAsia"/>
          <w:kern w:val="0"/>
        </w:rPr>
        <w:t>满足</w:t>
      </w:r>
      <w:r w:rsidRPr="00547384">
        <w:rPr>
          <w:rFonts w:ascii="Times New Roman" w:eastAsia="宋体" w:hAnsi="Times New Roman" w:cs="Times New Roman" w:hint="eastAsia"/>
          <w:kern w:val="0"/>
        </w:rPr>
        <w:t>投资者</w:t>
      </w:r>
      <w:r w:rsidR="00401753">
        <w:rPr>
          <w:rFonts w:ascii="Times New Roman" w:eastAsia="宋体" w:hAnsi="Times New Roman" w:cs="Times New Roman" w:hint="eastAsia"/>
          <w:kern w:val="0"/>
        </w:rPr>
        <w:t>的理财需求</w:t>
      </w:r>
      <w:r w:rsidRPr="00547384">
        <w:rPr>
          <w:rFonts w:ascii="Times New Roman" w:eastAsia="宋体" w:hAnsi="Times New Roman" w:cs="Times New Roman" w:hint="eastAsia"/>
          <w:kern w:val="0"/>
        </w:rPr>
        <w:t>，根据相关基金合同、招募说明书</w:t>
      </w:r>
      <w:r w:rsidR="00401753">
        <w:rPr>
          <w:rFonts w:ascii="Times New Roman" w:eastAsia="宋体" w:hAnsi="Times New Roman" w:cs="Times New Roman" w:hint="eastAsia"/>
          <w:kern w:val="0"/>
        </w:rPr>
        <w:t>及其更新</w:t>
      </w:r>
      <w:r w:rsidRPr="00547384">
        <w:rPr>
          <w:rFonts w:ascii="Times New Roman" w:eastAsia="宋体" w:hAnsi="Times New Roman" w:cs="Times New Roman" w:hint="eastAsia"/>
          <w:kern w:val="0"/>
        </w:rPr>
        <w:t>的</w:t>
      </w:r>
      <w:r w:rsidR="00401753">
        <w:rPr>
          <w:rFonts w:ascii="Times New Roman" w:eastAsia="宋体" w:hAnsi="Times New Roman" w:cs="Times New Roman" w:hint="eastAsia"/>
          <w:kern w:val="0"/>
        </w:rPr>
        <w:t>有关</w:t>
      </w:r>
      <w:r w:rsidRPr="00547384">
        <w:rPr>
          <w:rFonts w:ascii="Times New Roman" w:eastAsia="宋体" w:hAnsi="Times New Roman" w:cs="Times New Roman" w:hint="eastAsia"/>
          <w:kern w:val="0"/>
        </w:rPr>
        <w:t>规定，东吴基金管理有限公司（以下简称“本公司”）将自</w:t>
      </w:r>
      <w:r w:rsidRPr="00547384">
        <w:rPr>
          <w:rFonts w:ascii="Times New Roman" w:eastAsia="宋体" w:hAnsi="Times New Roman" w:cs="Times New Roman" w:hint="eastAsia"/>
          <w:kern w:val="0"/>
        </w:rPr>
        <w:t>2020</w:t>
      </w:r>
      <w:r w:rsidRPr="00547384">
        <w:rPr>
          <w:rFonts w:ascii="Times New Roman" w:eastAsia="宋体" w:hAnsi="Times New Roman" w:cs="Times New Roman" w:hint="eastAsia"/>
          <w:kern w:val="0"/>
        </w:rPr>
        <w:t>年</w:t>
      </w:r>
      <w:r w:rsidR="00583DE1">
        <w:rPr>
          <w:rFonts w:ascii="Times New Roman" w:eastAsia="宋体" w:hAnsi="Times New Roman" w:cs="Times New Roman" w:hint="eastAsia"/>
          <w:kern w:val="0"/>
        </w:rPr>
        <w:t>10</w:t>
      </w:r>
      <w:r w:rsidRPr="00547384">
        <w:rPr>
          <w:rFonts w:ascii="Times New Roman" w:eastAsia="宋体" w:hAnsi="Times New Roman" w:cs="Times New Roman" w:hint="eastAsia"/>
          <w:kern w:val="0"/>
        </w:rPr>
        <w:t>月</w:t>
      </w:r>
      <w:r w:rsidR="00583DE1">
        <w:rPr>
          <w:rFonts w:ascii="Times New Roman" w:eastAsia="宋体" w:hAnsi="Times New Roman" w:cs="Times New Roman" w:hint="eastAsia"/>
          <w:kern w:val="0"/>
        </w:rPr>
        <w:t>28</w:t>
      </w:r>
      <w:r w:rsidRPr="00547384">
        <w:rPr>
          <w:rFonts w:ascii="Times New Roman" w:eastAsia="宋体" w:hAnsi="Times New Roman" w:cs="Times New Roman" w:hint="eastAsia"/>
          <w:kern w:val="0"/>
        </w:rPr>
        <w:t>日起，对旗下部分开放式基金单笔最低申购（含定期定额投资）金额、单笔最低赎回份额</w:t>
      </w:r>
      <w:r w:rsidR="004250E5">
        <w:rPr>
          <w:rFonts w:ascii="Times New Roman" w:eastAsia="宋体" w:hAnsi="Times New Roman" w:cs="Times New Roman" w:hint="eastAsia"/>
          <w:kern w:val="0"/>
        </w:rPr>
        <w:t>、</w:t>
      </w:r>
      <w:r w:rsidR="004250E5" w:rsidRPr="004250E5">
        <w:rPr>
          <w:rFonts w:ascii="Times New Roman" w:eastAsia="宋体" w:hAnsi="Times New Roman" w:cs="Times New Roman" w:hint="eastAsia"/>
          <w:kern w:val="0"/>
        </w:rPr>
        <w:t>转换转出</w:t>
      </w:r>
      <w:r w:rsidRPr="00547384">
        <w:rPr>
          <w:rFonts w:ascii="Times New Roman" w:eastAsia="宋体" w:hAnsi="Times New Roman" w:cs="Times New Roman" w:hint="eastAsia"/>
          <w:kern w:val="0"/>
        </w:rPr>
        <w:t>及最低</w:t>
      </w:r>
      <w:r w:rsidR="004250E5">
        <w:rPr>
          <w:rFonts w:ascii="Times New Roman" w:eastAsia="宋体" w:hAnsi="Times New Roman" w:cs="Times New Roman" w:hint="eastAsia"/>
          <w:kern w:val="0"/>
        </w:rPr>
        <w:t>持有</w:t>
      </w:r>
      <w:r w:rsidRPr="00547384">
        <w:rPr>
          <w:rFonts w:ascii="Times New Roman" w:eastAsia="宋体" w:hAnsi="Times New Roman" w:cs="Times New Roman" w:hint="eastAsia"/>
          <w:kern w:val="0"/>
        </w:rPr>
        <w:t>份额进行调整。具体内容如下：</w:t>
      </w:r>
    </w:p>
    <w:p w:rsidR="007278E5" w:rsidRDefault="007278E5" w:rsidP="007278E5">
      <w:r>
        <w:rPr>
          <w:rFonts w:hint="eastAsia"/>
        </w:rPr>
        <w:t>一、适用基金范围</w:t>
      </w:r>
    </w:p>
    <w:tbl>
      <w:tblPr>
        <w:tblW w:w="9098" w:type="dxa"/>
        <w:jc w:val="center"/>
        <w:tblLook w:val="04A0"/>
      </w:tblPr>
      <w:tblGrid>
        <w:gridCol w:w="1250"/>
        <w:gridCol w:w="5242"/>
        <w:gridCol w:w="2606"/>
      </w:tblGrid>
      <w:tr w:rsidR="00B82B6F" w:rsidRPr="00F770FD" w:rsidTr="009138AB">
        <w:trPr>
          <w:trHeight w:val="402"/>
          <w:jc w:val="center"/>
        </w:trPr>
        <w:tc>
          <w:tcPr>
            <w:tcW w:w="1250" w:type="dxa"/>
            <w:tcBorders>
              <w:top w:val="single" w:sz="4" w:space="0" w:color="0F0F0F"/>
              <w:left w:val="single" w:sz="4" w:space="0" w:color="0F0F0F"/>
              <w:bottom w:val="single" w:sz="4" w:space="0" w:color="0F0F0F"/>
              <w:right w:val="single" w:sz="4" w:space="0" w:color="0F0F0F"/>
            </w:tcBorders>
            <w:shd w:val="clear" w:color="auto" w:fill="auto"/>
            <w:vAlign w:val="center"/>
          </w:tcPr>
          <w:p w:rsidR="00866B5D" w:rsidRPr="00F770FD" w:rsidRDefault="00866B5D" w:rsidP="00F770FD">
            <w:pPr>
              <w:widowControl/>
              <w:jc w:val="center"/>
              <w:rPr>
                <w:rFonts w:ascii="宋体" w:eastAsia="宋体" w:hAnsi="宋体" w:cs="宋体"/>
                <w:b/>
                <w:kern w:val="0"/>
                <w:sz w:val="22"/>
              </w:rPr>
            </w:pPr>
            <w:r w:rsidRPr="00F770FD">
              <w:rPr>
                <w:rFonts w:hint="eastAsia"/>
                <w:b/>
              </w:rPr>
              <w:t>基金代码</w:t>
            </w:r>
          </w:p>
        </w:tc>
        <w:tc>
          <w:tcPr>
            <w:tcW w:w="5242" w:type="dxa"/>
            <w:tcBorders>
              <w:top w:val="single" w:sz="4" w:space="0" w:color="0F0F0F"/>
              <w:left w:val="nil"/>
              <w:bottom w:val="single" w:sz="4" w:space="0" w:color="0F0F0F"/>
              <w:right w:val="single" w:sz="4" w:space="0" w:color="0F0F0F"/>
            </w:tcBorders>
            <w:shd w:val="clear" w:color="auto" w:fill="auto"/>
            <w:vAlign w:val="center"/>
          </w:tcPr>
          <w:p w:rsidR="00866B5D" w:rsidRPr="00F770FD" w:rsidRDefault="00866B5D" w:rsidP="00F770FD">
            <w:pPr>
              <w:widowControl/>
              <w:jc w:val="center"/>
              <w:rPr>
                <w:rFonts w:ascii="宋体" w:eastAsia="宋体" w:hAnsi="宋体" w:cs="宋体"/>
                <w:b/>
                <w:kern w:val="0"/>
                <w:sz w:val="22"/>
              </w:rPr>
            </w:pPr>
            <w:r w:rsidRPr="00F770FD">
              <w:rPr>
                <w:rFonts w:hint="eastAsia"/>
                <w:b/>
              </w:rPr>
              <w:t>基金名称</w:t>
            </w:r>
          </w:p>
        </w:tc>
        <w:tc>
          <w:tcPr>
            <w:tcW w:w="2606" w:type="dxa"/>
            <w:tcBorders>
              <w:top w:val="single" w:sz="4" w:space="0" w:color="0F0F0F"/>
              <w:left w:val="nil"/>
              <w:bottom w:val="single" w:sz="4" w:space="0" w:color="0F0F0F"/>
              <w:right w:val="single" w:sz="4" w:space="0" w:color="0F0F0F"/>
            </w:tcBorders>
          </w:tcPr>
          <w:p w:rsidR="00866B5D" w:rsidRPr="00F770FD" w:rsidRDefault="00866B5D" w:rsidP="00866B5D">
            <w:pPr>
              <w:widowControl/>
              <w:jc w:val="center"/>
              <w:rPr>
                <w:b/>
              </w:rPr>
            </w:pPr>
            <w:r w:rsidRPr="00F770FD">
              <w:rPr>
                <w:rFonts w:hint="eastAsia"/>
                <w:b/>
              </w:rPr>
              <w:t>基金</w:t>
            </w:r>
            <w:r>
              <w:rPr>
                <w:rFonts w:hint="eastAsia"/>
                <w:b/>
              </w:rPr>
              <w:t>简称</w:t>
            </w:r>
          </w:p>
        </w:tc>
      </w:tr>
      <w:tr w:rsidR="00B82B6F" w:rsidRPr="007278E5" w:rsidTr="009138AB">
        <w:trPr>
          <w:trHeight w:val="402"/>
          <w:jc w:val="center"/>
        </w:trPr>
        <w:tc>
          <w:tcPr>
            <w:tcW w:w="1250" w:type="dxa"/>
            <w:tcBorders>
              <w:top w:val="single" w:sz="4" w:space="0" w:color="0F0F0F"/>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580001</w:t>
            </w:r>
          </w:p>
        </w:tc>
        <w:tc>
          <w:tcPr>
            <w:tcW w:w="5242" w:type="dxa"/>
            <w:tcBorders>
              <w:top w:val="single" w:sz="4" w:space="0" w:color="0F0F0F"/>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东吴嘉禾优势精选混合型开放式证券投资基金</w:t>
            </w:r>
          </w:p>
        </w:tc>
        <w:tc>
          <w:tcPr>
            <w:tcW w:w="2606" w:type="dxa"/>
            <w:tcBorders>
              <w:top w:val="single" w:sz="4" w:space="0" w:color="0F0F0F"/>
              <w:left w:val="nil"/>
              <w:bottom w:val="single" w:sz="4" w:space="0" w:color="0F0F0F"/>
              <w:right w:val="single" w:sz="4" w:space="0" w:color="0F0F0F"/>
            </w:tcBorders>
          </w:tcPr>
          <w:p w:rsidR="00866B5D" w:rsidRPr="007278E5" w:rsidRDefault="00903710" w:rsidP="007278E5">
            <w:pPr>
              <w:widowControl/>
              <w:jc w:val="left"/>
              <w:rPr>
                <w:rFonts w:ascii="宋体" w:eastAsia="宋体" w:hAnsi="宋体" w:cs="宋体"/>
                <w:kern w:val="0"/>
                <w:sz w:val="22"/>
              </w:rPr>
            </w:pPr>
            <w:r w:rsidRPr="00903710">
              <w:rPr>
                <w:rFonts w:ascii="宋体" w:eastAsia="宋体" w:hAnsi="宋体" w:cs="宋体" w:hint="eastAsia"/>
                <w:kern w:val="0"/>
                <w:sz w:val="22"/>
              </w:rPr>
              <w:t>东吴嘉禾优势精选混合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580002</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东吴价值成长双动力混合型证券投资基金</w:t>
            </w:r>
          </w:p>
        </w:tc>
        <w:tc>
          <w:tcPr>
            <w:tcW w:w="2606" w:type="dxa"/>
            <w:tcBorders>
              <w:top w:val="nil"/>
              <w:left w:val="nil"/>
              <w:bottom w:val="single" w:sz="4" w:space="0" w:color="0F0F0F"/>
              <w:right w:val="single" w:sz="4" w:space="0" w:color="0F0F0F"/>
            </w:tcBorders>
          </w:tcPr>
          <w:p w:rsidR="00866B5D" w:rsidRPr="007278E5" w:rsidRDefault="00903710" w:rsidP="007278E5">
            <w:pPr>
              <w:widowControl/>
              <w:jc w:val="left"/>
              <w:rPr>
                <w:rFonts w:ascii="宋体" w:eastAsia="宋体" w:hAnsi="宋体" w:cs="宋体"/>
                <w:kern w:val="0"/>
                <w:sz w:val="22"/>
              </w:rPr>
            </w:pPr>
            <w:r w:rsidRPr="00903710">
              <w:rPr>
                <w:rFonts w:ascii="宋体" w:eastAsia="宋体" w:hAnsi="宋体" w:cs="宋体" w:hint="eastAsia"/>
                <w:kern w:val="0"/>
                <w:sz w:val="22"/>
              </w:rPr>
              <w:t>东吴双动力混合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580003</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东吴行业轮动混合型证券投资基金</w:t>
            </w:r>
          </w:p>
        </w:tc>
        <w:tc>
          <w:tcPr>
            <w:tcW w:w="2606" w:type="dxa"/>
            <w:tcBorders>
              <w:top w:val="nil"/>
              <w:left w:val="nil"/>
              <w:bottom w:val="single" w:sz="4" w:space="0" w:color="0F0F0F"/>
              <w:right w:val="single" w:sz="4" w:space="0" w:color="0F0F0F"/>
            </w:tcBorders>
          </w:tcPr>
          <w:p w:rsidR="00866B5D" w:rsidRPr="007278E5" w:rsidRDefault="00903710" w:rsidP="007278E5">
            <w:pPr>
              <w:widowControl/>
              <w:jc w:val="left"/>
              <w:rPr>
                <w:rFonts w:ascii="宋体" w:eastAsia="宋体" w:hAnsi="宋体" w:cs="宋体"/>
                <w:kern w:val="0"/>
                <w:sz w:val="22"/>
              </w:rPr>
            </w:pPr>
            <w:r w:rsidRPr="00903710">
              <w:rPr>
                <w:rFonts w:ascii="宋体" w:eastAsia="宋体" w:hAnsi="宋体" w:cs="宋体" w:hint="eastAsia"/>
                <w:kern w:val="0"/>
                <w:sz w:val="22"/>
              </w:rPr>
              <w:t>东吴行业轮动混合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580005</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东吴进取策略灵活配置混合型开放式证券投资基金</w:t>
            </w:r>
          </w:p>
        </w:tc>
        <w:tc>
          <w:tcPr>
            <w:tcW w:w="2606" w:type="dxa"/>
            <w:tcBorders>
              <w:top w:val="nil"/>
              <w:left w:val="nil"/>
              <w:bottom w:val="single" w:sz="4" w:space="0" w:color="0F0F0F"/>
              <w:right w:val="single" w:sz="4" w:space="0" w:color="0F0F0F"/>
            </w:tcBorders>
          </w:tcPr>
          <w:p w:rsidR="00866B5D" w:rsidRPr="00132640" w:rsidRDefault="00903710"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东吴进取策略混合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580006</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东吴新经济混合型证券投资基金</w:t>
            </w:r>
          </w:p>
        </w:tc>
        <w:tc>
          <w:tcPr>
            <w:tcW w:w="2606" w:type="dxa"/>
            <w:tcBorders>
              <w:top w:val="nil"/>
              <w:left w:val="nil"/>
              <w:bottom w:val="single" w:sz="4" w:space="0" w:color="0F0F0F"/>
              <w:right w:val="single" w:sz="4" w:space="0" w:color="0F0F0F"/>
            </w:tcBorders>
          </w:tcPr>
          <w:p w:rsidR="00866B5D" w:rsidRPr="00132640" w:rsidRDefault="00132640"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东吴新经济混合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580007</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东吴安享量化灵活配置混合型证券投资基金</w:t>
            </w:r>
          </w:p>
        </w:tc>
        <w:tc>
          <w:tcPr>
            <w:tcW w:w="2606" w:type="dxa"/>
            <w:tcBorders>
              <w:top w:val="nil"/>
              <w:left w:val="nil"/>
              <w:bottom w:val="single" w:sz="4" w:space="0" w:color="0F0F0F"/>
              <w:right w:val="single" w:sz="4" w:space="0" w:color="0F0F0F"/>
            </w:tcBorders>
          </w:tcPr>
          <w:p w:rsidR="00866B5D" w:rsidRPr="007278E5" w:rsidRDefault="00132640"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东吴安享量化混合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585001</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东吴中证新兴产业指数证券投资基金</w:t>
            </w:r>
          </w:p>
        </w:tc>
        <w:tc>
          <w:tcPr>
            <w:tcW w:w="2606" w:type="dxa"/>
            <w:tcBorders>
              <w:top w:val="nil"/>
              <w:left w:val="nil"/>
              <w:bottom w:val="single" w:sz="4" w:space="0" w:color="0F0F0F"/>
              <w:right w:val="single" w:sz="4" w:space="0" w:color="0F0F0F"/>
            </w:tcBorders>
          </w:tcPr>
          <w:p w:rsidR="00866B5D" w:rsidRPr="007278E5" w:rsidRDefault="00B82B6F" w:rsidP="007278E5">
            <w:pPr>
              <w:widowControl/>
              <w:jc w:val="left"/>
              <w:rPr>
                <w:rFonts w:ascii="宋体" w:eastAsia="宋体" w:hAnsi="宋体" w:cs="宋体"/>
                <w:kern w:val="0"/>
                <w:sz w:val="22"/>
              </w:rPr>
            </w:pPr>
            <w:r>
              <w:rPr>
                <w:rFonts w:ascii="宋体" w:eastAsia="宋体" w:hAnsi="宋体" w:cs="宋体" w:hint="eastAsia"/>
                <w:kern w:val="0"/>
                <w:sz w:val="22"/>
              </w:rPr>
              <w:t>东吴中证新兴</w:t>
            </w:r>
            <w:r w:rsidR="00132640" w:rsidRPr="00132640">
              <w:rPr>
                <w:rFonts w:ascii="宋体" w:eastAsia="宋体" w:hAnsi="宋体" w:cs="宋体" w:hint="eastAsia"/>
                <w:kern w:val="0"/>
                <w:sz w:val="22"/>
              </w:rPr>
              <w:t>指数</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580008</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东吴新产业精选混合型证券投资基金</w:t>
            </w:r>
          </w:p>
        </w:tc>
        <w:tc>
          <w:tcPr>
            <w:tcW w:w="2606" w:type="dxa"/>
            <w:tcBorders>
              <w:top w:val="nil"/>
              <w:left w:val="nil"/>
              <w:bottom w:val="single" w:sz="4" w:space="0" w:color="0F0F0F"/>
              <w:right w:val="single" w:sz="4" w:space="0" w:color="0F0F0F"/>
            </w:tcBorders>
          </w:tcPr>
          <w:p w:rsidR="00866B5D" w:rsidRPr="007278E5" w:rsidRDefault="00132640" w:rsidP="007278E5">
            <w:pPr>
              <w:widowControl/>
              <w:jc w:val="left"/>
              <w:rPr>
                <w:rFonts w:ascii="宋体" w:eastAsia="宋体" w:hAnsi="宋体" w:cs="宋体"/>
                <w:kern w:val="0"/>
                <w:sz w:val="22"/>
              </w:rPr>
            </w:pPr>
            <w:r w:rsidRPr="00132640">
              <w:rPr>
                <w:rFonts w:ascii="宋体" w:eastAsia="宋体" w:hAnsi="宋体" w:cs="宋体" w:hint="eastAsia"/>
                <w:kern w:val="0"/>
                <w:sz w:val="22"/>
              </w:rPr>
              <w:t>东吴新产业精选混合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165806</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东吴沪深300指数型证券投资基金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东吴沪深300指数A</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866B5D">
              <w:rPr>
                <w:rFonts w:ascii="宋体" w:eastAsia="宋体" w:hAnsi="宋体" w:cs="宋体"/>
                <w:kern w:val="0"/>
                <w:sz w:val="22"/>
              </w:rPr>
              <w:t>165810</w:t>
            </w:r>
          </w:p>
        </w:tc>
        <w:tc>
          <w:tcPr>
            <w:tcW w:w="5242" w:type="dxa"/>
            <w:tcBorders>
              <w:top w:val="nil"/>
              <w:left w:val="nil"/>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东吴沪深300指数型证券投资基金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东吴沪深300指数C</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580009</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东吴多策略灵活配置混合型证券投资基金</w:t>
            </w:r>
          </w:p>
        </w:tc>
        <w:tc>
          <w:tcPr>
            <w:tcW w:w="2606" w:type="dxa"/>
            <w:tcBorders>
              <w:top w:val="nil"/>
              <w:left w:val="nil"/>
              <w:bottom w:val="single" w:sz="4" w:space="0" w:color="0F0F0F"/>
              <w:right w:val="single" w:sz="4" w:space="0" w:color="0F0F0F"/>
            </w:tcBorders>
          </w:tcPr>
          <w:p w:rsidR="00866B5D" w:rsidRPr="007278E5" w:rsidRDefault="00132640"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东吴多策略混合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000531</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东吴阿尔法灵活配置混合型证券投资基金</w:t>
            </w:r>
          </w:p>
        </w:tc>
        <w:tc>
          <w:tcPr>
            <w:tcW w:w="2606" w:type="dxa"/>
            <w:tcBorders>
              <w:top w:val="nil"/>
              <w:left w:val="nil"/>
              <w:bottom w:val="single" w:sz="4" w:space="0" w:color="0F0F0F"/>
              <w:right w:val="single" w:sz="4" w:space="0" w:color="0F0F0F"/>
            </w:tcBorders>
          </w:tcPr>
          <w:p w:rsidR="00866B5D" w:rsidRPr="00132640" w:rsidRDefault="00132640"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东吴阿尔法混合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150164</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东吴中证可转换债券指数证券投资基金</w:t>
            </w:r>
          </w:p>
        </w:tc>
        <w:tc>
          <w:tcPr>
            <w:tcW w:w="2606" w:type="dxa"/>
            <w:tcBorders>
              <w:top w:val="nil"/>
              <w:left w:val="nil"/>
              <w:bottom w:val="single" w:sz="4" w:space="0" w:color="0F0F0F"/>
              <w:right w:val="single" w:sz="4" w:space="0" w:color="0F0F0F"/>
            </w:tcBorders>
          </w:tcPr>
          <w:p w:rsidR="00866B5D" w:rsidRPr="00132640" w:rsidRDefault="00B82B6F" w:rsidP="00132640">
            <w:pPr>
              <w:widowControl/>
              <w:jc w:val="left"/>
              <w:rPr>
                <w:rFonts w:ascii="宋体" w:eastAsia="宋体" w:hAnsi="宋体" w:cs="宋体"/>
                <w:kern w:val="0"/>
                <w:sz w:val="22"/>
              </w:rPr>
            </w:pPr>
            <w:r>
              <w:rPr>
                <w:rFonts w:ascii="宋体" w:eastAsia="宋体" w:hAnsi="宋体" w:cs="宋体" w:hint="eastAsia"/>
                <w:kern w:val="0"/>
                <w:sz w:val="22"/>
              </w:rPr>
              <w:t>东吴中证可转债</w:t>
            </w:r>
            <w:r w:rsidR="00132640" w:rsidRPr="00132640">
              <w:rPr>
                <w:rFonts w:ascii="宋体" w:eastAsia="宋体" w:hAnsi="宋体" w:cs="宋体" w:hint="eastAsia"/>
                <w:kern w:val="0"/>
                <w:sz w:val="22"/>
              </w:rPr>
              <w:t>指数</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001323</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东吴移动互联灵活配置混合型证券投资基金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7278E5">
            <w:pPr>
              <w:widowControl/>
              <w:jc w:val="left"/>
              <w:rPr>
                <w:rFonts w:ascii="宋体" w:eastAsia="宋体" w:hAnsi="宋体" w:cs="宋体"/>
                <w:kern w:val="0"/>
                <w:sz w:val="22"/>
              </w:rPr>
            </w:pPr>
            <w:r w:rsidRPr="00132640">
              <w:rPr>
                <w:rFonts w:ascii="宋体" w:eastAsia="宋体" w:hAnsi="宋体" w:cs="宋体" w:hint="eastAsia"/>
                <w:kern w:val="0"/>
                <w:sz w:val="22"/>
              </w:rPr>
              <w:t>东吴移动互联混合A</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866B5D">
              <w:rPr>
                <w:rFonts w:ascii="宋体" w:eastAsia="宋体" w:hAnsi="宋体" w:cs="宋体"/>
                <w:kern w:val="0"/>
                <w:sz w:val="22"/>
              </w:rPr>
              <w:t>002170</w:t>
            </w:r>
          </w:p>
        </w:tc>
        <w:tc>
          <w:tcPr>
            <w:tcW w:w="5242" w:type="dxa"/>
            <w:tcBorders>
              <w:top w:val="nil"/>
              <w:left w:val="nil"/>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东吴移动互联灵活配置混合型证券投资基金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7278E5">
            <w:pPr>
              <w:widowControl/>
              <w:jc w:val="left"/>
              <w:rPr>
                <w:rFonts w:ascii="宋体" w:eastAsia="宋体" w:hAnsi="宋体" w:cs="宋体"/>
                <w:kern w:val="0"/>
                <w:sz w:val="22"/>
              </w:rPr>
            </w:pPr>
            <w:r w:rsidRPr="00132640">
              <w:rPr>
                <w:rFonts w:ascii="宋体" w:eastAsia="宋体" w:hAnsi="宋体" w:cs="宋体" w:hint="eastAsia"/>
                <w:kern w:val="0"/>
                <w:sz w:val="22"/>
              </w:rPr>
              <w:t>东吴移动互联混合C</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001322</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东吴新趋势价值线灵活配置混合型证券投资基金</w:t>
            </w:r>
          </w:p>
        </w:tc>
        <w:tc>
          <w:tcPr>
            <w:tcW w:w="2606" w:type="dxa"/>
            <w:tcBorders>
              <w:top w:val="nil"/>
              <w:left w:val="nil"/>
              <w:bottom w:val="single" w:sz="4" w:space="0" w:color="0F0F0F"/>
              <w:right w:val="single" w:sz="4" w:space="0" w:color="0F0F0F"/>
            </w:tcBorders>
            <w:vAlign w:val="center"/>
          </w:tcPr>
          <w:p w:rsidR="00866B5D" w:rsidRPr="007278E5" w:rsidRDefault="00680254" w:rsidP="009138AB">
            <w:pPr>
              <w:widowControl/>
              <w:rPr>
                <w:rFonts w:ascii="宋体" w:eastAsia="宋体" w:hAnsi="宋体" w:cs="宋体"/>
                <w:kern w:val="0"/>
                <w:sz w:val="22"/>
              </w:rPr>
            </w:pPr>
            <w:r w:rsidRPr="00680254">
              <w:rPr>
                <w:rFonts w:ascii="宋体" w:eastAsia="宋体" w:hAnsi="宋体" w:cs="宋体" w:hint="eastAsia"/>
                <w:kern w:val="0"/>
                <w:sz w:val="22"/>
              </w:rPr>
              <w:t>东吴新趋势价值线混合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582003</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东吴配置优化灵活配置混合型证券投资基金</w:t>
            </w:r>
          </w:p>
        </w:tc>
        <w:tc>
          <w:tcPr>
            <w:tcW w:w="2606" w:type="dxa"/>
            <w:tcBorders>
              <w:top w:val="nil"/>
              <w:left w:val="nil"/>
              <w:bottom w:val="single" w:sz="4" w:space="0" w:color="0F0F0F"/>
              <w:right w:val="single" w:sz="4" w:space="0" w:color="0F0F0F"/>
            </w:tcBorders>
            <w:vAlign w:val="center"/>
          </w:tcPr>
          <w:p w:rsidR="00866B5D" w:rsidRPr="00132640"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东吴配置优化混合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002159</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东吴国企改革主题灵活配置混合型证券投资基金</w:t>
            </w:r>
          </w:p>
        </w:tc>
        <w:tc>
          <w:tcPr>
            <w:tcW w:w="2606" w:type="dxa"/>
            <w:tcBorders>
              <w:top w:val="nil"/>
              <w:left w:val="nil"/>
              <w:bottom w:val="single" w:sz="4" w:space="0" w:color="0F0F0F"/>
              <w:right w:val="single" w:sz="4" w:space="0" w:color="0F0F0F"/>
            </w:tcBorders>
            <w:vAlign w:val="center"/>
          </w:tcPr>
          <w:p w:rsidR="00866B5D" w:rsidRPr="00132640"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东吴国企改革混合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002270</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东吴安盈量化灵活配置混合型证券投资基金</w:t>
            </w:r>
          </w:p>
        </w:tc>
        <w:tc>
          <w:tcPr>
            <w:tcW w:w="2606" w:type="dxa"/>
            <w:tcBorders>
              <w:top w:val="nil"/>
              <w:left w:val="nil"/>
              <w:bottom w:val="single" w:sz="4" w:space="0" w:color="0F0F0F"/>
              <w:right w:val="single" w:sz="4" w:space="0" w:color="0F0F0F"/>
            </w:tcBorders>
            <w:vAlign w:val="center"/>
          </w:tcPr>
          <w:p w:rsidR="00866B5D" w:rsidRPr="007278E5" w:rsidRDefault="00B82B6F" w:rsidP="00132640">
            <w:pPr>
              <w:widowControl/>
              <w:jc w:val="left"/>
              <w:rPr>
                <w:rFonts w:ascii="宋体" w:eastAsia="宋体" w:hAnsi="宋体" w:cs="宋体"/>
                <w:kern w:val="0"/>
                <w:sz w:val="22"/>
              </w:rPr>
            </w:pPr>
            <w:r w:rsidRPr="00B82B6F">
              <w:rPr>
                <w:rFonts w:ascii="宋体" w:eastAsia="宋体" w:hAnsi="宋体" w:cs="宋体" w:hint="eastAsia"/>
                <w:kern w:val="0"/>
                <w:sz w:val="22"/>
              </w:rPr>
              <w:t>东吴安盈量化混合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002561</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东吴安鑫量化灵活配置混合型证券投资基金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东吴安鑫量化混合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002919</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东吴智慧医疗量化策略灵活配置混合型证券投资基</w:t>
            </w:r>
            <w:r w:rsidRPr="007278E5">
              <w:rPr>
                <w:rFonts w:ascii="宋体" w:eastAsia="宋体" w:hAnsi="宋体" w:cs="宋体" w:hint="eastAsia"/>
                <w:kern w:val="0"/>
                <w:sz w:val="22"/>
              </w:rPr>
              <w:lastRenderedPageBreak/>
              <w:t>金</w:t>
            </w:r>
          </w:p>
        </w:tc>
        <w:tc>
          <w:tcPr>
            <w:tcW w:w="2606" w:type="dxa"/>
            <w:tcBorders>
              <w:top w:val="nil"/>
              <w:left w:val="nil"/>
              <w:bottom w:val="single" w:sz="4" w:space="0" w:color="0F0F0F"/>
              <w:right w:val="single" w:sz="4" w:space="0" w:color="0F0F0F"/>
            </w:tcBorders>
          </w:tcPr>
          <w:p w:rsidR="00866B5D" w:rsidRPr="007278E5" w:rsidRDefault="00B82B6F" w:rsidP="007278E5">
            <w:pPr>
              <w:widowControl/>
              <w:jc w:val="left"/>
              <w:rPr>
                <w:rFonts w:ascii="宋体" w:eastAsia="宋体" w:hAnsi="宋体" w:cs="宋体"/>
                <w:kern w:val="0"/>
                <w:sz w:val="22"/>
              </w:rPr>
            </w:pPr>
            <w:r>
              <w:rPr>
                <w:rFonts w:ascii="宋体" w:eastAsia="宋体" w:hAnsi="宋体" w:cs="宋体" w:hint="eastAsia"/>
                <w:kern w:val="0"/>
                <w:sz w:val="22"/>
              </w:rPr>
              <w:lastRenderedPageBreak/>
              <w:t>东吴智慧医疗量化</w:t>
            </w:r>
            <w:r w:rsidR="00680254" w:rsidRPr="00680254">
              <w:rPr>
                <w:rFonts w:ascii="宋体" w:eastAsia="宋体" w:hAnsi="宋体" w:cs="宋体" w:hint="eastAsia"/>
                <w:kern w:val="0"/>
                <w:sz w:val="22"/>
              </w:rPr>
              <w:t>混合</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lastRenderedPageBreak/>
              <w:t>005144</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东吴优益债券型证券投资基金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东吴优益债券A</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866B5D">
              <w:rPr>
                <w:rFonts w:ascii="宋体" w:eastAsia="宋体" w:hAnsi="宋体" w:cs="宋体"/>
                <w:kern w:val="0"/>
                <w:sz w:val="22"/>
              </w:rPr>
              <w:t>005145</w:t>
            </w:r>
          </w:p>
        </w:tc>
        <w:tc>
          <w:tcPr>
            <w:tcW w:w="5242" w:type="dxa"/>
            <w:tcBorders>
              <w:top w:val="nil"/>
              <w:left w:val="nil"/>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866B5D">
              <w:rPr>
                <w:rFonts w:ascii="宋体" w:eastAsia="宋体" w:hAnsi="宋体" w:cs="宋体" w:hint="eastAsia"/>
                <w:kern w:val="0"/>
                <w:sz w:val="22"/>
              </w:rPr>
              <w:t>东吴优益债券型证券投资基金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东吴优益债券C</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005573</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东吴悦秀纯债债券型证券投资基金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东吴悦秀纯债债券A</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866B5D">
              <w:rPr>
                <w:rFonts w:ascii="宋体" w:eastAsia="宋体" w:hAnsi="宋体" w:cs="宋体"/>
                <w:kern w:val="0"/>
                <w:sz w:val="22"/>
              </w:rPr>
              <w:t>005574</w:t>
            </w:r>
          </w:p>
        </w:tc>
        <w:tc>
          <w:tcPr>
            <w:tcW w:w="5242" w:type="dxa"/>
            <w:tcBorders>
              <w:top w:val="nil"/>
              <w:left w:val="nil"/>
              <w:bottom w:val="single" w:sz="4" w:space="0" w:color="0F0F0F"/>
              <w:right w:val="single" w:sz="4" w:space="0" w:color="0F0F0F"/>
            </w:tcBorders>
            <w:shd w:val="clear" w:color="auto" w:fill="auto"/>
            <w:vAlign w:val="center"/>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东吴悦秀纯债债券型证券投资基金</w:t>
            </w:r>
          </w:p>
        </w:tc>
        <w:tc>
          <w:tcPr>
            <w:tcW w:w="2606" w:type="dxa"/>
            <w:tcBorders>
              <w:top w:val="nil"/>
              <w:left w:val="nil"/>
              <w:bottom w:val="single" w:sz="4" w:space="0" w:color="0F0F0F"/>
              <w:right w:val="single" w:sz="4" w:space="0" w:color="0F0F0F"/>
            </w:tcBorders>
            <w:vAlign w:val="center"/>
          </w:tcPr>
          <w:p w:rsidR="00866B5D" w:rsidRPr="007278E5" w:rsidRDefault="00866B5D" w:rsidP="00132640">
            <w:pPr>
              <w:widowControl/>
              <w:jc w:val="left"/>
              <w:rPr>
                <w:rFonts w:ascii="宋体" w:eastAsia="宋体" w:hAnsi="宋体" w:cs="宋体"/>
                <w:kern w:val="0"/>
                <w:sz w:val="22"/>
              </w:rPr>
            </w:pPr>
            <w:r w:rsidRPr="00132640">
              <w:rPr>
                <w:rFonts w:ascii="宋体" w:eastAsia="宋体" w:hAnsi="宋体" w:cs="宋体" w:hint="eastAsia"/>
                <w:kern w:val="0"/>
                <w:sz w:val="22"/>
              </w:rPr>
              <w:t>东吴悦秀纯债债券C</w:t>
            </w:r>
          </w:p>
        </w:tc>
      </w:tr>
      <w:tr w:rsidR="00B82B6F" w:rsidRPr="007278E5" w:rsidTr="009138AB">
        <w:trPr>
          <w:trHeight w:val="402"/>
          <w:jc w:val="center"/>
        </w:trPr>
        <w:tc>
          <w:tcPr>
            <w:tcW w:w="1250" w:type="dxa"/>
            <w:tcBorders>
              <w:top w:val="nil"/>
              <w:left w:val="single" w:sz="4" w:space="0" w:color="0F0F0F"/>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006026</w:t>
            </w:r>
          </w:p>
        </w:tc>
        <w:tc>
          <w:tcPr>
            <w:tcW w:w="5242" w:type="dxa"/>
            <w:tcBorders>
              <w:top w:val="nil"/>
              <w:left w:val="nil"/>
              <w:bottom w:val="single" w:sz="4" w:space="0" w:color="0F0F0F"/>
              <w:right w:val="single" w:sz="4" w:space="0" w:color="0F0F0F"/>
            </w:tcBorders>
            <w:shd w:val="clear" w:color="auto" w:fill="auto"/>
            <w:vAlign w:val="center"/>
            <w:hideMark/>
          </w:tcPr>
          <w:p w:rsidR="00866B5D" w:rsidRPr="007278E5" w:rsidRDefault="00866B5D" w:rsidP="007278E5">
            <w:pPr>
              <w:widowControl/>
              <w:jc w:val="left"/>
              <w:rPr>
                <w:rFonts w:ascii="宋体" w:eastAsia="宋体" w:hAnsi="宋体" w:cs="宋体"/>
                <w:kern w:val="0"/>
                <w:sz w:val="22"/>
              </w:rPr>
            </w:pPr>
            <w:r w:rsidRPr="007278E5">
              <w:rPr>
                <w:rFonts w:ascii="宋体" w:eastAsia="宋体" w:hAnsi="宋体" w:cs="宋体" w:hint="eastAsia"/>
                <w:kern w:val="0"/>
                <w:sz w:val="22"/>
              </w:rPr>
              <w:t>东吴鼎泰纯债债券型证券投资基金</w:t>
            </w:r>
          </w:p>
        </w:tc>
        <w:tc>
          <w:tcPr>
            <w:tcW w:w="2606" w:type="dxa"/>
            <w:tcBorders>
              <w:top w:val="nil"/>
              <w:left w:val="nil"/>
              <w:bottom w:val="single" w:sz="4" w:space="0" w:color="0F0F0F"/>
              <w:right w:val="single" w:sz="4" w:space="0" w:color="0F0F0F"/>
            </w:tcBorders>
          </w:tcPr>
          <w:p w:rsidR="00866B5D" w:rsidRPr="007278E5" w:rsidRDefault="00680254" w:rsidP="007278E5">
            <w:pPr>
              <w:widowControl/>
              <w:jc w:val="left"/>
              <w:rPr>
                <w:rFonts w:ascii="宋体" w:eastAsia="宋体" w:hAnsi="宋体" w:cs="宋体"/>
                <w:kern w:val="0"/>
                <w:sz w:val="22"/>
              </w:rPr>
            </w:pPr>
            <w:r w:rsidRPr="00680254">
              <w:rPr>
                <w:rFonts w:ascii="宋体" w:eastAsia="宋体" w:hAnsi="宋体" w:cs="宋体" w:hint="eastAsia"/>
                <w:kern w:val="0"/>
                <w:sz w:val="22"/>
              </w:rPr>
              <w:t>东吴鼎泰纯债债券</w:t>
            </w:r>
          </w:p>
        </w:tc>
      </w:tr>
    </w:tbl>
    <w:p w:rsidR="00547384" w:rsidRPr="00547384" w:rsidRDefault="00547384" w:rsidP="00547384">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二、调整方案</w:t>
      </w:r>
    </w:p>
    <w:p w:rsidR="00547384" w:rsidRPr="00547384" w:rsidRDefault="00547384" w:rsidP="00547384">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1</w:t>
      </w:r>
      <w:r w:rsidRPr="00547384">
        <w:rPr>
          <w:rFonts w:ascii="Times New Roman" w:eastAsia="宋体" w:hAnsi="Times New Roman" w:cs="Times New Roman" w:hint="eastAsia"/>
          <w:kern w:val="0"/>
        </w:rPr>
        <w:t>、自</w:t>
      </w:r>
      <w:r w:rsidRPr="00547384">
        <w:rPr>
          <w:rFonts w:ascii="Times New Roman" w:eastAsia="宋体" w:hAnsi="Times New Roman" w:cs="Times New Roman" w:hint="eastAsia"/>
          <w:kern w:val="0"/>
        </w:rPr>
        <w:t>2020</w:t>
      </w:r>
      <w:r w:rsidRPr="00547384">
        <w:rPr>
          <w:rFonts w:ascii="Times New Roman" w:eastAsia="宋体" w:hAnsi="Times New Roman" w:cs="Times New Roman" w:hint="eastAsia"/>
          <w:kern w:val="0"/>
        </w:rPr>
        <w:t>年</w:t>
      </w:r>
      <w:r w:rsidR="00401753">
        <w:rPr>
          <w:rFonts w:ascii="Times New Roman" w:eastAsia="宋体" w:hAnsi="Times New Roman" w:cs="Times New Roman" w:hint="eastAsia"/>
          <w:kern w:val="0"/>
        </w:rPr>
        <w:t>10</w:t>
      </w:r>
      <w:r w:rsidRPr="00547384">
        <w:rPr>
          <w:rFonts w:ascii="Times New Roman" w:eastAsia="宋体" w:hAnsi="Times New Roman" w:cs="Times New Roman" w:hint="eastAsia"/>
          <w:kern w:val="0"/>
        </w:rPr>
        <w:t>月</w:t>
      </w:r>
      <w:r w:rsidR="00401753">
        <w:rPr>
          <w:rFonts w:ascii="Times New Roman" w:eastAsia="宋体" w:hAnsi="Times New Roman" w:cs="Times New Roman" w:hint="eastAsia"/>
          <w:kern w:val="0"/>
        </w:rPr>
        <w:t>28</w:t>
      </w:r>
      <w:r w:rsidRPr="00547384">
        <w:rPr>
          <w:rFonts w:ascii="Times New Roman" w:eastAsia="宋体" w:hAnsi="Times New Roman" w:cs="Times New Roman" w:hint="eastAsia"/>
          <w:kern w:val="0"/>
        </w:rPr>
        <w:t>日起，上述基金的</w:t>
      </w:r>
      <w:r w:rsidR="00F770FD" w:rsidRPr="000C0BAF">
        <w:rPr>
          <w:rFonts w:ascii="Times New Roman" w:eastAsia="宋体" w:hAnsi="Times New Roman" w:cs="Times New Roman" w:hint="eastAsia"/>
          <w:kern w:val="0"/>
        </w:rPr>
        <w:t>单笔最低</w:t>
      </w:r>
      <w:r w:rsidR="00F770FD">
        <w:rPr>
          <w:rFonts w:ascii="Times New Roman" w:eastAsia="宋体" w:hAnsi="Times New Roman" w:cs="Times New Roman" w:hint="eastAsia"/>
          <w:kern w:val="0"/>
        </w:rPr>
        <w:t>申购</w:t>
      </w:r>
      <w:r w:rsidRPr="00547384">
        <w:rPr>
          <w:rFonts w:ascii="Times New Roman" w:eastAsia="宋体" w:hAnsi="Times New Roman" w:cs="Times New Roman" w:hint="eastAsia"/>
          <w:kern w:val="0"/>
        </w:rPr>
        <w:t>（含定期定额投资）金额调整为</w:t>
      </w:r>
      <w:r>
        <w:rPr>
          <w:rFonts w:ascii="Times New Roman" w:eastAsia="宋体" w:hAnsi="Times New Roman" w:cs="Times New Roman" w:hint="eastAsia"/>
          <w:kern w:val="0"/>
        </w:rPr>
        <w:t>1</w:t>
      </w:r>
      <w:r w:rsidR="004250E5">
        <w:rPr>
          <w:rFonts w:ascii="Times New Roman" w:eastAsia="宋体" w:hAnsi="Times New Roman" w:cs="Times New Roman" w:hint="eastAsia"/>
          <w:kern w:val="0"/>
        </w:rPr>
        <w:t>.00</w:t>
      </w:r>
      <w:r w:rsidRPr="00547384">
        <w:rPr>
          <w:rFonts w:ascii="Times New Roman" w:eastAsia="宋体" w:hAnsi="Times New Roman" w:cs="Times New Roman" w:hint="eastAsia"/>
          <w:kern w:val="0"/>
        </w:rPr>
        <w:t>元（</w:t>
      </w:r>
      <w:r w:rsidR="00A61E1C">
        <w:rPr>
          <w:rFonts w:ascii="Times New Roman" w:eastAsia="宋体" w:hAnsi="Times New Roman" w:cs="Times New Roman" w:hint="eastAsia"/>
          <w:kern w:val="0"/>
        </w:rPr>
        <w:t>含申购费，</w:t>
      </w:r>
      <w:r>
        <w:rPr>
          <w:rFonts w:ascii="Times New Roman" w:eastAsia="宋体" w:hAnsi="Times New Roman" w:cs="Times New Roman" w:hint="eastAsia"/>
          <w:kern w:val="0"/>
        </w:rPr>
        <w:t>A</w:t>
      </w:r>
      <w:r w:rsidRPr="00547384">
        <w:rPr>
          <w:rFonts w:ascii="Times New Roman" w:eastAsia="宋体" w:hAnsi="Times New Roman" w:cs="Times New Roman" w:hint="eastAsia"/>
          <w:kern w:val="0"/>
        </w:rPr>
        <w:t>类份额与</w:t>
      </w:r>
      <w:r>
        <w:rPr>
          <w:rFonts w:ascii="Times New Roman" w:eastAsia="宋体" w:hAnsi="Times New Roman" w:cs="Times New Roman" w:hint="eastAsia"/>
          <w:kern w:val="0"/>
        </w:rPr>
        <w:t>C</w:t>
      </w:r>
      <w:r w:rsidRPr="00547384">
        <w:rPr>
          <w:rFonts w:ascii="Times New Roman" w:eastAsia="宋体" w:hAnsi="Times New Roman" w:cs="Times New Roman" w:hint="eastAsia"/>
          <w:kern w:val="0"/>
        </w:rPr>
        <w:t>类份额分别计算，下同）</w:t>
      </w:r>
      <w:r w:rsidR="00A61E1C">
        <w:rPr>
          <w:rFonts w:ascii="Times New Roman" w:eastAsia="宋体" w:hAnsi="Times New Roman" w:cs="Times New Roman" w:hint="eastAsia"/>
          <w:kern w:val="0"/>
        </w:rPr>
        <w:t>，</w:t>
      </w:r>
      <w:r w:rsidR="00A61E1C" w:rsidRPr="002A2B1A">
        <w:rPr>
          <w:rFonts w:ascii="Times New Roman" w:eastAsia="宋体" w:hAnsi="Times New Roman" w:cs="Times New Roman" w:hint="eastAsia"/>
          <w:kern w:val="0"/>
        </w:rPr>
        <w:t>追加申购单笔最低限额</w:t>
      </w:r>
      <w:r w:rsidR="00A11F6F">
        <w:rPr>
          <w:rFonts w:ascii="Times New Roman" w:eastAsia="宋体" w:hAnsi="Times New Roman" w:cs="Times New Roman" w:hint="eastAsia"/>
          <w:kern w:val="0"/>
        </w:rPr>
        <w:t>调整</w:t>
      </w:r>
      <w:r w:rsidR="00A61E1C" w:rsidRPr="002A2B1A">
        <w:rPr>
          <w:rFonts w:ascii="Times New Roman" w:eastAsia="宋体" w:hAnsi="Times New Roman" w:cs="Times New Roman" w:hint="eastAsia"/>
          <w:kern w:val="0"/>
        </w:rPr>
        <w:t>为</w:t>
      </w:r>
      <w:r w:rsidR="00A61E1C">
        <w:rPr>
          <w:rFonts w:ascii="Times New Roman" w:eastAsia="宋体" w:hAnsi="Times New Roman" w:cs="Times New Roman" w:hint="eastAsia"/>
          <w:kern w:val="0"/>
        </w:rPr>
        <w:t>1.00</w:t>
      </w:r>
      <w:r w:rsidR="00A61E1C" w:rsidRPr="002A2B1A">
        <w:rPr>
          <w:rFonts w:ascii="Times New Roman" w:eastAsia="宋体" w:hAnsi="Times New Roman" w:cs="Times New Roman" w:hint="eastAsia"/>
          <w:kern w:val="0"/>
        </w:rPr>
        <w:t>元（含申购费）</w:t>
      </w:r>
      <w:r w:rsidR="000C0BAF">
        <w:rPr>
          <w:rFonts w:ascii="Times New Roman" w:eastAsia="宋体" w:hAnsi="Times New Roman" w:cs="Times New Roman" w:hint="eastAsia"/>
          <w:kern w:val="0"/>
        </w:rPr>
        <w:t>；上述基金的</w:t>
      </w:r>
      <w:r w:rsidR="000C0BAF" w:rsidRPr="00547384">
        <w:rPr>
          <w:rFonts w:ascii="Times New Roman" w:eastAsia="宋体" w:hAnsi="Times New Roman" w:cs="Times New Roman" w:hint="eastAsia"/>
          <w:kern w:val="0"/>
        </w:rPr>
        <w:t>单笔最低赎回份额</w:t>
      </w:r>
      <w:r w:rsidR="000C0BAF">
        <w:rPr>
          <w:rFonts w:ascii="Times New Roman" w:eastAsia="宋体" w:hAnsi="Times New Roman" w:cs="Times New Roman" w:hint="eastAsia"/>
          <w:kern w:val="0"/>
        </w:rPr>
        <w:t>、</w:t>
      </w:r>
      <w:r w:rsidR="000C0BAF" w:rsidRPr="000C0BAF">
        <w:rPr>
          <w:rFonts w:ascii="Times New Roman" w:eastAsia="宋体" w:hAnsi="Times New Roman" w:cs="Times New Roman" w:hint="eastAsia"/>
          <w:kern w:val="0"/>
        </w:rPr>
        <w:t>最低转换转出份额</w:t>
      </w:r>
      <w:r w:rsidR="000C0BAF" w:rsidRPr="00547384">
        <w:rPr>
          <w:rFonts w:ascii="Times New Roman" w:eastAsia="宋体" w:hAnsi="Times New Roman" w:cs="Times New Roman" w:hint="eastAsia"/>
          <w:kern w:val="0"/>
        </w:rPr>
        <w:t>调整为</w:t>
      </w:r>
      <w:r w:rsidR="000C0BAF">
        <w:rPr>
          <w:rFonts w:ascii="Times New Roman" w:eastAsia="宋体" w:hAnsi="Times New Roman" w:cs="Times New Roman" w:hint="eastAsia"/>
          <w:kern w:val="0"/>
        </w:rPr>
        <w:t>1</w:t>
      </w:r>
      <w:r w:rsidR="000C0BAF" w:rsidRPr="00547384">
        <w:rPr>
          <w:rFonts w:ascii="Times New Roman" w:eastAsia="宋体" w:hAnsi="Times New Roman" w:cs="Times New Roman" w:hint="eastAsia"/>
          <w:kern w:val="0"/>
        </w:rPr>
        <w:t>份，</w:t>
      </w:r>
      <w:r w:rsidR="00A61E1C">
        <w:rPr>
          <w:rFonts w:ascii="Times New Roman" w:eastAsia="宋体" w:hAnsi="Times New Roman" w:cs="Times New Roman" w:hint="eastAsia"/>
          <w:kern w:val="0"/>
        </w:rPr>
        <w:t>基金份额持有人</w:t>
      </w:r>
      <w:r w:rsidR="000C0BAF" w:rsidRPr="00547384">
        <w:rPr>
          <w:rFonts w:ascii="Times New Roman" w:eastAsia="宋体" w:hAnsi="Times New Roman" w:cs="Times New Roman" w:hint="eastAsia"/>
          <w:kern w:val="0"/>
        </w:rPr>
        <w:t>赎回时</w:t>
      </w:r>
      <w:r w:rsidR="00A61E1C">
        <w:rPr>
          <w:rFonts w:ascii="Times New Roman" w:eastAsia="宋体" w:hAnsi="Times New Roman" w:cs="Times New Roman" w:hint="eastAsia"/>
          <w:kern w:val="0"/>
        </w:rPr>
        <w:t>或赎回后</w:t>
      </w:r>
      <w:r w:rsidR="000C0BAF" w:rsidRPr="00547384">
        <w:rPr>
          <w:rFonts w:ascii="Times New Roman" w:eastAsia="宋体" w:hAnsi="Times New Roman" w:cs="Times New Roman" w:hint="eastAsia"/>
          <w:kern w:val="0"/>
        </w:rPr>
        <w:t>在销售机构托管的基金份额余额不足</w:t>
      </w:r>
      <w:r w:rsidR="000C0BAF">
        <w:rPr>
          <w:rFonts w:ascii="Times New Roman" w:eastAsia="宋体" w:hAnsi="Times New Roman" w:cs="Times New Roman" w:hint="eastAsia"/>
          <w:kern w:val="0"/>
        </w:rPr>
        <w:t>1</w:t>
      </w:r>
      <w:r w:rsidR="000C0BAF" w:rsidRPr="00547384">
        <w:rPr>
          <w:rFonts w:ascii="Times New Roman" w:eastAsia="宋体" w:hAnsi="Times New Roman" w:cs="Times New Roman" w:hint="eastAsia"/>
          <w:kern w:val="0"/>
        </w:rPr>
        <w:t>份的，在赎回时需一次性全部赎回</w:t>
      </w:r>
      <w:r w:rsidR="000C0BAF">
        <w:rPr>
          <w:rFonts w:ascii="Times New Roman" w:eastAsia="宋体" w:hAnsi="Times New Roman" w:cs="Times New Roman" w:hint="eastAsia"/>
          <w:kern w:val="0"/>
        </w:rPr>
        <w:t>；</w:t>
      </w:r>
      <w:r w:rsidR="000C0BAF" w:rsidRPr="00547384">
        <w:rPr>
          <w:rFonts w:ascii="Times New Roman" w:eastAsia="宋体" w:hAnsi="Times New Roman" w:cs="Times New Roman" w:hint="eastAsia"/>
          <w:kern w:val="0"/>
        </w:rPr>
        <w:t>上述基金的最低</w:t>
      </w:r>
      <w:r w:rsidR="004250E5">
        <w:rPr>
          <w:rFonts w:ascii="Times New Roman" w:eastAsia="宋体" w:hAnsi="Times New Roman" w:cs="Times New Roman" w:hint="eastAsia"/>
          <w:kern w:val="0"/>
        </w:rPr>
        <w:t>持有</w:t>
      </w:r>
      <w:r w:rsidR="000C0BAF" w:rsidRPr="00547384">
        <w:rPr>
          <w:rFonts w:ascii="Times New Roman" w:eastAsia="宋体" w:hAnsi="Times New Roman" w:cs="Times New Roman" w:hint="eastAsia"/>
          <w:kern w:val="0"/>
        </w:rPr>
        <w:t>份额相应调整为</w:t>
      </w:r>
      <w:r w:rsidR="000C0BAF">
        <w:rPr>
          <w:rFonts w:ascii="Times New Roman" w:eastAsia="宋体" w:hAnsi="Times New Roman" w:cs="Times New Roman" w:hint="eastAsia"/>
          <w:kern w:val="0"/>
        </w:rPr>
        <w:t>1</w:t>
      </w:r>
      <w:r w:rsidR="000C0BAF" w:rsidRPr="00547384">
        <w:rPr>
          <w:rFonts w:ascii="Times New Roman" w:eastAsia="宋体" w:hAnsi="Times New Roman" w:cs="Times New Roman" w:hint="eastAsia"/>
          <w:kern w:val="0"/>
        </w:rPr>
        <w:t>份</w:t>
      </w:r>
      <w:r w:rsidR="000C0BAF">
        <w:rPr>
          <w:rFonts w:ascii="Times New Roman" w:eastAsia="宋体" w:hAnsi="Times New Roman" w:cs="Times New Roman" w:hint="eastAsia"/>
          <w:kern w:val="0"/>
        </w:rPr>
        <w:t>。</w:t>
      </w:r>
    </w:p>
    <w:p w:rsidR="00547384" w:rsidRPr="00547384" w:rsidRDefault="00547384" w:rsidP="00547384">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2</w:t>
      </w:r>
      <w:r w:rsidRPr="00547384">
        <w:rPr>
          <w:rFonts w:ascii="Times New Roman" w:eastAsia="宋体" w:hAnsi="Times New Roman" w:cs="Times New Roman" w:hint="eastAsia"/>
          <w:kern w:val="0"/>
        </w:rPr>
        <w:t>、</w:t>
      </w:r>
      <w:r w:rsidR="000C0BAF" w:rsidRPr="001F2820">
        <w:rPr>
          <w:rFonts w:ascii="Times New Roman" w:eastAsia="宋体" w:hAnsi="Times New Roman" w:cs="Times New Roman" w:hint="eastAsia"/>
          <w:kern w:val="0"/>
        </w:rPr>
        <w:t>销售机构可自行设置相关基金的</w:t>
      </w:r>
      <w:r w:rsidR="000C0BAF" w:rsidRPr="000C0BAF">
        <w:rPr>
          <w:rFonts w:ascii="Times New Roman" w:eastAsia="宋体" w:hAnsi="Times New Roman" w:cs="Times New Roman" w:hint="eastAsia"/>
          <w:kern w:val="0"/>
        </w:rPr>
        <w:t>单笔最低</w:t>
      </w:r>
      <w:r w:rsidR="00F770FD">
        <w:rPr>
          <w:rFonts w:ascii="Times New Roman" w:eastAsia="宋体" w:hAnsi="Times New Roman" w:cs="Times New Roman" w:hint="eastAsia"/>
          <w:kern w:val="0"/>
        </w:rPr>
        <w:t>申购（含定期定额投资）</w:t>
      </w:r>
      <w:r w:rsidR="000C0BAF" w:rsidRPr="000C0BAF">
        <w:rPr>
          <w:rFonts w:ascii="Times New Roman" w:eastAsia="宋体" w:hAnsi="Times New Roman" w:cs="Times New Roman" w:hint="eastAsia"/>
          <w:kern w:val="0"/>
        </w:rPr>
        <w:t>金额</w:t>
      </w:r>
      <w:r w:rsidR="004250E5">
        <w:rPr>
          <w:rFonts w:ascii="Times New Roman" w:eastAsia="宋体" w:hAnsi="Times New Roman" w:cs="Times New Roman" w:hint="eastAsia"/>
          <w:kern w:val="0"/>
        </w:rPr>
        <w:t>、</w:t>
      </w:r>
      <w:r w:rsidR="00F770FD" w:rsidRPr="00547384">
        <w:rPr>
          <w:rFonts w:ascii="Times New Roman" w:eastAsia="宋体" w:hAnsi="Times New Roman" w:cs="Times New Roman" w:hint="eastAsia"/>
          <w:kern w:val="0"/>
        </w:rPr>
        <w:t>单笔最低赎回份额</w:t>
      </w:r>
      <w:r w:rsidR="00F770FD">
        <w:rPr>
          <w:rFonts w:ascii="Times New Roman" w:eastAsia="宋体" w:hAnsi="Times New Roman" w:cs="Times New Roman" w:hint="eastAsia"/>
          <w:kern w:val="0"/>
        </w:rPr>
        <w:t>、</w:t>
      </w:r>
      <w:r w:rsidR="00F770FD" w:rsidRPr="000C0BAF">
        <w:rPr>
          <w:rFonts w:ascii="Times New Roman" w:eastAsia="宋体" w:hAnsi="Times New Roman" w:cs="Times New Roman" w:hint="eastAsia"/>
          <w:kern w:val="0"/>
        </w:rPr>
        <w:t>最低转换转出份额</w:t>
      </w:r>
      <w:r w:rsidR="00F770FD">
        <w:rPr>
          <w:rFonts w:ascii="Times New Roman" w:eastAsia="宋体" w:hAnsi="Times New Roman" w:cs="Times New Roman" w:hint="eastAsia"/>
          <w:kern w:val="0"/>
        </w:rPr>
        <w:t>、</w:t>
      </w:r>
      <w:r w:rsidR="00F770FD" w:rsidRPr="00547384">
        <w:rPr>
          <w:rFonts w:ascii="Times New Roman" w:eastAsia="宋体" w:hAnsi="Times New Roman" w:cs="Times New Roman" w:hint="eastAsia"/>
          <w:kern w:val="0"/>
        </w:rPr>
        <w:t>最低</w:t>
      </w:r>
      <w:r w:rsidR="004250E5">
        <w:rPr>
          <w:rFonts w:ascii="Times New Roman" w:eastAsia="宋体" w:hAnsi="Times New Roman" w:cs="Times New Roman" w:hint="eastAsia"/>
          <w:kern w:val="0"/>
        </w:rPr>
        <w:t>持有</w:t>
      </w:r>
      <w:r w:rsidR="00F770FD" w:rsidRPr="00547384">
        <w:rPr>
          <w:rFonts w:ascii="Times New Roman" w:eastAsia="宋体" w:hAnsi="Times New Roman" w:cs="Times New Roman" w:hint="eastAsia"/>
          <w:kern w:val="0"/>
        </w:rPr>
        <w:t>份额</w:t>
      </w:r>
      <w:r w:rsidR="000C0BAF" w:rsidRPr="001F2820">
        <w:rPr>
          <w:rFonts w:ascii="Times New Roman" w:eastAsia="宋体" w:hAnsi="Times New Roman" w:cs="Times New Roman" w:hint="eastAsia"/>
          <w:kern w:val="0"/>
        </w:rPr>
        <w:t>，但不得低于本公司设定的上述业务的最低数额限制。投资人通过各销售机构办理基金投资业务需遵循各销售机构的具体规定，敬请投资人留意</w:t>
      </w:r>
      <w:r w:rsidR="000C0BAF">
        <w:rPr>
          <w:rFonts w:ascii="Times New Roman" w:eastAsia="宋体" w:hAnsi="Times New Roman" w:cs="Times New Roman" w:hint="eastAsia"/>
          <w:kern w:val="0"/>
        </w:rPr>
        <w:t>。</w:t>
      </w:r>
    </w:p>
    <w:p w:rsidR="00547384" w:rsidRPr="00547384" w:rsidRDefault="00547384" w:rsidP="000C0BAF">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3</w:t>
      </w:r>
      <w:r w:rsidRPr="00547384">
        <w:rPr>
          <w:rFonts w:ascii="Times New Roman" w:eastAsia="宋体" w:hAnsi="Times New Roman" w:cs="Times New Roman" w:hint="eastAsia"/>
          <w:kern w:val="0"/>
        </w:rPr>
        <w:t>、</w:t>
      </w:r>
      <w:r w:rsidR="000C0BAF" w:rsidRPr="000C0BAF">
        <w:rPr>
          <w:rFonts w:ascii="Times New Roman" w:eastAsia="宋体" w:hAnsi="Times New Roman" w:cs="Times New Roman" w:hint="eastAsia"/>
          <w:kern w:val="0"/>
        </w:rPr>
        <w:t>投资人通过本公司直销渠道办理上述基金的投资业务，</w:t>
      </w:r>
      <w:r w:rsidR="00F770FD" w:rsidRPr="000C0BAF">
        <w:rPr>
          <w:rFonts w:ascii="Times New Roman" w:eastAsia="宋体" w:hAnsi="Times New Roman" w:cs="Times New Roman" w:hint="eastAsia"/>
          <w:kern w:val="0"/>
        </w:rPr>
        <w:t>单笔最低</w:t>
      </w:r>
      <w:r w:rsidR="00F770FD">
        <w:rPr>
          <w:rFonts w:ascii="Times New Roman" w:eastAsia="宋体" w:hAnsi="Times New Roman" w:cs="Times New Roman" w:hint="eastAsia"/>
          <w:kern w:val="0"/>
        </w:rPr>
        <w:t>申购</w:t>
      </w:r>
      <w:r w:rsidR="00F770FD" w:rsidRPr="00547384">
        <w:rPr>
          <w:rFonts w:ascii="Times New Roman" w:eastAsia="宋体" w:hAnsi="Times New Roman" w:cs="Times New Roman" w:hint="eastAsia"/>
          <w:kern w:val="0"/>
        </w:rPr>
        <w:t>（含定期定额投资）</w:t>
      </w:r>
      <w:r w:rsidR="000C0BAF" w:rsidRPr="000C0BAF">
        <w:rPr>
          <w:rFonts w:ascii="Times New Roman" w:eastAsia="宋体" w:hAnsi="Times New Roman" w:cs="Times New Roman" w:hint="eastAsia"/>
          <w:kern w:val="0"/>
        </w:rPr>
        <w:t>金额</w:t>
      </w:r>
      <w:r w:rsidR="0098505D" w:rsidRPr="0098505D">
        <w:rPr>
          <w:rFonts w:ascii="Times New Roman" w:eastAsia="宋体" w:hAnsi="Times New Roman" w:cs="Times New Roman" w:hint="eastAsia"/>
          <w:kern w:val="0"/>
        </w:rPr>
        <w:t>（含申购费，</w:t>
      </w:r>
      <w:r w:rsidR="0098505D" w:rsidRPr="0098505D">
        <w:rPr>
          <w:rFonts w:ascii="Times New Roman" w:eastAsia="宋体" w:hAnsi="Times New Roman" w:cs="Times New Roman" w:hint="eastAsia"/>
          <w:kern w:val="0"/>
        </w:rPr>
        <w:t>A</w:t>
      </w:r>
      <w:r w:rsidR="0098505D" w:rsidRPr="0098505D">
        <w:rPr>
          <w:rFonts w:ascii="Times New Roman" w:eastAsia="宋体" w:hAnsi="Times New Roman" w:cs="Times New Roman" w:hint="eastAsia"/>
          <w:kern w:val="0"/>
        </w:rPr>
        <w:t>类份额与</w:t>
      </w:r>
      <w:r w:rsidR="0098505D" w:rsidRPr="0098505D">
        <w:rPr>
          <w:rFonts w:ascii="Times New Roman" w:eastAsia="宋体" w:hAnsi="Times New Roman" w:cs="Times New Roman" w:hint="eastAsia"/>
          <w:kern w:val="0"/>
        </w:rPr>
        <w:t>C</w:t>
      </w:r>
      <w:r w:rsidR="0098505D" w:rsidRPr="0098505D">
        <w:rPr>
          <w:rFonts w:ascii="Times New Roman" w:eastAsia="宋体" w:hAnsi="Times New Roman" w:cs="Times New Roman" w:hint="eastAsia"/>
          <w:kern w:val="0"/>
        </w:rPr>
        <w:t>类份额分别计算，下同）</w:t>
      </w:r>
      <w:r w:rsidR="000C0BAF" w:rsidRPr="000C0BAF">
        <w:rPr>
          <w:rFonts w:ascii="Times New Roman" w:eastAsia="宋体" w:hAnsi="Times New Roman" w:cs="Times New Roman" w:hint="eastAsia"/>
          <w:kern w:val="0"/>
        </w:rPr>
        <w:t>、</w:t>
      </w:r>
      <w:r w:rsidR="00AF6836" w:rsidRPr="00AF6836">
        <w:rPr>
          <w:rFonts w:ascii="Times New Roman" w:eastAsia="宋体" w:hAnsi="Times New Roman" w:cs="Times New Roman" w:hint="eastAsia"/>
          <w:kern w:val="0"/>
        </w:rPr>
        <w:t>追加申购单笔最低限额调整为</w:t>
      </w:r>
      <w:r w:rsidR="00AF6836" w:rsidRPr="00AF6836">
        <w:rPr>
          <w:rFonts w:ascii="Times New Roman" w:eastAsia="宋体" w:hAnsi="Times New Roman" w:cs="Times New Roman" w:hint="eastAsia"/>
          <w:kern w:val="0"/>
        </w:rPr>
        <w:t>1</w:t>
      </w:r>
      <w:r w:rsidR="00AF6836">
        <w:rPr>
          <w:rFonts w:ascii="Times New Roman" w:eastAsia="宋体" w:hAnsi="Times New Roman" w:cs="Times New Roman" w:hint="eastAsia"/>
          <w:kern w:val="0"/>
        </w:rPr>
        <w:t>0</w:t>
      </w:r>
      <w:r w:rsidR="00AF6836" w:rsidRPr="00AF6836">
        <w:rPr>
          <w:rFonts w:ascii="Times New Roman" w:eastAsia="宋体" w:hAnsi="Times New Roman" w:cs="Times New Roman" w:hint="eastAsia"/>
          <w:kern w:val="0"/>
        </w:rPr>
        <w:t>.00</w:t>
      </w:r>
      <w:r w:rsidR="00AF6836" w:rsidRPr="00AF6836">
        <w:rPr>
          <w:rFonts w:ascii="Times New Roman" w:eastAsia="宋体" w:hAnsi="Times New Roman" w:cs="Times New Roman" w:hint="eastAsia"/>
          <w:kern w:val="0"/>
        </w:rPr>
        <w:t>元</w:t>
      </w:r>
      <w:r w:rsidR="0098505D" w:rsidRPr="002A2B1A">
        <w:rPr>
          <w:rFonts w:ascii="Times New Roman" w:eastAsia="宋体" w:hAnsi="Times New Roman" w:cs="Times New Roman" w:hint="eastAsia"/>
          <w:kern w:val="0"/>
        </w:rPr>
        <w:t>（含申购费）</w:t>
      </w:r>
      <w:r w:rsidR="00AF6836">
        <w:rPr>
          <w:rFonts w:ascii="Times New Roman" w:eastAsia="宋体" w:hAnsi="Times New Roman" w:cs="Times New Roman" w:hint="eastAsia"/>
          <w:kern w:val="0"/>
        </w:rPr>
        <w:t>；</w:t>
      </w:r>
      <w:r w:rsidR="000C0BAF" w:rsidRPr="000C0BAF">
        <w:rPr>
          <w:rFonts w:ascii="Times New Roman" w:eastAsia="宋体" w:hAnsi="Times New Roman" w:cs="Times New Roman" w:hint="eastAsia"/>
          <w:kern w:val="0"/>
        </w:rPr>
        <w:t>单笔最低赎回份额、最低转换转出份额</w:t>
      </w:r>
      <w:r w:rsidR="00F770FD">
        <w:rPr>
          <w:rFonts w:ascii="Times New Roman" w:eastAsia="宋体" w:hAnsi="Times New Roman" w:cs="Times New Roman" w:hint="eastAsia"/>
          <w:kern w:val="0"/>
        </w:rPr>
        <w:t>、</w:t>
      </w:r>
      <w:r w:rsidR="00F770FD" w:rsidRPr="00547384">
        <w:rPr>
          <w:rFonts w:ascii="Times New Roman" w:eastAsia="宋体" w:hAnsi="Times New Roman" w:cs="Times New Roman" w:hint="eastAsia"/>
          <w:kern w:val="0"/>
        </w:rPr>
        <w:t>最低</w:t>
      </w:r>
      <w:r w:rsidR="004250E5">
        <w:rPr>
          <w:rFonts w:ascii="Times New Roman" w:eastAsia="宋体" w:hAnsi="Times New Roman" w:cs="Times New Roman" w:hint="eastAsia"/>
          <w:kern w:val="0"/>
        </w:rPr>
        <w:t>持有</w:t>
      </w:r>
      <w:r w:rsidR="00F770FD" w:rsidRPr="00547384">
        <w:rPr>
          <w:rFonts w:ascii="Times New Roman" w:eastAsia="宋体" w:hAnsi="Times New Roman" w:cs="Times New Roman" w:hint="eastAsia"/>
          <w:kern w:val="0"/>
        </w:rPr>
        <w:t>份额</w:t>
      </w:r>
      <w:r w:rsidR="000C0BAF" w:rsidRPr="000C0BAF">
        <w:rPr>
          <w:rFonts w:ascii="Times New Roman" w:eastAsia="宋体" w:hAnsi="Times New Roman" w:cs="Times New Roman" w:hint="eastAsia"/>
          <w:kern w:val="0"/>
        </w:rPr>
        <w:t>调整</w:t>
      </w:r>
      <w:r w:rsidR="00AF6836">
        <w:rPr>
          <w:rFonts w:ascii="Times New Roman" w:eastAsia="宋体" w:hAnsi="Times New Roman" w:cs="Times New Roman" w:hint="eastAsia"/>
          <w:kern w:val="0"/>
        </w:rPr>
        <w:t>为</w:t>
      </w:r>
      <w:r w:rsidR="00AF6836" w:rsidRPr="00AF6836">
        <w:rPr>
          <w:rFonts w:ascii="Times New Roman" w:eastAsia="宋体" w:hAnsi="Times New Roman" w:cs="Times New Roman" w:hint="eastAsia"/>
          <w:kern w:val="0"/>
        </w:rPr>
        <w:t>1</w:t>
      </w:r>
      <w:r w:rsidR="00AF6836">
        <w:rPr>
          <w:rFonts w:ascii="Times New Roman" w:eastAsia="宋体" w:hAnsi="Times New Roman" w:cs="Times New Roman" w:hint="eastAsia"/>
          <w:kern w:val="0"/>
        </w:rPr>
        <w:t>0</w:t>
      </w:r>
      <w:r w:rsidR="00AF6836" w:rsidRPr="00AF6836">
        <w:rPr>
          <w:rFonts w:ascii="Times New Roman" w:eastAsia="宋体" w:hAnsi="Times New Roman" w:cs="Times New Roman" w:hint="eastAsia"/>
          <w:kern w:val="0"/>
        </w:rPr>
        <w:t>份</w:t>
      </w:r>
      <w:r w:rsidR="00A77911">
        <w:rPr>
          <w:rFonts w:ascii="Times New Roman" w:eastAsia="宋体" w:hAnsi="Times New Roman" w:cs="Times New Roman" w:hint="eastAsia"/>
          <w:kern w:val="0"/>
        </w:rPr>
        <w:t>，</w:t>
      </w:r>
      <w:r w:rsidR="00A77911" w:rsidRPr="00A77911">
        <w:rPr>
          <w:rFonts w:ascii="Times New Roman" w:eastAsia="宋体" w:hAnsi="Times New Roman" w:cs="Times New Roman" w:hint="eastAsia"/>
          <w:kern w:val="0"/>
        </w:rPr>
        <w:t>基金份额持有人赎回时或赎回后在</w:t>
      </w:r>
      <w:r w:rsidR="00A77911">
        <w:rPr>
          <w:rFonts w:ascii="Times New Roman" w:eastAsia="宋体" w:hAnsi="Times New Roman" w:cs="Times New Roman" w:hint="eastAsia"/>
          <w:kern w:val="0"/>
        </w:rPr>
        <w:t>直销渠道</w:t>
      </w:r>
      <w:r w:rsidR="00A77911" w:rsidRPr="00A77911">
        <w:rPr>
          <w:rFonts w:ascii="Times New Roman" w:eastAsia="宋体" w:hAnsi="Times New Roman" w:cs="Times New Roman" w:hint="eastAsia"/>
          <w:kern w:val="0"/>
        </w:rPr>
        <w:t>托管的基金份额余额不足</w:t>
      </w:r>
      <w:r w:rsidR="00A77911" w:rsidRPr="00A77911">
        <w:rPr>
          <w:rFonts w:ascii="Times New Roman" w:eastAsia="宋体" w:hAnsi="Times New Roman" w:cs="Times New Roman" w:hint="eastAsia"/>
          <w:kern w:val="0"/>
        </w:rPr>
        <w:t>1</w:t>
      </w:r>
      <w:r w:rsidR="00A77911">
        <w:rPr>
          <w:rFonts w:ascii="Times New Roman" w:eastAsia="宋体" w:hAnsi="Times New Roman" w:cs="Times New Roman"/>
          <w:kern w:val="0"/>
        </w:rPr>
        <w:t>0</w:t>
      </w:r>
      <w:r w:rsidR="00A77911" w:rsidRPr="00A77911">
        <w:rPr>
          <w:rFonts w:ascii="Times New Roman" w:eastAsia="宋体" w:hAnsi="Times New Roman" w:cs="Times New Roman" w:hint="eastAsia"/>
          <w:kern w:val="0"/>
        </w:rPr>
        <w:t>份的，在赎回时需一次性全部赎回</w:t>
      </w:r>
      <w:r w:rsidR="000C0BAF" w:rsidRPr="000C0BAF">
        <w:rPr>
          <w:rFonts w:ascii="Times New Roman" w:eastAsia="宋体" w:hAnsi="Times New Roman" w:cs="Times New Roman" w:hint="eastAsia"/>
          <w:kern w:val="0"/>
        </w:rPr>
        <w:t>。</w:t>
      </w:r>
    </w:p>
    <w:p w:rsidR="00547384" w:rsidRPr="00547384" w:rsidRDefault="00547384" w:rsidP="001F2820">
      <w:pPr>
        <w:widowControl/>
        <w:spacing w:line="360" w:lineRule="auto"/>
        <w:ind w:firstLineChars="200" w:firstLine="420"/>
        <w:jc w:val="left"/>
        <w:rPr>
          <w:rFonts w:ascii="Times New Roman" w:eastAsia="宋体" w:hAnsi="Times New Roman" w:cs="Times New Roman"/>
          <w:kern w:val="0"/>
        </w:rPr>
      </w:pPr>
      <w:r w:rsidRPr="00547384">
        <w:rPr>
          <w:rFonts w:ascii="Times New Roman" w:eastAsia="宋体" w:hAnsi="Times New Roman" w:cs="Times New Roman" w:hint="eastAsia"/>
          <w:kern w:val="0"/>
        </w:rPr>
        <w:t>4</w:t>
      </w:r>
      <w:r w:rsidRPr="00547384">
        <w:rPr>
          <w:rFonts w:ascii="Times New Roman" w:eastAsia="宋体" w:hAnsi="Times New Roman" w:cs="Times New Roman" w:hint="eastAsia"/>
          <w:kern w:val="0"/>
        </w:rPr>
        <w:t>、</w:t>
      </w:r>
      <w:r w:rsidR="00F770FD" w:rsidRPr="00547384">
        <w:rPr>
          <w:rFonts w:ascii="Times New Roman" w:eastAsia="宋体" w:hAnsi="Times New Roman" w:cs="Times New Roman" w:hint="eastAsia"/>
          <w:kern w:val="0"/>
        </w:rPr>
        <w:t>本公司将在相关基金最近一次更新招募说明书时，对上述内容进行更新。</w:t>
      </w:r>
    </w:p>
    <w:p w:rsidR="00F770FD" w:rsidRDefault="00F770FD" w:rsidP="00F770FD">
      <w:pPr>
        <w:widowControl/>
        <w:spacing w:line="360" w:lineRule="auto"/>
        <w:ind w:firstLineChars="200" w:firstLine="420"/>
        <w:jc w:val="left"/>
        <w:rPr>
          <w:rFonts w:ascii="Times New Roman" w:eastAsia="宋体" w:hAnsi="Times New Roman" w:cs="Times New Roman"/>
          <w:kern w:val="0"/>
        </w:rPr>
      </w:pPr>
      <w:r w:rsidRPr="00F770FD">
        <w:rPr>
          <w:rFonts w:ascii="Times New Roman" w:eastAsia="宋体" w:hAnsi="Times New Roman" w:cs="Times New Roman" w:hint="eastAsia"/>
          <w:kern w:val="0"/>
        </w:rPr>
        <w:t>三、咨询办法</w:t>
      </w:r>
    </w:p>
    <w:p w:rsidR="007278E5" w:rsidRDefault="00F770FD" w:rsidP="00F770FD">
      <w:pPr>
        <w:widowControl/>
        <w:spacing w:line="360" w:lineRule="auto"/>
        <w:ind w:firstLineChars="200" w:firstLine="420"/>
        <w:jc w:val="left"/>
        <w:rPr>
          <w:rFonts w:ascii="Times New Roman" w:eastAsia="宋体" w:hAnsi="Times New Roman" w:cs="Times New Roman"/>
          <w:kern w:val="0"/>
        </w:rPr>
      </w:pPr>
      <w:r w:rsidRPr="00F770FD">
        <w:rPr>
          <w:rFonts w:ascii="Times New Roman" w:eastAsia="宋体" w:hAnsi="Times New Roman" w:cs="Times New Roman" w:hint="eastAsia"/>
          <w:kern w:val="0"/>
        </w:rPr>
        <w:t>投资者可登录基金管理人网站</w:t>
      </w:r>
      <w:r w:rsidRPr="00F770FD">
        <w:rPr>
          <w:rFonts w:ascii="Times New Roman" w:eastAsia="宋体" w:hAnsi="Times New Roman" w:cs="Times New Roman" w:hint="eastAsia"/>
          <w:kern w:val="0"/>
        </w:rPr>
        <w:t>(www.scfund.com.cn)</w:t>
      </w:r>
      <w:r w:rsidRPr="00F770FD">
        <w:rPr>
          <w:rFonts w:ascii="Times New Roman" w:eastAsia="宋体" w:hAnsi="Times New Roman" w:cs="Times New Roman" w:hint="eastAsia"/>
          <w:kern w:val="0"/>
        </w:rPr>
        <w:t>或拨打客户服务电话</w:t>
      </w:r>
      <w:r w:rsidRPr="00F770FD">
        <w:rPr>
          <w:rFonts w:ascii="Times New Roman" w:eastAsia="宋体" w:hAnsi="Times New Roman" w:cs="Times New Roman" w:hint="eastAsia"/>
          <w:kern w:val="0"/>
        </w:rPr>
        <w:t xml:space="preserve"> 400-821-0588</w:t>
      </w:r>
      <w:r w:rsidRPr="00F770FD">
        <w:rPr>
          <w:rFonts w:ascii="Times New Roman" w:eastAsia="宋体" w:hAnsi="Times New Roman" w:cs="Times New Roman" w:hint="eastAsia"/>
          <w:kern w:val="0"/>
        </w:rPr>
        <w:t>咨询有关信息。</w:t>
      </w:r>
    </w:p>
    <w:p w:rsidR="00F770FD" w:rsidRDefault="00F770FD" w:rsidP="00F770FD">
      <w:pPr>
        <w:widowControl/>
        <w:spacing w:line="360" w:lineRule="auto"/>
        <w:ind w:firstLineChars="200" w:firstLine="420"/>
        <w:jc w:val="left"/>
        <w:rPr>
          <w:rFonts w:ascii="Times New Roman" w:eastAsia="宋体" w:hAnsi="Times New Roman" w:cs="Times New Roman"/>
          <w:kern w:val="0"/>
        </w:rPr>
      </w:pPr>
      <w:r w:rsidRPr="00F770FD">
        <w:rPr>
          <w:rFonts w:ascii="Times New Roman" w:eastAsia="宋体" w:hAnsi="Times New Roman" w:cs="Times New Roman" w:hint="eastAsia"/>
          <w:kern w:val="0"/>
        </w:rPr>
        <w:t>四、风险提示</w:t>
      </w:r>
    </w:p>
    <w:p w:rsidR="00F770FD" w:rsidRDefault="00F770FD" w:rsidP="00F770FD">
      <w:pPr>
        <w:widowControl/>
        <w:spacing w:line="360" w:lineRule="auto"/>
        <w:ind w:firstLineChars="200" w:firstLine="420"/>
        <w:jc w:val="left"/>
        <w:rPr>
          <w:rFonts w:ascii="Times New Roman" w:eastAsia="宋体" w:hAnsi="Times New Roman" w:cs="Times New Roman"/>
          <w:kern w:val="0"/>
        </w:rPr>
      </w:pPr>
      <w:r w:rsidRPr="00F770FD">
        <w:rPr>
          <w:rFonts w:ascii="Times New Roman" w:eastAsia="宋体" w:hAnsi="Times New Roman" w:cs="Times New Roman" w:hint="eastAsia"/>
          <w:kern w:val="0"/>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w:t>
      </w:r>
      <w:r w:rsidR="00A61E1C">
        <w:rPr>
          <w:rFonts w:ascii="Times New Roman" w:eastAsia="宋体" w:hAnsi="Times New Roman" w:cs="Times New Roman" w:hint="eastAsia"/>
          <w:kern w:val="0"/>
        </w:rPr>
        <w:t>、基金产品资料概要</w:t>
      </w:r>
      <w:r w:rsidRPr="00F770FD">
        <w:rPr>
          <w:rFonts w:ascii="Times New Roman" w:eastAsia="宋体" w:hAnsi="Times New Roman" w:cs="Times New Roman" w:hint="eastAsia"/>
          <w:kern w:val="0"/>
        </w:rPr>
        <w:t>等基金法律文件，全面认识基金产品的风险收益特征，</w:t>
      </w:r>
      <w:r w:rsidRPr="00F770FD">
        <w:rPr>
          <w:rFonts w:ascii="Times New Roman" w:eastAsia="宋体" w:hAnsi="Times New Roman" w:cs="Times New Roman" w:hint="eastAsia"/>
          <w:kern w:val="0"/>
        </w:rPr>
        <w:lastRenderedPageBreak/>
        <w:t>在了解产品情况及听取销售机构适当性意见的基础上，根据自身的风险承受能力、投资期限和投资目标，对基金投资作出独立决策，选择合适的基金产品。</w:t>
      </w:r>
    </w:p>
    <w:p w:rsidR="00F770FD" w:rsidRDefault="00F770FD" w:rsidP="00F770FD">
      <w:pPr>
        <w:widowControl/>
        <w:spacing w:line="360" w:lineRule="auto"/>
        <w:jc w:val="left"/>
        <w:rPr>
          <w:rFonts w:ascii="Times New Roman" w:eastAsia="宋体" w:hAnsi="Times New Roman" w:cs="Times New Roman"/>
          <w:kern w:val="0"/>
        </w:rPr>
      </w:pPr>
    </w:p>
    <w:p w:rsidR="00F770FD" w:rsidRPr="00F770FD" w:rsidRDefault="00F770FD" w:rsidP="00F770FD">
      <w:pPr>
        <w:widowControl/>
        <w:spacing w:line="360" w:lineRule="auto"/>
        <w:ind w:firstLineChars="200" w:firstLine="420"/>
        <w:jc w:val="left"/>
        <w:rPr>
          <w:rFonts w:ascii="Times New Roman" w:eastAsia="宋体" w:hAnsi="Times New Roman" w:cs="Times New Roman"/>
          <w:kern w:val="0"/>
        </w:rPr>
      </w:pPr>
      <w:r w:rsidRPr="00F770FD">
        <w:rPr>
          <w:rFonts w:ascii="Times New Roman" w:eastAsia="宋体" w:hAnsi="Times New Roman" w:cs="Times New Roman" w:hint="eastAsia"/>
          <w:kern w:val="0"/>
        </w:rPr>
        <w:t>特此公告。</w:t>
      </w:r>
    </w:p>
    <w:p w:rsidR="00F770FD" w:rsidRPr="00F770FD" w:rsidRDefault="00F770FD" w:rsidP="00F770FD">
      <w:pPr>
        <w:widowControl/>
        <w:spacing w:line="360" w:lineRule="auto"/>
        <w:ind w:firstLineChars="200" w:firstLine="420"/>
        <w:jc w:val="right"/>
        <w:rPr>
          <w:rFonts w:ascii="Times New Roman" w:eastAsia="宋体" w:hAnsi="Times New Roman" w:cs="Times New Roman"/>
          <w:kern w:val="0"/>
        </w:rPr>
      </w:pPr>
      <w:r>
        <w:rPr>
          <w:rFonts w:ascii="Times New Roman" w:eastAsia="宋体" w:hAnsi="Times New Roman" w:cs="Times New Roman" w:hint="eastAsia"/>
          <w:kern w:val="0"/>
        </w:rPr>
        <w:t>东吴</w:t>
      </w:r>
      <w:r w:rsidRPr="00F770FD">
        <w:rPr>
          <w:rFonts w:ascii="Times New Roman" w:eastAsia="宋体" w:hAnsi="Times New Roman" w:cs="Times New Roman" w:hint="eastAsia"/>
          <w:kern w:val="0"/>
        </w:rPr>
        <w:t>基金管理有限公司</w:t>
      </w:r>
    </w:p>
    <w:p w:rsidR="00F770FD" w:rsidRPr="00547384" w:rsidRDefault="00F770FD" w:rsidP="00F770FD">
      <w:pPr>
        <w:widowControl/>
        <w:spacing w:line="360" w:lineRule="auto"/>
        <w:ind w:firstLineChars="200" w:firstLine="420"/>
        <w:jc w:val="right"/>
        <w:rPr>
          <w:rFonts w:ascii="Times New Roman" w:eastAsia="宋体" w:hAnsi="Times New Roman" w:cs="Times New Roman"/>
          <w:kern w:val="0"/>
        </w:rPr>
      </w:pPr>
      <w:r w:rsidRPr="00F770FD">
        <w:rPr>
          <w:rFonts w:ascii="Times New Roman" w:eastAsia="宋体" w:hAnsi="Times New Roman" w:cs="Times New Roman" w:hint="eastAsia"/>
          <w:kern w:val="0"/>
        </w:rPr>
        <w:t>2020</w:t>
      </w:r>
      <w:r w:rsidRPr="00F770FD">
        <w:rPr>
          <w:rFonts w:ascii="Times New Roman" w:eastAsia="宋体" w:hAnsi="Times New Roman" w:cs="Times New Roman" w:hint="eastAsia"/>
          <w:kern w:val="0"/>
        </w:rPr>
        <w:t>年</w:t>
      </w:r>
      <w:r w:rsidR="00583DE1">
        <w:rPr>
          <w:rFonts w:ascii="Times New Roman" w:eastAsia="宋体" w:hAnsi="Times New Roman" w:cs="Times New Roman" w:hint="eastAsia"/>
          <w:kern w:val="0"/>
        </w:rPr>
        <w:t>10</w:t>
      </w:r>
      <w:r w:rsidRPr="00F770FD">
        <w:rPr>
          <w:rFonts w:ascii="Times New Roman" w:eastAsia="宋体" w:hAnsi="Times New Roman" w:cs="Times New Roman" w:hint="eastAsia"/>
          <w:kern w:val="0"/>
        </w:rPr>
        <w:t>月</w:t>
      </w:r>
      <w:r w:rsidR="00583DE1">
        <w:rPr>
          <w:rFonts w:ascii="Times New Roman" w:eastAsia="宋体" w:hAnsi="Times New Roman" w:cs="Times New Roman" w:hint="eastAsia"/>
          <w:kern w:val="0"/>
        </w:rPr>
        <w:t>22</w:t>
      </w:r>
      <w:r w:rsidRPr="00F770FD">
        <w:rPr>
          <w:rFonts w:ascii="Times New Roman" w:eastAsia="宋体" w:hAnsi="Times New Roman" w:cs="Times New Roman" w:hint="eastAsia"/>
          <w:kern w:val="0"/>
        </w:rPr>
        <w:t>日</w:t>
      </w:r>
    </w:p>
    <w:sectPr w:rsidR="00F770FD" w:rsidRPr="00547384" w:rsidSect="008657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6A" w:rsidRDefault="00651C6A" w:rsidP="007278E5">
      <w:r>
        <w:separator/>
      </w:r>
    </w:p>
  </w:endnote>
  <w:endnote w:type="continuationSeparator" w:id="0">
    <w:p w:rsidR="00651C6A" w:rsidRDefault="00651C6A" w:rsidP="00727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6A" w:rsidRDefault="00651C6A" w:rsidP="007278E5">
      <w:r>
        <w:separator/>
      </w:r>
    </w:p>
  </w:footnote>
  <w:footnote w:type="continuationSeparator" w:id="0">
    <w:p w:rsidR="00651C6A" w:rsidRDefault="00651C6A" w:rsidP="007278E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1020">
    <w15:presenceInfo w15:providerId="None" w15:userId="Llinks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DCF"/>
    <w:rsid w:val="00005C55"/>
    <w:rsid w:val="000303CA"/>
    <w:rsid w:val="000C0BAF"/>
    <w:rsid w:val="000E0DCF"/>
    <w:rsid w:val="00132640"/>
    <w:rsid w:val="001D13DC"/>
    <w:rsid w:val="001F2820"/>
    <w:rsid w:val="00237FFC"/>
    <w:rsid w:val="002806E1"/>
    <w:rsid w:val="00401753"/>
    <w:rsid w:val="004250E5"/>
    <w:rsid w:val="00473653"/>
    <w:rsid w:val="004F4CC9"/>
    <w:rsid w:val="005008CE"/>
    <w:rsid w:val="00547384"/>
    <w:rsid w:val="00583DE1"/>
    <w:rsid w:val="00651C6A"/>
    <w:rsid w:val="00680254"/>
    <w:rsid w:val="00721D1B"/>
    <w:rsid w:val="00723956"/>
    <w:rsid w:val="007278E5"/>
    <w:rsid w:val="0086577C"/>
    <w:rsid w:val="00866B5D"/>
    <w:rsid w:val="00903710"/>
    <w:rsid w:val="009138AB"/>
    <w:rsid w:val="00967CC7"/>
    <w:rsid w:val="0098505D"/>
    <w:rsid w:val="00A11F6F"/>
    <w:rsid w:val="00A164EB"/>
    <w:rsid w:val="00A434EA"/>
    <w:rsid w:val="00A61E1C"/>
    <w:rsid w:val="00A77911"/>
    <w:rsid w:val="00AD0B2D"/>
    <w:rsid w:val="00AF6836"/>
    <w:rsid w:val="00B82B6F"/>
    <w:rsid w:val="00CD796C"/>
    <w:rsid w:val="00CF2259"/>
    <w:rsid w:val="00F46520"/>
    <w:rsid w:val="00F770FD"/>
    <w:rsid w:val="00FB0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8E5"/>
    <w:rPr>
      <w:sz w:val="18"/>
      <w:szCs w:val="18"/>
    </w:rPr>
  </w:style>
  <w:style w:type="paragraph" w:styleId="a4">
    <w:name w:val="footer"/>
    <w:basedOn w:val="a"/>
    <w:link w:val="Char0"/>
    <w:uiPriority w:val="99"/>
    <w:unhideWhenUsed/>
    <w:rsid w:val="007278E5"/>
    <w:pPr>
      <w:tabs>
        <w:tab w:val="center" w:pos="4153"/>
        <w:tab w:val="right" w:pos="8306"/>
      </w:tabs>
      <w:snapToGrid w:val="0"/>
      <w:jc w:val="left"/>
    </w:pPr>
    <w:rPr>
      <w:sz w:val="18"/>
      <w:szCs w:val="18"/>
    </w:rPr>
  </w:style>
  <w:style w:type="character" w:customStyle="1" w:styleId="Char0">
    <w:name w:val="页脚 Char"/>
    <w:basedOn w:val="a0"/>
    <w:link w:val="a4"/>
    <w:uiPriority w:val="99"/>
    <w:rsid w:val="007278E5"/>
    <w:rPr>
      <w:sz w:val="18"/>
      <w:szCs w:val="18"/>
    </w:rPr>
  </w:style>
  <w:style w:type="paragraph" w:styleId="a5">
    <w:name w:val="Subtitle"/>
    <w:basedOn w:val="a"/>
    <w:next w:val="a"/>
    <w:link w:val="Char1"/>
    <w:uiPriority w:val="11"/>
    <w:qFormat/>
    <w:rsid w:val="007278E5"/>
    <w:pPr>
      <w:widowControl/>
      <w:spacing w:before="240" w:after="60" w:line="312" w:lineRule="auto"/>
      <w:ind w:firstLineChars="200" w:firstLine="200"/>
      <w:jc w:val="center"/>
      <w:outlineLvl w:val="1"/>
    </w:pPr>
    <w:rPr>
      <w:rFonts w:eastAsia="黑体"/>
      <w:b/>
      <w:bCs/>
      <w:kern w:val="28"/>
      <w:sz w:val="44"/>
      <w:szCs w:val="32"/>
    </w:rPr>
  </w:style>
  <w:style w:type="character" w:customStyle="1" w:styleId="Char1">
    <w:name w:val="副标题 Char"/>
    <w:basedOn w:val="a0"/>
    <w:link w:val="a5"/>
    <w:uiPriority w:val="11"/>
    <w:rsid w:val="007278E5"/>
    <w:rPr>
      <w:rFonts w:eastAsia="黑体"/>
      <w:b/>
      <w:bCs/>
      <w:kern w:val="28"/>
      <w:sz w:val="44"/>
      <w:szCs w:val="32"/>
    </w:rPr>
  </w:style>
  <w:style w:type="paragraph" w:styleId="a6">
    <w:name w:val="Balloon Text"/>
    <w:basedOn w:val="a"/>
    <w:link w:val="Char2"/>
    <w:uiPriority w:val="99"/>
    <w:semiHidden/>
    <w:unhideWhenUsed/>
    <w:rsid w:val="00401753"/>
    <w:rPr>
      <w:sz w:val="18"/>
      <w:szCs w:val="18"/>
    </w:rPr>
  </w:style>
  <w:style w:type="character" w:customStyle="1" w:styleId="Char2">
    <w:name w:val="批注框文本 Char"/>
    <w:basedOn w:val="a0"/>
    <w:link w:val="a6"/>
    <w:uiPriority w:val="99"/>
    <w:semiHidden/>
    <w:rsid w:val="00401753"/>
    <w:rPr>
      <w:sz w:val="18"/>
      <w:szCs w:val="18"/>
    </w:rPr>
  </w:style>
  <w:style w:type="character" w:styleId="a7">
    <w:name w:val="annotation reference"/>
    <w:basedOn w:val="a0"/>
    <w:uiPriority w:val="99"/>
    <w:semiHidden/>
    <w:unhideWhenUsed/>
    <w:rsid w:val="00CF2259"/>
    <w:rPr>
      <w:sz w:val="21"/>
      <w:szCs w:val="21"/>
    </w:rPr>
  </w:style>
  <w:style w:type="paragraph" w:styleId="a8">
    <w:name w:val="annotation text"/>
    <w:basedOn w:val="a"/>
    <w:link w:val="Char3"/>
    <w:uiPriority w:val="99"/>
    <w:semiHidden/>
    <w:unhideWhenUsed/>
    <w:rsid w:val="00CF2259"/>
    <w:pPr>
      <w:jc w:val="left"/>
    </w:pPr>
  </w:style>
  <w:style w:type="character" w:customStyle="1" w:styleId="Char3">
    <w:name w:val="批注文字 Char"/>
    <w:basedOn w:val="a0"/>
    <w:link w:val="a8"/>
    <w:uiPriority w:val="99"/>
    <w:semiHidden/>
    <w:rsid w:val="00CF2259"/>
  </w:style>
  <w:style w:type="paragraph" w:styleId="a9">
    <w:name w:val="annotation subject"/>
    <w:basedOn w:val="a8"/>
    <w:next w:val="a8"/>
    <w:link w:val="Char4"/>
    <w:uiPriority w:val="99"/>
    <w:semiHidden/>
    <w:unhideWhenUsed/>
    <w:rsid w:val="00CF2259"/>
    <w:rPr>
      <w:b/>
      <w:bCs/>
    </w:rPr>
  </w:style>
  <w:style w:type="character" w:customStyle="1" w:styleId="Char4">
    <w:name w:val="批注主题 Char"/>
    <w:basedOn w:val="Char3"/>
    <w:link w:val="a9"/>
    <w:uiPriority w:val="99"/>
    <w:semiHidden/>
    <w:rsid w:val="00CF2259"/>
    <w:rPr>
      <w:b/>
      <w:bCs/>
    </w:rPr>
  </w:style>
  <w:style w:type="paragraph" w:styleId="aa">
    <w:name w:val="Revision"/>
    <w:hidden/>
    <w:uiPriority w:val="99"/>
    <w:semiHidden/>
    <w:rsid w:val="00CF2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8E5"/>
    <w:rPr>
      <w:sz w:val="18"/>
      <w:szCs w:val="18"/>
    </w:rPr>
  </w:style>
  <w:style w:type="paragraph" w:styleId="a4">
    <w:name w:val="footer"/>
    <w:basedOn w:val="a"/>
    <w:link w:val="Char0"/>
    <w:uiPriority w:val="99"/>
    <w:unhideWhenUsed/>
    <w:rsid w:val="007278E5"/>
    <w:pPr>
      <w:tabs>
        <w:tab w:val="center" w:pos="4153"/>
        <w:tab w:val="right" w:pos="8306"/>
      </w:tabs>
      <w:snapToGrid w:val="0"/>
      <w:jc w:val="left"/>
    </w:pPr>
    <w:rPr>
      <w:sz w:val="18"/>
      <w:szCs w:val="18"/>
    </w:rPr>
  </w:style>
  <w:style w:type="character" w:customStyle="1" w:styleId="Char0">
    <w:name w:val="页脚 Char"/>
    <w:basedOn w:val="a0"/>
    <w:link w:val="a4"/>
    <w:uiPriority w:val="99"/>
    <w:rsid w:val="007278E5"/>
    <w:rPr>
      <w:sz w:val="18"/>
      <w:szCs w:val="18"/>
    </w:rPr>
  </w:style>
  <w:style w:type="paragraph" w:styleId="a5">
    <w:name w:val="Subtitle"/>
    <w:basedOn w:val="a"/>
    <w:next w:val="a"/>
    <w:link w:val="Char1"/>
    <w:uiPriority w:val="11"/>
    <w:qFormat/>
    <w:rsid w:val="007278E5"/>
    <w:pPr>
      <w:widowControl/>
      <w:spacing w:before="240" w:after="60" w:line="312" w:lineRule="auto"/>
      <w:ind w:firstLineChars="200" w:firstLine="200"/>
      <w:jc w:val="center"/>
      <w:outlineLvl w:val="1"/>
    </w:pPr>
    <w:rPr>
      <w:rFonts w:eastAsia="黑体"/>
      <w:b/>
      <w:bCs/>
      <w:kern w:val="28"/>
      <w:sz w:val="44"/>
      <w:szCs w:val="32"/>
    </w:rPr>
  </w:style>
  <w:style w:type="character" w:customStyle="1" w:styleId="Char1">
    <w:name w:val="副标题 Char"/>
    <w:basedOn w:val="a0"/>
    <w:link w:val="a5"/>
    <w:uiPriority w:val="11"/>
    <w:rsid w:val="007278E5"/>
    <w:rPr>
      <w:rFonts w:eastAsia="黑体"/>
      <w:b/>
      <w:bCs/>
      <w:kern w:val="28"/>
      <w:sz w:val="44"/>
      <w:szCs w:val="32"/>
    </w:rPr>
  </w:style>
  <w:style w:type="paragraph" w:styleId="a6">
    <w:name w:val="Balloon Text"/>
    <w:basedOn w:val="a"/>
    <w:link w:val="Char2"/>
    <w:uiPriority w:val="99"/>
    <w:semiHidden/>
    <w:unhideWhenUsed/>
    <w:rsid w:val="00401753"/>
    <w:rPr>
      <w:sz w:val="18"/>
      <w:szCs w:val="18"/>
    </w:rPr>
  </w:style>
  <w:style w:type="character" w:customStyle="1" w:styleId="Char2">
    <w:name w:val="批注框文本 Char"/>
    <w:basedOn w:val="a0"/>
    <w:link w:val="a6"/>
    <w:uiPriority w:val="99"/>
    <w:semiHidden/>
    <w:rsid w:val="00401753"/>
    <w:rPr>
      <w:sz w:val="18"/>
      <w:szCs w:val="18"/>
    </w:rPr>
  </w:style>
  <w:style w:type="character" w:styleId="a7">
    <w:name w:val="annotation reference"/>
    <w:basedOn w:val="a0"/>
    <w:uiPriority w:val="99"/>
    <w:semiHidden/>
    <w:unhideWhenUsed/>
    <w:rsid w:val="00CF2259"/>
    <w:rPr>
      <w:sz w:val="21"/>
      <w:szCs w:val="21"/>
    </w:rPr>
  </w:style>
  <w:style w:type="paragraph" w:styleId="a8">
    <w:name w:val="annotation text"/>
    <w:basedOn w:val="a"/>
    <w:link w:val="Char3"/>
    <w:uiPriority w:val="99"/>
    <w:semiHidden/>
    <w:unhideWhenUsed/>
    <w:rsid w:val="00CF2259"/>
    <w:pPr>
      <w:jc w:val="left"/>
    </w:pPr>
  </w:style>
  <w:style w:type="character" w:customStyle="1" w:styleId="Char3">
    <w:name w:val="批注文字 Char"/>
    <w:basedOn w:val="a0"/>
    <w:link w:val="a8"/>
    <w:uiPriority w:val="99"/>
    <w:semiHidden/>
    <w:rsid w:val="00CF2259"/>
  </w:style>
  <w:style w:type="paragraph" w:styleId="a9">
    <w:name w:val="annotation subject"/>
    <w:basedOn w:val="a8"/>
    <w:next w:val="a8"/>
    <w:link w:val="Char4"/>
    <w:uiPriority w:val="99"/>
    <w:semiHidden/>
    <w:unhideWhenUsed/>
    <w:rsid w:val="00CF2259"/>
    <w:rPr>
      <w:b/>
      <w:bCs/>
    </w:rPr>
  </w:style>
  <w:style w:type="character" w:customStyle="1" w:styleId="Char4">
    <w:name w:val="批注主题 Char"/>
    <w:basedOn w:val="Char3"/>
    <w:link w:val="a9"/>
    <w:uiPriority w:val="99"/>
    <w:semiHidden/>
    <w:rsid w:val="00CF2259"/>
    <w:rPr>
      <w:b/>
      <w:bCs/>
    </w:rPr>
  </w:style>
  <w:style w:type="paragraph" w:styleId="aa">
    <w:name w:val="Revision"/>
    <w:hidden/>
    <w:uiPriority w:val="99"/>
    <w:semiHidden/>
    <w:rsid w:val="00CF2259"/>
  </w:style>
</w:styles>
</file>

<file path=word/webSettings.xml><?xml version="1.0" encoding="utf-8"?>
<w:webSettings xmlns:r="http://schemas.openxmlformats.org/officeDocument/2006/relationships" xmlns:w="http://schemas.openxmlformats.org/wordprocessingml/2006/main">
  <w:divs>
    <w:div w:id="51319512">
      <w:bodyDiv w:val="1"/>
      <w:marLeft w:val="0"/>
      <w:marRight w:val="0"/>
      <w:marTop w:val="0"/>
      <w:marBottom w:val="0"/>
      <w:divBdr>
        <w:top w:val="none" w:sz="0" w:space="0" w:color="auto"/>
        <w:left w:val="none" w:sz="0" w:space="0" w:color="auto"/>
        <w:bottom w:val="none" w:sz="0" w:space="0" w:color="auto"/>
        <w:right w:val="none" w:sz="0" w:space="0" w:color="auto"/>
      </w:divBdr>
    </w:div>
    <w:div w:id="173881463">
      <w:bodyDiv w:val="1"/>
      <w:marLeft w:val="0"/>
      <w:marRight w:val="0"/>
      <w:marTop w:val="0"/>
      <w:marBottom w:val="0"/>
      <w:divBdr>
        <w:top w:val="none" w:sz="0" w:space="0" w:color="auto"/>
        <w:left w:val="none" w:sz="0" w:space="0" w:color="auto"/>
        <w:bottom w:val="none" w:sz="0" w:space="0" w:color="auto"/>
        <w:right w:val="none" w:sz="0" w:space="0" w:color="auto"/>
      </w:divBdr>
    </w:div>
    <w:div w:id="535043388">
      <w:bodyDiv w:val="1"/>
      <w:marLeft w:val="0"/>
      <w:marRight w:val="0"/>
      <w:marTop w:val="0"/>
      <w:marBottom w:val="0"/>
      <w:divBdr>
        <w:top w:val="none" w:sz="0" w:space="0" w:color="auto"/>
        <w:left w:val="none" w:sz="0" w:space="0" w:color="auto"/>
        <w:bottom w:val="none" w:sz="0" w:space="0" w:color="auto"/>
        <w:right w:val="none" w:sz="0" w:space="0" w:color="auto"/>
      </w:divBdr>
    </w:div>
    <w:div w:id="939140640">
      <w:bodyDiv w:val="1"/>
      <w:marLeft w:val="0"/>
      <w:marRight w:val="0"/>
      <w:marTop w:val="0"/>
      <w:marBottom w:val="0"/>
      <w:divBdr>
        <w:top w:val="none" w:sz="0" w:space="0" w:color="auto"/>
        <w:left w:val="none" w:sz="0" w:space="0" w:color="auto"/>
        <w:bottom w:val="none" w:sz="0" w:space="0" w:color="auto"/>
        <w:right w:val="none" w:sz="0" w:space="0" w:color="auto"/>
      </w:divBdr>
    </w:div>
    <w:div w:id="1218202712">
      <w:bodyDiv w:val="1"/>
      <w:marLeft w:val="0"/>
      <w:marRight w:val="0"/>
      <w:marTop w:val="0"/>
      <w:marBottom w:val="0"/>
      <w:divBdr>
        <w:top w:val="none" w:sz="0" w:space="0" w:color="auto"/>
        <w:left w:val="none" w:sz="0" w:space="0" w:color="auto"/>
        <w:bottom w:val="none" w:sz="0" w:space="0" w:color="auto"/>
        <w:right w:val="none" w:sz="0" w:space="0" w:color="auto"/>
      </w:divBdr>
    </w:div>
    <w:div w:id="1543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1721</Characters>
  <Application>Microsoft Office Word</Application>
  <DocSecurity>4</DocSecurity>
  <Lines>14</Lines>
  <Paragraphs>4</Paragraphs>
  <ScaleCrop>false</ScaleCrop>
  <Company>Microsoft</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赵天悦</dc:creator>
  <cp:lastModifiedBy>ZHONGM</cp:lastModifiedBy>
  <cp:revision>2</cp:revision>
  <dcterms:created xsi:type="dcterms:W3CDTF">2020-10-21T16:01:00Z</dcterms:created>
  <dcterms:modified xsi:type="dcterms:W3CDTF">2020-10-21T16:01:00Z</dcterms:modified>
</cp:coreProperties>
</file>