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52" w:rsidRDefault="00EC0352" w:rsidP="00EC0352">
      <w:pPr>
        <w:pStyle w:val="Default"/>
        <w:spacing w:line="360" w:lineRule="auto"/>
        <w:jc w:val="center"/>
        <w:rPr>
          <w:rFonts w:ascii="宋体" w:eastAsia="宋体" w:hAnsi="宋体" w:hint="eastAsia"/>
          <w:b/>
        </w:rPr>
      </w:pPr>
    </w:p>
    <w:p w:rsidR="00097CD0" w:rsidRDefault="00692442" w:rsidP="00EC0352">
      <w:pPr>
        <w:pStyle w:val="Default"/>
        <w:spacing w:line="360" w:lineRule="auto"/>
        <w:jc w:val="center"/>
        <w:rPr>
          <w:rFonts w:ascii="宋体" w:eastAsia="宋体" w:hAnsi="宋体"/>
          <w:b/>
        </w:rPr>
      </w:pPr>
      <w:r w:rsidRPr="00364D44">
        <w:rPr>
          <w:rFonts w:ascii="宋体" w:eastAsia="宋体" w:hAnsi="宋体" w:hint="eastAsia"/>
          <w:b/>
        </w:rPr>
        <w:t>摩根士丹利华</w:t>
      </w:r>
      <w:r w:rsidR="00564BA1" w:rsidRPr="00364D44">
        <w:rPr>
          <w:rFonts w:ascii="宋体" w:eastAsia="宋体" w:hAnsi="宋体" w:hint="eastAsia"/>
          <w:b/>
        </w:rPr>
        <w:t>鑫基金管理有限公司</w:t>
      </w:r>
      <w:bookmarkStart w:id="0" w:name="OLE_LINK38"/>
      <w:bookmarkStart w:id="1" w:name="OLE_LINK39"/>
      <w:r w:rsidR="00564BA1" w:rsidRPr="00364D44">
        <w:rPr>
          <w:rFonts w:ascii="宋体" w:eastAsia="宋体" w:hAnsi="宋体" w:hint="eastAsia"/>
          <w:b/>
        </w:rPr>
        <w:t>关于</w:t>
      </w:r>
      <w:r w:rsidR="00583460">
        <w:rPr>
          <w:rFonts w:ascii="宋体" w:eastAsia="宋体" w:hAnsi="宋体" w:hint="eastAsia"/>
          <w:b/>
        </w:rPr>
        <w:t>旗下</w:t>
      </w:r>
      <w:r w:rsidR="00462B26">
        <w:rPr>
          <w:rFonts w:ascii="宋体" w:eastAsia="宋体" w:hAnsi="宋体" w:hint="eastAsia"/>
          <w:b/>
        </w:rPr>
        <w:t>部分</w:t>
      </w:r>
      <w:r w:rsidR="00583460">
        <w:rPr>
          <w:rFonts w:ascii="宋体" w:eastAsia="宋体" w:hAnsi="宋体" w:hint="eastAsia"/>
          <w:b/>
        </w:rPr>
        <w:t>基金</w:t>
      </w:r>
      <w:r w:rsidR="003A0B1E">
        <w:rPr>
          <w:rFonts w:ascii="宋体" w:eastAsia="宋体" w:hAnsi="宋体" w:hint="eastAsia"/>
          <w:b/>
        </w:rPr>
        <w:t>参与</w:t>
      </w:r>
    </w:p>
    <w:bookmarkEnd w:id="0"/>
    <w:bookmarkEnd w:id="1"/>
    <w:p w:rsidR="00081A9C" w:rsidRPr="00364D44" w:rsidRDefault="002D5AF1" w:rsidP="00EC0352">
      <w:pPr>
        <w:pStyle w:val="Default"/>
        <w:spacing w:line="360" w:lineRule="auto"/>
        <w:jc w:val="center"/>
        <w:rPr>
          <w:rFonts w:ascii="宋体" w:eastAsia="宋体" w:hAnsi="宋体" w:hint="eastAsia"/>
          <w:b/>
        </w:rPr>
      </w:pPr>
      <w:r>
        <w:rPr>
          <w:rFonts w:ascii="宋体" w:eastAsia="宋体" w:hAnsi="宋体" w:hint="eastAsia"/>
          <w:b/>
        </w:rPr>
        <w:t>平安证券</w:t>
      </w:r>
      <w:r w:rsidR="002F3D6C" w:rsidRPr="002F3D6C">
        <w:rPr>
          <w:rFonts w:ascii="宋体" w:eastAsia="宋体" w:hAnsi="宋体" w:hint="eastAsia"/>
          <w:b/>
        </w:rPr>
        <w:t>股份有限公司</w:t>
      </w:r>
      <w:r w:rsidR="00C273BE">
        <w:rPr>
          <w:rFonts w:ascii="宋体" w:eastAsia="宋体" w:hAnsi="宋体" w:hint="eastAsia"/>
          <w:b/>
        </w:rPr>
        <w:t>费率优惠活动</w:t>
      </w:r>
      <w:r w:rsidR="002F1654" w:rsidRPr="002F1654">
        <w:rPr>
          <w:rFonts w:ascii="宋体" w:eastAsia="宋体" w:hAnsi="宋体" w:hint="eastAsia"/>
          <w:b/>
        </w:rPr>
        <w:t>的公告</w:t>
      </w:r>
    </w:p>
    <w:p w:rsidR="005E5120" w:rsidRPr="003A0B1E" w:rsidRDefault="005E5120" w:rsidP="00312548">
      <w:pPr>
        <w:pStyle w:val="Default"/>
        <w:spacing w:line="360" w:lineRule="auto"/>
        <w:jc w:val="center"/>
        <w:rPr>
          <w:rFonts w:ascii="宋体" w:eastAsia="宋体" w:hAnsi="宋体"/>
          <w:b/>
        </w:rPr>
      </w:pPr>
    </w:p>
    <w:p w:rsidR="000102F8" w:rsidRPr="00553CAD" w:rsidRDefault="00EC02DB" w:rsidP="00EC02DB">
      <w:pPr>
        <w:spacing w:line="360" w:lineRule="auto"/>
        <w:rPr>
          <w:rFonts w:ascii="宋体" w:hAnsi="宋体" w:cs="宋体"/>
          <w:szCs w:val="21"/>
        </w:rPr>
      </w:pPr>
      <w:r>
        <w:rPr>
          <w:rFonts w:ascii="宋体" w:cs="宋体" w:hint="eastAsia"/>
          <w:szCs w:val="21"/>
        </w:rPr>
        <w:t xml:space="preserve">   </w:t>
      </w:r>
      <w:r w:rsidRPr="00AA6527">
        <w:rPr>
          <w:rFonts w:ascii="宋体" w:hAnsi="宋体" w:cs="宋体" w:hint="eastAsia"/>
          <w:szCs w:val="21"/>
        </w:rPr>
        <w:t xml:space="preserve"> </w:t>
      </w:r>
      <w:r w:rsidR="00AA6527" w:rsidRPr="00AA6527">
        <w:rPr>
          <w:rFonts w:ascii="宋体" w:hAnsi="宋体" w:cs="宋体" w:hint="eastAsia"/>
          <w:szCs w:val="21"/>
        </w:rPr>
        <w:t>为满足广大投资者的理财需求，</w:t>
      </w:r>
      <w:r w:rsidR="00692442" w:rsidRPr="00553CAD">
        <w:rPr>
          <w:rFonts w:ascii="宋体" w:hAnsi="宋体" w:cs="宋体" w:hint="eastAsia"/>
          <w:szCs w:val="21"/>
        </w:rPr>
        <w:t>摩根士丹利华鑫基金管理有限公司（</w:t>
      </w:r>
      <w:r w:rsidR="00692442" w:rsidRPr="003A2A58">
        <w:rPr>
          <w:rFonts w:ascii="宋体" w:hAnsi="宋体" w:cs="宋体" w:hint="eastAsia"/>
          <w:szCs w:val="21"/>
        </w:rPr>
        <w:t>以下简称</w:t>
      </w:r>
      <w:r w:rsidR="00692442" w:rsidRPr="003A2A58">
        <w:rPr>
          <w:rFonts w:ascii="宋体" w:hAnsi="宋体" w:cs="宋体"/>
          <w:szCs w:val="21"/>
        </w:rPr>
        <w:t>“</w:t>
      </w:r>
      <w:r w:rsidR="00692442" w:rsidRPr="003A2A58">
        <w:rPr>
          <w:rFonts w:ascii="宋体" w:hAnsi="宋体" w:cs="宋体" w:hint="eastAsia"/>
          <w:szCs w:val="21"/>
        </w:rPr>
        <w:t>本公司</w:t>
      </w:r>
      <w:r w:rsidR="00692442" w:rsidRPr="003A2A58">
        <w:rPr>
          <w:rFonts w:ascii="宋体" w:hAnsi="宋体" w:cs="宋体"/>
          <w:szCs w:val="21"/>
        </w:rPr>
        <w:t>”</w:t>
      </w:r>
      <w:r w:rsidR="00692442" w:rsidRPr="003A2A58">
        <w:rPr>
          <w:rFonts w:ascii="宋体" w:hAnsi="宋体" w:cs="宋体" w:hint="eastAsia"/>
          <w:szCs w:val="21"/>
        </w:rPr>
        <w:t>）</w:t>
      </w:r>
      <w:r w:rsidR="007906F4">
        <w:rPr>
          <w:rFonts w:ascii="宋体" w:hAnsi="宋体" w:cs="宋体" w:hint="eastAsia"/>
          <w:szCs w:val="21"/>
        </w:rPr>
        <w:t>经</w:t>
      </w:r>
      <w:r w:rsidR="00692442" w:rsidRPr="003A2A58">
        <w:rPr>
          <w:rFonts w:ascii="宋体" w:hAnsi="宋体" w:cs="宋体" w:hint="eastAsia"/>
          <w:szCs w:val="21"/>
        </w:rPr>
        <w:t>与</w:t>
      </w:r>
      <w:r w:rsidR="002D5AF1">
        <w:rPr>
          <w:rFonts w:ascii="宋体" w:hAnsi="宋体" w:cs="宋体" w:hint="eastAsia"/>
          <w:szCs w:val="21"/>
        </w:rPr>
        <w:t>平安证券</w:t>
      </w:r>
      <w:r w:rsidR="002F3D6C" w:rsidRPr="002F3D6C">
        <w:rPr>
          <w:rFonts w:ascii="宋体" w:hAnsi="宋体" w:cs="宋体" w:hint="eastAsia"/>
          <w:szCs w:val="21"/>
        </w:rPr>
        <w:t>股份有限公司</w:t>
      </w:r>
      <w:r w:rsidR="00180E36" w:rsidRPr="00AA6527">
        <w:rPr>
          <w:rFonts w:ascii="宋体" w:hAnsi="宋体" w:cs="宋体" w:hint="eastAsia"/>
          <w:szCs w:val="21"/>
        </w:rPr>
        <w:t>（以下简称“</w:t>
      </w:r>
      <w:r w:rsidR="002D5AF1">
        <w:rPr>
          <w:rFonts w:ascii="宋体" w:hAnsi="宋体" w:cs="宋体" w:hint="eastAsia"/>
          <w:szCs w:val="21"/>
        </w:rPr>
        <w:t>平安证券</w:t>
      </w:r>
      <w:r w:rsidR="00180E36" w:rsidRPr="00AA6527">
        <w:rPr>
          <w:rFonts w:ascii="宋体" w:hAnsi="宋体" w:cs="宋体" w:hint="eastAsia"/>
          <w:szCs w:val="21"/>
        </w:rPr>
        <w:t>”）</w:t>
      </w:r>
      <w:r w:rsidR="00AA6527">
        <w:rPr>
          <w:rFonts w:ascii="宋体" w:hAnsi="宋体" w:cs="宋体" w:hint="eastAsia"/>
          <w:szCs w:val="21"/>
        </w:rPr>
        <w:t>协商一致，决定</w:t>
      </w:r>
      <w:r w:rsidR="00692442" w:rsidRPr="00553CAD">
        <w:rPr>
          <w:rFonts w:ascii="宋体" w:hAnsi="宋体" w:cs="宋体" w:hint="eastAsia"/>
          <w:szCs w:val="21"/>
        </w:rPr>
        <w:t>自</w:t>
      </w:r>
      <w:r w:rsidR="00904E5B" w:rsidRPr="00904E5B">
        <w:rPr>
          <w:rFonts w:ascii="宋体" w:hAnsi="宋体" w:cs="宋体" w:hint="eastAsia"/>
          <w:szCs w:val="21"/>
        </w:rPr>
        <w:t>2020年10月</w:t>
      </w:r>
      <w:r w:rsidR="002D5AF1">
        <w:rPr>
          <w:rFonts w:ascii="宋体" w:hAnsi="宋体" w:cs="宋体" w:hint="eastAsia"/>
          <w:szCs w:val="21"/>
        </w:rPr>
        <w:t>2</w:t>
      </w:r>
      <w:r w:rsidR="002D5AF1">
        <w:rPr>
          <w:rFonts w:ascii="宋体" w:hAnsi="宋体" w:cs="宋体"/>
          <w:szCs w:val="21"/>
        </w:rPr>
        <w:t>1</w:t>
      </w:r>
      <w:r w:rsidR="00904E5B">
        <w:rPr>
          <w:rFonts w:ascii="宋体" w:hAnsi="宋体" w:cs="宋体" w:hint="eastAsia"/>
          <w:szCs w:val="21"/>
        </w:rPr>
        <w:t>日</w:t>
      </w:r>
      <w:r w:rsidR="002D5AF1">
        <w:rPr>
          <w:rFonts w:ascii="宋体" w:hAnsi="宋体" w:cs="宋体" w:hint="eastAsia"/>
          <w:szCs w:val="21"/>
        </w:rPr>
        <w:t>起</w:t>
      </w:r>
      <w:r w:rsidR="00692442" w:rsidRPr="00553CAD">
        <w:rPr>
          <w:rFonts w:ascii="宋体" w:hAnsi="宋体" w:cs="宋体" w:hint="eastAsia"/>
          <w:szCs w:val="21"/>
        </w:rPr>
        <w:t>，</w:t>
      </w:r>
      <w:r w:rsidR="00ED0944">
        <w:rPr>
          <w:rFonts w:ascii="宋体" w:hAnsi="宋体" w:cs="宋体" w:hint="eastAsia"/>
          <w:szCs w:val="21"/>
        </w:rPr>
        <w:t>本公司</w:t>
      </w:r>
      <w:r w:rsidR="00691D57" w:rsidRPr="00553CAD">
        <w:rPr>
          <w:rFonts w:ascii="宋体" w:hAnsi="宋体" w:cs="宋体" w:hint="eastAsia"/>
          <w:szCs w:val="21"/>
        </w:rPr>
        <w:t>旗下</w:t>
      </w:r>
      <w:r w:rsidR="00462B26">
        <w:rPr>
          <w:rFonts w:ascii="宋体" w:hAnsi="宋体" w:cs="宋体" w:hint="eastAsia"/>
          <w:szCs w:val="21"/>
        </w:rPr>
        <w:t>部分</w:t>
      </w:r>
      <w:r w:rsidR="00691D57" w:rsidRPr="00553CAD">
        <w:rPr>
          <w:rFonts w:ascii="宋体" w:hAnsi="宋体" w:cs="宋体" w:hint="eastAsia"/>
          <w:szCs w:val="21"/>
        </w:rPr>
        <w:t>基金</w:t>
      </w:r>
      <w:r w:rsidR="00DB2CBF">
        <w:rPr>
          <w:rFonts w:ascii="宋体" w:hAnsi="宋体" w:cs="宋体" w:hint="eastAsia"/>
          <w:szCs w:val="21"/>
        </w:rPr>
        <w:t>参与</w:t>
      </w:r>
      <w:r w:rsidR="002D5AF1">
        <w:rPr>
          <w:rFonts w:ascii="宋体" w:hAnsi="宋体" w:cs="宋体" w:hint="eastAsia"/>
          <w:szCs w:val="21"/>
        </w:rPr>
        <w:t>平安证券</w:t>
      </w:r>
      <w:r w:rsidR="00DB2CBF" w:rsidRPr="00DB2CBF">
        <w:rPr>
          <w:rFonts w:ascii="宋体" w:hAnsi="宋体" w:cs="宋体" w:hint="eastAsia"/>
          <w:szCs w:val="21"/>
        </w:rPr>
        <w:t>申购</w:t>
      </w:r>
      <w:r w:rsidR="009F67D6">
        <w:rPr>
          <w:rFonts w:ascii="宋体" w:hAnsi="宋体" w:cs="宋体" w:hint="eastAsia"/>
          <w:szCs w:val="21"/>
        </w:rPr>
        <w:t>及</w:t>
      </w:r>
      <w:r w:rsidR="009723A3" w:rsidRPr="000E0451">
        <w:rPr>
          <w:rFonts w:ascii="宋体" w:hAnsi="宋体" w:cs="宋体" w:hint="eastAsia"/>
          <w:szCs w:val="21"/>
        </w:rPr>
        <w:t>定期定额投资（以下简称“定投”）</w:t>
      </w:r>
      <w:r w:rsidR="00D87BF5">
        <w:rPr>
          <w:rFonts w:ascii="宋体" w:hAnsi="宋体" w:cs="宋体" w:hint="eastAsia"/>
          <w:szCs w:val="21"/>
        </w:rPr>
        <w:t>申购</w:t>
      </w:r>
      <w:r w:rsidR="00DB2CBF" w:rsidRPr="00DB2CBF">
        <w:rPr>
          <w:rFonts w:ascii="宋体" w:hAnsi="宋体" w:cs="宋体" w:hint="eastAsia"/>
          <w:szCs w:val="21"/>
        </w:rPr>
        <w:t>费率优惠活动</w:t>
      </w:r>
      <w:r w:rsidR="004250E5">
        <w:rPr>
          <w:rFonts w:hAnsi="Calibri" w:hint="eastAsia"/>
          <w:szCs w:val="21"/>
        </w:rPr>
        <w:t>。</w:t>
      </w:r>
      <w:r w:rsidR="000102F8" w:rsidRPr="00553CAD">
        <w:rPr>
          <w:rFonts w:ascii="宋体" w:hAnsi="宋体" w:cs="宋体"/>
          <w:szCs w:val="21"/>
        </w:rPr>
        <w:t>现将有关事项公告如下：</w:t>
      </w:r>
    </w:p>
    <w:p w:rsidR="00541FDE" w:rsidRDefault="000C0617" w:rsidP="00656226">
      <w:pPr>
        <w:pStyle w:val="Default"/>
        <w:spacing w:beforeLines="50" w:line="300" w:lineRule="auto"/>
        <w:ind w:firstLineChars="300" w:firstLine="632"/>
        <w:rPr>
          <w:rFonts w:ascii="Times New Roman" w:eastAsia="宋体" w:hAnsi="宋体" w:cs="Times New Roman"/>
          <w:b/>
          <w:sz w:val="21"/>
          <w:szCs w:val="21"/>
        </w:rPr>
      </w:pPr>
      <w:r>
        <w:rPr>
          <w:rFonts w:ascii="Times New Roman" w:eastAsia="宋体" w:hAnsi="宋体" w:cs="Times New Roman" w:hint="eastAsia"/>
          <w:b/>
          <w:sz w:val="21"/>
          <w:szCs w:val="21"/>
        </w:rPr>
        <w:t>一、</w:t>
      </w:r>
      <w:r w:rsidR="00541FDE" w:rsidRPr="00657296">
        <w:rPr>
          <w:rFonts w:ascii="Times New Roman" w:eastAsia="宋体" w:hAnsi="宋体" w:cs="Times New Roman"/>
          <w:b/>
          <w:sz w:val="21"/>
          <w:szCs w:val="21"/>
        </w:rPr>
        <w:t>适用基金</w:t>
      </w:r>
    </w:p>
    <w:p w:rsidR="00777B5C" w:rsidRPr="000B03E4"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摩根士丹利华鑫资源优选混合型证券投资基金(LOF) （基金代码：163302）</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摩根士丹利华鑫强收益债券型证券投资基金（基金代码：233005）</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摩根士丹利华鑫领先优势混合型证券投资基金（基金代码：233006）</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摩根士丹利华鑫卓越成长混合型证券投资基金（基金代码：233007）</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摩根士丹利华鑫消费领航混合型证券投资基金（基金代码：233008）</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摩根士丹利华鑫多因子精选策略混合型证券投资基金（基金代码：233009）</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摩根士丹利华鑫深证300指数增强型证券投资基金（基金代码：233010）</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摩根士丹利华鑫主题优选混合型证券投资基金（基金代码：233011）</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摩根士丹利华鑫多元收益债券型证券投资基金（基金代码：A类233012/C类233013）</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摩根士丹利华鑫量化配置混合型证券投资基金</w:t>
      </w:r>
      <w:r>
        <w:rPr>
          <w:rFonts w:ascii="宋体" w:eastAsia="宋体" w:hAnsi="宋体" w:cs="宋体" w:hint="eastAsia"/>
          <w:color w:val="auto"/>
          <w:kern w:val="2"/>
          <w:sz w:val="21"/>
          <w:szCs w:val="21"/>
        </w:rPr>
        <w:t>A</w:t>
      </w:r>
      <w:r w:rsidRPr="005905C6">
        <w:rPr>
          <w:rFonts w:ascii="宋体" w:eastAsia="宋体" w:hAnsi="宋体" w:cs="宋体" w:hint="eastAsia"/>
          <w:color w:val="auto"/>
          <w:kern w:val="2"/>
          <w:sz w:val="21"/>
          <w:szCs w:val="21"/>
        </w:rPr>
        <w:t>（基金代码：23301</w:t>
      </w:r>
      <w:r>
        <w:rPr>
          <w:rFonts w:ascii="宋体" w:eastAsia="宋体" w:hAnsi="宋体" w:cs="宋体"/>
          <w:color w:val="auto"/>
          <w:kern w:val="2"/>
          <w:sz w:val="21"/>
          <w:szCs w:val="21"/>
        </w:rPr>
        <w:t>5</w:t>
      </w:r>
      <w:r w:rsidRPr="005905C6">
        <w:rPr>
          <w:rFonts w:ascii="宋体" w:eastAsia="宋体" w:hAnsi="宋体" w:cs="宋体" w:hint="eastAsia"/>
          <w:color w:val="auto"/>
          <w:kern w:val="2"/>
          <w:sz w:val="21"/>
          <w:szCs w:val="21"/>
        </w:rPr>
        <w:t>）</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摩根士丹利华鑫双利增强债券型证券投资基金（基金代码：A类000024/C类000025）</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摩根士丹利华鑫纯债稳定增利18个月定期开放债券型证券投资基金（基金代码：000064）</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摩根士丹利华鑫品质生活精选股票型证券投资基金（基金代码：000309）</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摩根士丹利华鑫进取优选股票型证券投资基金（基金代码：000594）</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摩根士丹利华鑫纯债稳定添利18个月定期开放债券型证券投资基金（基金代码：A类000415/C类000416）</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摩根士丹利华鑫优质信价纯债债券型证券投资基金（基金代码：A类000419/C类000420）</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摩根士丹利华鑫量化多策略股票型证券投资基金（基金代码：001291）</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摩根士丹利华鑫新机遇灵活配置混合型证券投资基金（基金代码：001348）</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lastRenderedPageBreak/>
        <w:t>摩根士丹利华鑫纯债稳定增值18个月定期开放债券型证券投资基金（基金代码：A类001859/C类001860）</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摩根士丹利华鑫健康产业混合型证券投资基金（基金代码：002708）</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摩根士丹利华鑫万众创新灵活配置混合型证券投资基金（基金代码：</w:t>
      </w:r>
      <w:r w:rsidRPr="005905C6">
        <w:rPr>
          <w:rFonts w:ascii="宋体" w:eastAsia="宋体" w:hAnsi="宋体" w:cs="宋体"/>
          <w:color w:val="auto"/>
          <w:kern w:val="2"/>
          <w:sz w:val="21"/>
          <w:szCs w:val="21"/>
        </w:rPr>
        <w:t>002885</w:t>
      </w:r>
      <w:r w:rsidRPr="005905C6">
        <w:rPr>
          <w:rFonts w:ascii="宋体" w:eastAsia="宋体" w:hAnsi="宋体" w:cs="宋体" w:hint="eastAsia"/>
          <w:color w:val="auto"/>
          <w:kern w:val="2"/>
          <w:sz w:val="21"/>
          <w:szCs w:val="21"/>
        </w:rPr>
        <w:t>）</w:t>
      </w:r>
    </w:p>
    <w:p w:rsidR="00777B5C" w:rsidRPr="005905C6"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摩根士丹利华鑫新趋势灵活配置混合型证券投资基金（基金代码：001738）</w:t>
      </w:r>
    </w:p>
    <w:p w:rsidR="00777B5C"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5905C6">
        <w:rPr>
          <w:rFonts w:ascii="宋体" w:eastAsia="宋体" w:hAnsi="宋体" w:cs="宋体" w:hint="eastAsia"/>
          <w:color w:val="auto"/>
          <w:kern w:val="2"/>
          <w:sz w:val="21"/>
          <w:szCs w:val="21"/>
        </w:rPr>
        <w:t>摩根士丹利华鑫科技领先灵活配置混合型证券投资基金（基金代码：002707）</w:t>
      </w:r>
    </w:p>
    <w:p w:rsidR="00777B5C"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B86E64">
        <w:rPr>
          <w:rFonts w:ascii="宋体" w:eastAsia="宋体" w:hAnsi="宋体" w:cs="宋体" w:hint="eastAsia"/>
          <w:color w:val="auto"/>
          <w:kern w:val="2"/>
          <w:sz w:val="21"/>
          <w:szCs w:val="21"/>
        </w:rPr>
        <w:t>摩根士丹利华鑫ESG量化先行混合型证券投资基金（基金代码：009246）</w:t>
      </w:r>
    </w:p>
    <w:p w:rsidR="00777B5C" w:rsidRDefault="00777B5C" w:rsidP="00777B5C">
      <w:pPr>
        <w:pStyle w:val="Default"/>
        <w:numPr>
          <w:ilvl w:val="1"/>
          <w:numId w:val="1"/>
        </w:numPr>
        <w:spacing w:line="360" w:lineRule="auto"/>
        <w:ind w:left="987"/>
        <w:rPr>
          <w:rFonts w:ascii="宋体" w:eastAsia="宋体" w:hAnsi="宋体" w:cs="宋体"/>
          <w:color w:val="auto"/>
          <w:kern w:val="2"/>
          <w:sz w:val="21"/>
          <w:szCs w:val="21"/>
        </w:rPr>
      </w:pPr>
      <w:r w:rsidRPr="00B86E64">
        <w:rPr>
          <w:rFonts w:ascii="宋体" w:eastAsia="宋体" w:hAnsi="宋体" w:cs="宋体" w:hint="eastAsia"/>
          <w:color w:val="auto"/>
          <w:kern w:val="2"/>
          <w:sz w:val="21"/>
          <w:szCs w:val="21"/>
        </w:rPr>
        <w:t>摩根士丹利华鑫MSCI中国A股指数增强型证券投资基金（基金代码：009384）</w:t>
      </w:r>
    </w:p>
    <w:p w:rsidR="00334749" w:rsidRDefault="009545DB" w:rsidP="00334749">
      <w:pPr>
        <w:pStyle w:val="Default"/>
        <w:spacing w:beforeLines="50" w:line="360" w:lineRule="auto"/>
        <w:ind w:firstLineChars="200" w:firstLine="420"/>
        <w:rPr>
          <w:rFonts w:ascii="宋体" w:eastAsia="宋体" w:hAnsi="宋体" w:cs="宋体"/>
          <w:color w:val="auto"/>
          <w:kern w:val="2"/>
          <w:sz w:val="21"/>
          <w:szCs w:val="21"/>
        </w:rPr>
      </w:pPr>
      <w:r w:rsidRPr="009545DB">
        <w:rPr>
          <w:rFonts w:ascii="宋体" w:eastAsia="宋体" w:hAnsi="宋体" w:cs="宋体" w:hint="eastAsia"/>
          <w:color w:val="auto"/>
          <w:kern w:val="2"/>
          <w:sz w:val="21"/>
          <w:szCs w:val="21"/>
        </w:rPr>
        <w:t>摩根士丹利华鑫纯债稳定增值18个月定期开放债券型证券投资基金（基金代码：A类001859/C类001860）不开通定投业务，目前处于开放期，参与本次申购优惠活动。摩根士丹利华鑫纯债稳定增利18个月定期开放债券型证券投资基金（基金代码：000064）、摩根士丹利华鑫纯债稳定添利18个月定期开放债券型证券投资基金（基金代码：A类000415/C类000416）不开通定投业务，且目前处于封闭期，暂未开放申购业务，自开放之日起，参与本次优惠活动。具体开放时间请参见本公司公告。</w:t>
      </w:r>
    </w:p>
    <w:p w:rsidR="000C0617" w:rsidRPr="00DC065C"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0C0617" w:rsidRPr="00DC065C">
        <w:rPr>
          <w:rFonts w:ascii="宋体" w:eastAsia="宋体" w:hAnsi="宋体" w:cs="宋体"/>
          <w:b/>
          <w:color w:val="auto"/>
          <w:kern w:val="2"/>
          <w:sz w:val="21"/>
          <w:szCs w:val="21"/>
        </w:rPr>
        <w:t>、</w:t>
      </w:r>
      <w:r w:rsidR="00462B26">
        <w:rPr>
          <w:rFonts w:ascii="宋体" w:eastAsia="宋体" w:hAnsi="宋体" w:cs="宋体" w:hint="eastAsia"/>
          <w:b/>
          <w:color w:val="auto"/>
          <w:kern w:val="2"/>
          <w:sz w:val="21"/>
          <w:szCs w:val="21"/>
        </w:rPr>
        <w:t>费率优惠活动</w:t>
      </w:r>
    </w:p>
    <w:p w:rsidR="000C0617" w:rsidRPr="000C0617" w:rsidRDefault="00904E5B" w:rsidP="000C0617">
      <w:pPr>
        <w:pStyle w:val="Default"/>
        <w:spacing w:line="360" w:lineRule="auto"/>
        <w:ind w:firstLineChars="200" w:firstLine="420"/>
        <w:rPr>
          <w:rFonts w:ascii="宋体" w:eastAsia="宋体" w:hAnsi="宋体" w:cs="宋体" w:hint="eastAsia"/>
          <w:color w:val="auto"/>
          <w:kern w:val="2"/>
          <w:sz w:val="21"/>
          <w:szCs w:val="21"/>
        </w:rPr>
      </w:pPr>
      <w:r w:rsidRPr="00904E5B">
        <w:rPr>
          <w:rFonts w:ascii="宋体" w:eastAsia="宋体" w:hAnsi="宋体" w:cs="宋体" w:hint="eastAsia"/>
          <w:color w:val="auto"/>
          <w:kern w:val="2"/>
          <w:sz w:val="21"/>
          <w:szCs w:val="21"/>
        </w:rPr>
        <w:t>自2020年10月</w:t>
      </w:r>
      <w:r w:rsidR="002D5AF1">
        <w:rPr>
          <w:rFonts w:ascii="宋体" w:eastAsia="宋体" w:hAnsi="宋体" w:cs="宋体" w:hint="eastAsia"/>
          <w:color w:val="auto"/>
          <w:kern w:val="2"/>
          <w:sz w:val="21"/>
          <w:szCs w:val="21"/>
        </w:rPr>
        <w:t>2</w:t>
      </w:r>
      <w:r w:rsidR="002D5AF1">
        <w:rPr>
          <w:rFonts w:ascii="宋体" w:eastAsia="宋体" w:hAnsi="宋体" w:cs="宋体"/>
          <w:color w:val="auto"/>
          <w:kern w:val="2"/>
          <w:sz w:val="21"/>
          <w:szCs w:val="21"/>
        </w:rPr>
        <w:t>1</w:t>
      </w:r>
      <w:r w:rsidRPr="00904E5B">
        <w:rPr>
          <w:rFonts w:ascii="宋体" w:eastAsia="宋体" w:hAnsi="宋体" w:cs="宋体" w:hint="eastAsia"/>
          <w:color w:val="auto"/>
          <w:kern w:val="2"/>
          <w:sz w:val="21"/>
          <w:szCs w:val="21"/>
        </w:rPr>
        <w:t>日</w:t>
      </w:r>
      <w:r w:rsidR="002D5AF1">
        <w:rPr>
          <w:rFonts w:ascii="宋体" w:eastAsia="宋体" w:hAnsi="宋体" w:cs="宋体" w:hint="eastAsia"/>
          <w:color w:val="auto"/>
          <w:kern w:val="2"/>
          <w:sz w:val="21"/>
          <w:szCs w:val="21"/>
        </w:rPr>
        <w:t>起</w:t>
      </w:r>
      <w:r w:rsidR="000C0617" w:rsidRPr="000C0617">
        <w:rPr>
          <w:rFonts w:ascii="宋体" w:eastAsia="宋体" w:hAnsi="宋体" w:cs="宋体" w:hint="eastAsia"/>
          <w:color w:val="auto"/>
          <w:kern w:val="2"/>
          <w:sz w:val="21"/>
          <w:szCs w:val="21"/>
        </w:rPr>
        <w:t>，投资者通过</w:t>
      </w:r>
      <w:r w:rsidR="002D5AF1">
        <w:rPr>
          <w:rFonts w:ascii="宋体" w:eastAsia="宋体" w:hAnsi="宋体" w:cs="宋体" w:hint="eastAsia"/>
          <w:color w:val="auto"/>
          <w:kern w:val="2"/>
          <w:sz w:val="21"/>
          <w:szCs w:val="21"/>
        </w:rPr>
        <w:t>平安证券</w:t>
      </w:r>
      <w:r w:rsidR="000C0617" w:rsidRPr="000C0617">
        <w:rPr>
          <w:rFonts w:ascii="宋体" w:eastAsia="宋体" w:hAnsi="宋体" w:cs="宋体" w:hint="eastAsia"/>
          <w:color w:val="auto"/>
          <w:kern w:val="2"/>
          <w:sz w:val="21"/>
          <w:szCs w:val="21"/>
        </w:rPr>
        <w:t>申购</w:t>
      </w:r>
      <w:r w:rsidR="003A0B1E">
        <w:rPr>
          <w:rFonts w:ascii="宋体" w:eastAsia="宋体" w:hAnsi="宋体" w:cs="宋体" w:hint="eastAsia"/>
          <w:color w:val="auto"/>
          <w:kern w:val="2"/>
          <w:sz w:val="21"/>
          <w:szCs w:val="21"/>
        </w:rPr>
        <w:t>、</w:t>
      </w:r>
      <w:r w:rsidR="000C0617" w:rsidRPr="000C0617">
        <w:rPr>
          <w:rFonts w:ascii="宋体" w:eastAsia="宋体" w:hAnsi="宋体" w:cs="宋体" w:hint="eastAsia"/>
          <w:color w:val="auto"/>
          <w:kern w:val="2"/>
          <w:sz w:val="21"/>
          <w:szCs w:val="21"/>
        </w:rPr>
        <w:t>定投本公司上述基金的，各基金享有的具体折扣费率及费率优惠活动期限以</w:t>
      </w:r>
      <w:r w:rsidR="002D5AF1">
        <w:rPr>
          <w:rFonts w:ascii="宋体" w:eastAsia="宋体" w:hAnsi="宋体" w:cs="宋体" w:hint="eastAsia"/>
          <w:color w:val="auto"/>
          <w:kern w:val="2"/>
          <w:sz w:val="21"/>
          <w:szCs w:val="21"/>
        </w:rPr>
        <w:t>平安证券</w:t>
      </w:r>
      <w:r w:rsidR="000C0617" w:rsidRPr="000C0617">
        <w:rPr>
          <w:rFonts w:ascii="宋体" w:eastAsia="宋体" w:hAnsi="宋体" w:cs="宋体" w:hint="eastAsia"/>
          <w:color w:val="auto"/>
          <w:kern w:val="2"/>
          <w:sz w:val="21"/>
          <w:szCs w:val="21"/>
        </w:rPr>
        <w:t>的活动公告为准。基金原申购费率如适用固定费用的，则仍按原费率执行，不再享有费率折扣。</w:t>
      </w:r>
    </w:p>
    <w:p w:rsidR="000C0617" w:rsidRPr="00266E29" w:rsidRDefault="000C0617" w:rsidP="00C36D0E">
      <w:pPr>
        <w:spacing w:line="360" w:lineRule="auto"/>
        <w:ind w:firstLineChars="200" w:firstLine="420"/>
        <w:rPr>
          <w:rFonts w:hint="eastAsia"/>
        </w:rPr>
      </w:pPr>
      <w:r w:rsidRPr="000C0617">
        <w:rPr>
          <w:rFonts w:ascii="宋体" w:hAnsi="宋体" w:cs="宋体" w:hint="eastAsia"/>
          <w:szCs w:val="21"/>
        </w:rPr>
        <w:t>本公司旗下基金的原申购费率标准请详见各基金相关法律文件及本公司发布的最新业务公告。</w:t>
      </w:r>
    </w:p>
    <w:p w:rsidR="00C273BE" w:rsidRPr="00C273BE"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sidR="000C0617">
        <w:rPr>
          <w:rFonts w:ascii="宋体" w:eastAsia="宋体" w:hAnsi="宋体" w:cs="宋体"/>
          <w:b/>
          <w:color w:val="auto"/>
          <w:kern w:val="2"/>
          <w:sz w:val="21"/>
          <w:szCs w:val="21"/>
        </w:rPr>
        <w:t>、</w:t>
      </w:r>
      <w:r w:rsidR="00C273BE" w:rsidRPr="00C273BE">
        <w:rPr>
          <w:rFonts w:ascii="宋体" w:eastAsia="宋体" w:hAnsi="宋体" w:cs="宋体" w:hint="eastAsia"/>
          <w:b/>
          <w:color w:val="auto"/>
          <w:kern w:val="2"/>
          <w:sz w:val="21"/>
          <w:szCs w:val="21"/>
        </w:rPr>
        <w:t>重要提示</w:t>
      </w:r>
    </w:p>
    <w:p w:rsidR="00C273BE" w:rsidRPr="00C273BE" w:rsidRDefault="00C273BE" w:rsidP="009723A3">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1、本次基金费率优惠活动不适用于基金赎回</w:t>
      </w:r>
      <w:r w:rsidR="00442054">
        <w:rPr>
          <w:rFonts w:ascii="宋体" w:eastAsia="宋体" w:hAnsi="宋体" w:cs="宋体" w:hint="eastAsia"/>
          <w:color w:val="auto"/>
          <w:kern w:val="2"/>
          <w:sz w:val="21"/>
          <w:szCs w:val="21"/>
        </w:rPr>
        <w:t>、</w:t>
      </w:r>
      <w:r w:rsidR="00462B26">
        <w:rPr>
          <w:rFonts w:ascii="宋体" w:eastAsia="宋体" w:hAnsi="宋体" w:cs="宋体" w:hint="eastAsia"/>
          <w:color w:val="auto"/>
          <w:kern w:val="2"/>
          <w:sz w:val="21"/>
          <w:szCs w:val="21"/>
        </w:rPr>
        <w:t>转换</w:t>
      </w:r>
      <w:r w:rsidRPr="00C273BE">
        <w:rPr>
          <w:rFonts w:ascii="宋体" w:eastAsia="宋体" w:hAnsi="宋体" w:cs="宋体" w:hint="eastAsia"/>
          <w:color w:val="auto"/>
          <w:kern w:val="2"/>
          <w:sz w:val="21"/>
          <w:szCs w:val="21"/>
        </w:rPr>
        <w:t>等其他业务。</w:t>
      </w:r>
    </w:p>
    <w:p w:rsidR="000970FA" w:rsidRDefault="00C273BE" w:rsidP="00DC065C">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2、优惠活动期间，业务办理的规则和流程以</w:t>
      </w:r>
      <w:r w:rsidR="002D5AF1">
        <w:rPr>
          <w:rFonts w:ascii="宋体" w:eastAsia="宋体" w:hAnsi="宋体" w:cs="宋体" w:hint="eastAsia"/>
          <w:color w:val="auto"/>
          <w:kern w:val="2"/>
          <w:sz w:val="21"/>
          <w:szCs w:val="21"/>
        </w:rPr>
        <w:t>平安证券</w:t>
      </w:r>
      <w:r w:rsidRPr="00C273BE">
        <w:rPr>
          <w:rFonts w:ascii="宋体" w:eastAsia="宋体" w:hAnsi="宋体" w:cs="宋体" w:hint="eastAsia"/>
          <w:color w:val="auto"/>
          <w:kern w:val="2"/>
          <w:sz w:val="21"/>
          <w:szCs w:val="21"/>
        </w:rPr>
        <w:t>的安排和规定为准。</w:t>
      </w:r>
      <w:r w:rsidR="00EA3E78" w:rsidRPr="00EA3E78">
        <w:rPr>
          <w:rFonts w:ascii="宋体" w:eastAsia="宋体" w:hAnsi="宋体" w:cs="宋体" w:hint="eastAsia"/>
          <w:color w:val="auto"/>
          <w:kern w:val="2"/>
          <w:sz w:val="21"/>
          <w:szCs w:val="21"/>
        </w:rPr>
        <w:t>本次活动的折扣及活动起止时间如有变化，敬请投资者留意</w:t>
      </w:r>
      <w:r w:rsidR="002D5AF1">
        <w:rPr>
          <w:rFonts w:ascii="宋体" w:eastAsia="宋体" w:hAnsi="宋体" w:cs="宋体" w:hint="eastAsia"/>
          <w:color w:val="auto"/>
          <w:kern w:val="2"/>
          <w:sz w:val="21"/>
          <w:szCs w:val="21"/>
        </w:rPr>
        <w:t>平安证券</w:t>
      </w:r>
      <w:r w:rsidR="00EA3E78" w:rsidRPr="00EA3E78">
        <w:rPr>
          <w:rFonts w:ascii="宋体" w:eastAsia="宋体" w:hAnsi="宋体" w:cs="宋体" w:hint="eastAsia"/>
          <w:color w:val="auto"/>
          <w:kern w:val="2"/>
          <w:sz w:val="21"/>
          <w:szCs w:val="21"/>
        </w:rPr>
        <w:t>的有关公告。</w:t>
      </w:r>
    </w:p>
    <w:p w:rsidR="00576E91" w:rsidRPr="004D543A" w:rsidRDefault="00C273BE" w:rsidP="00C36D0E">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3、本公告的解释权归摩根士丹利华鑫基金管理有限公司所有。</w:t>
      </w:r>
    </w:p>
    <w:p w:rsidR="008809D4" w:rsidRDefault="00B61CFB" w:rsidP="00C36D0E">
      <w:pPr>
        <w:pStyle w:val="Default"/>
        <w:spacing w:beforeLines="50" w:line="300" w:lineRule="auto"/>
        <w:ind w:firstLineChars="200" w:firstLine="422"/>
        <w:rPr>
          <w:rFonts w:ascii="Times New Roman" w:eastAsia="宋体" w:hAnsi="宋体" w:cs="Times New Roman" w:hint="eastAsia"/>
          <w:b/>
          <w:sz w:val="21"/>
          <w:szCs w:val="21"/>
        </w:rPr>
      </w:pPr>
      <w:r>
        <w:rPr>
          <w:rFonts w:ascii="Times New Roman" w:eastAsia="宋体" w:hAnsi="宋体" w:cs="Times New Roman" w:hint="eastAsia"/>
          <w:b/>
          <w:sz w:val="21"/>
          <w:szCs w:val="21"/>
        </w:rPr>
        <w:t>四</w:t>
      </w:r>
      <w:r w:rsidR="000C0617">
        <w:rPr>
          <w:rFonts w:ascii="Times New Roman" w:eastAsia="宋体" w:hAnsi="宋体" w:cs="Times New Roman"/>
          <w:b/>
          <w:sz w:val="21"/>
          <w:szCs w:val="21"/>
        </w:rPr>
        <w:t>、</w:t>
      </w:r>
      <w:r w:rsidR="008809D4" w:rsidRPr="0052634B">
        <w:rPr>
          <w:rFonts w:ascii="Times New Roman" w:eastAsia="宋体" w:hAnsi="宋体" w:cs="Times New Roman" w:hint="eastAsia"/>
          <w:b/>
          <w:sz w:val="21"/>
          <w:szCs w:val="21"/>
        </w:rPr>
        <w:t>业务咨询</w:t>
      </w:r>
    </w:p>
    <w:p w:rsidR="008809D4" w:rsidRPr="002F1654" w:rsidRDefault="008809D4" w:rsidP="002D5AF1">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投资者可通过以下途径咨询详情：</w:t>
      </w:r>
    </w:p>
    <w:p w:rsidR="002D5AF1" w:rsidRPr="002D5AF1" w:rsidRDefault="008809D4" w:rsidP="002D5AF1">
      <w:pPr>
        <w:pStyle w:val="Default"/>
        <w:spacing w:line="360" w:lineRule="auto"/>
        <w:ind w:firstLineChars="200" w:firstLine="420"/>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1.</w:t>
      </w:r>
      <w:r w:rsidR="002F3D6C" w:rsidRPr="002D5AF1">
        <w:rPr>
          <w:rFonts w:ascii="宋体" w:eastAsia="宋体" w:hAnsi="宋体" w:cs="宋体" w:hint="eastAsia"/>
          <w:color w:val="auto"/>
          <w:kern w:val="2"/>
          <w:sz w:val="21"/>
          <w:szCs w:val="21"/>
        </w:rPr>
        <w:t xml:space="preserve"> </w:t>
      </w:r>
      <w:r w:rsidR="002D5AF1" w:rsidRPr="002D5AF1">
        <w:rPr>
          <w:rFonts w:ascii="宋体" w:eastAsia="宋体" w:hAnsi="宋体" w:cs="宋体" w:hint="eastAsia"/>
          <w:color w:val="auto"/>
          <w:kern w:val="2"/>
          <w:sz w:val="21"/>
          <w:szCs w:val="21"/>
        </w:rPr>
        <w:t>平安证券股份有限公司</w:t>
      </w:r>
    </w:p>
    <w:p w:rsidR="002D5AF1" w:rsidRPr="002D5AF1" w:rsidRDefault="002D5AF1" w:rsidP="002D5AF1">
      <w:pPr>
        <w:pStyle w:val="Default"/>
        <w:spacing w:line="360" w:lineRule="auto"/>
        <w:ind w:firstLineChars="200" w:firstLine="420"/>
        <w:rPr>
          <w:rFonts w:ascii="宋体" w:eastAsia="宋体" w:hAnsi="宋体" w:cs="宋体"/>
          <w:color w:val="auto"/>
          <w:kern w:val="2"/>
          <w:sz w:val="21"/>
          <w:szCs w:val="21"/>
        </w:rPr>
      </w:pPr>
      <w:r w:rsidRPr="002D5AF1">
        <w:rPr>
          <w:rFonts w:ascii="宋体" w:eastAsia="宋体" w:hAnsi="宋体" w:cs="宋体" w:hint="eastAsia"/>
          <w:color w:val="auto"/>
          <w:kern w:val="2"/>
          <w:sz w:val="21"/>
          <w:szCs w:val="21"/>
        </w:rPr>
        <w:t>客户服务电话：</w:t>
      </w:r>
      <w:r w:rsidRPr="002D5AF1">
        <w:rPr>
          <w:rFonts w:ascii="宋体" w:eastAsia="宋体" w:hAnsi="宋体" w:cs="宋体"/>
          <w:color w:val="auto"/>
          <w:kern w:val="2"/>
          <w:sz w:val="21"/>
          <w:szCs w:val="21"/>
        </w:rPr>
        <w:t>95511-8</w:t>
      </w:r>
    </w:p>
    <w:p w:rsidR="002D5AF1" w:rsidRPr="002D5AF1" w:rsidRDefault="002D5AF1" w:rsidP="002D5AF1">
      <w:pPr>
        <w:pStyle w:val="Default"/>
        <w:spacing w:line="360" w:lineRule="auto"/>
        <w:ind w:firstLineChars="200" w:firstLine="420"/>
        <w:rPr>
          <w:rFonts w:ascii="宋体" w:eastAsia="宋体" w:hAnsi="宋体" w:cs="宋体"/>
          <w:color w:val="auto"/>
          <w:kern w:val="2"/>
          <w:sz w:val="21"/>
          <w:szCs w:val="21"/>
        </w:rPr>
      </w:pPr>
      <w:r w:rsidRPr="002D5AF1">
        <w:rPr>
          <w:rFonts w:ascii="宋体" w:eastAsia="宋体" w:hAnsi="宋体" w:cs="宋体" w:hint="eastAsia"/>
          <w:color w:val="auto"/>
          <w:kern w:val="2"/>
          <w:sz w:val="21"/>
          <w:szCs w:val="21"/>
        </w:rPr>
        <w:t>网址：</w:t>
      </w:r>
      <w:r w:rsidRPr="002D5AF1">
        <w:rPr>
          <w:rFonts w:ascii="宋体" w:eastAsia="宋体" w:hAnsi="宋体" w:cs="宋体"/>
          <w:color w:val="auto"/>
          <w:kern w:val="2"/>
          <w:sz w:val="21"/>
          <w:szCs w:val="21"/>
        </w:rPr>
        <w:t>stock.pingan.com</w:t>
      </w:r>
    </w:p>
    <w:p w:rsidR="008809D4" w:rsidRPr="002F1654" w:rsidRDefault="00135E4A" w:rsidP="002D5AF1">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color w:val="auto"/>
          <w:kern w:val="2"/>
          <w:sz w:val="21"/>
          <w:szCs w:val="21"/>
        </w:rPr>
        <w:lastRenderedPageBreak/>
        <w:t>2</w:t>
      </w:r>
      <w:r w:rsidR="008809D4" w:rsidRPr="002F1654">
        <w:rPr>
          <w:rFonts w:ascii="宋体" w:eastAsia="宋体" w:hAnsi="宋体" w:cs="宋体" w:hint="eastAsia"/>
          <w:color w:val="auto"/>
          <w:kern w:val="2"/>
          <w:sz w:val="21"/>
          <w:szCs w:val="21"/>
        </w:rPr>
        <w:t>.</w:t>
      </w:r>
      <w:r w:rsidR="00370B8B" w:rsidRPr="002F1654">
        <w:rPr>
          <w:rFonts w:ascii="宋体" w:eastAsia="宋体" w:hAnsi="宋体" w:cs="宋体" w:hint="eastAsia"/>
          <w:color w:val="auto"/>
          <w:kern w:val="2"/>
          <w:sz w:val="21"/>
          <w:szCs w:val="21"/>
        </w:rPr>
        <w:t xml:space="preserve"> </w:t>
      </w:r>
      <w:r w:rsidR="008809D4" w:rsidRPr="002F1654">
        <w:rPr>
          <w:rFonts w:ascii="宋体" w:eastAsia="宋体" w:hAnsi="宋体" w:cs="宋体" w:hint="eastAsia"/>
          <w:color w:val="auto"/>
          <w:kern w:val="2"/>
          <w:sz w:val="21"/>
          <w:szCs w:val="21"/>
        </w:rPr>
        <w:t>摩根士丹利华鑫基金管理有限公司</w:t>
      </w:r>
      <w:r w:rsidR="008809D4" w:rsidRPr="002F1654">
        <w:rPr>
          <w:rFonts w:ascii="宋体" w:eastAsia="宋体" w:hAnsi="宋体" w:cs="宋体"/>
          <w:color w:val="auto"/>
          <w:kern w:val="2"/>
          <w:sz w:val="21"/>
          <w:szCs w:val="21"/>
        </w:rPr>
        <w:t xml:space="preserve"> </w:t>
      </w:r>
    </w:p>
    <w:p w:rsidR="008809D4" w:rsidRPr="002F1654" w:rsidRDefault="008809D4" w:rsidP="002D5AF1">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客户服务电话：</w:t>
      </w:r>
      <w:r w:rsidRPr="002F1654">
        <w:rPr>
          <w:rFonts w:ascii="宋体" w:eastAsia="宋体" w:hAnsi="宋体" w:cs="宋体"/>
          <w:color w:val="auto"/>
          <w:kern w:val="2"/>
          <w:sz w:val="21"/>
          <w:szCs w:val="21"/>
        </w:rPr>
        <w:t>400-8888-668</w:t>
      </w:r>
      <w:r w:rsidRPr="002F1654">
        <w:rPr>
          <w:rFonts w:ascii="宋体" w:eastAsia="宋体" w:hAnsi="宋体" w:cs="宋体" w:hint="eastAsia"/>
          <w:color w:val="auto"/>
          <w:kern w:val="2"/>
          <w:sz w:val="21"/>
          <w:szCs w:val="21"/>
        </w:rPr>
        <w:t>（免长途费）</w:t>
      </w:r>
      <w:r w:rsidRPr="002F1654">
        <w:rPr>
          <w:rFonts w:ascii="宋体" w:eastAsia="宋体" w:hAnsi="宋体" w:cs="宋体"/>
          <w:color w:val="auto"/>
          <w:kern w:val="2"/>
          <w:sz w:val="21"/>
          <w:szCs w:val="21"/>
        </w:rPr>
        <w:t xml:space="preserve"> </w:t>
      </w:r>
    </w:p>
    <w:p w:rsidR="008809D4" w:rsidRPr="002F1654" w:rsidRDefault="008809D4" w:rsidP="002D5AF1">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Pr="002F1654">
        <w:rPr>
          <w:rFonts w:ascii="宋体" w:eastAsia="宋体" w:hAnsi="宋体" w:cs="宋体"/>
          <w:color w:val="auto"/>
          <w:kern w:val="2"/>
          <w:sz w:val="21"/>
          <w:szCs w:val="21"/>
        </w:rPr>
        <w:t xml:space="preserve">www.msfunds.com.cn </w:t>
      </w:r>
    </w:p>
    <w:p w:rsidR="008809D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 xml:space="preserve">    </w:t>
      </w:r>
    </w:p>
    <w:p w:rsidR="00BF4137" w:rsidRDefault="00BF4137" w:rsidP="00910D82">
      <w:pPr>
        <w:spacing w:line="360" w:lineRule="auto"/>
        <w:ind w:firstLineChars="200" w:firstLine="420"/>
        <w:rPr>
          <w:rFonts w:ascii="宋体" w:hAnsi="宋体" w:cs="宋体"/>
          <w:szCs w:val="21"/>
        </w:rPr>
      </w:pPr>
      <w:r w:rsidRPr="00BF4137">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sidR="00746698">
        <w:rPr>
          <w:rFonts w:ascii="宋体" w:hAnsi="宋体" w:cs="宋体" w:hint="eastAsia"/>
          <w:szCs w:val="21"/>
        </w:rPr>
        <w:t>、</w:t>
      </w:r>
      <w:r w:rsidR="00746698">
        <w:rPr>
          <w:rFonts w:ascii="宋体" w:hAnsi="宋体" w:cs="宋体"/>
          <w:szCs w:val="21"/>
        </w:rPr>
        <w:t>产品资料概要</w:t>
      </w:r>
      <w:r w:rsidRPr="00BF4137">
        <w:rPr>
          <w:rFonts w:ascii="宋体" w:hAnsi="宋体" w:cs="宋体" w:hint="eastAsia"/>
          <w:szCs w:val="21"/>
        </w:rPr>
        <w:t>等法律文件，了解所投资基金的风险收益特征，并根据自身投资目的、投资期限、投资经验、资产状况等判断基金是否和投资者的风险承受能力相匹配。</w:t>
      </w:r>
    </w:p>
    <w:p w:rsidR="00BF4137" w:rsidRPr="002F1654" w:rsidRDefault="00BF4137" w:rsidP="002F1654">
      <w:pPr>
        <w:pStyle w:val="Default"/>
        <w:spacing w:line="360" w:lineRule="auto"/>
        <w:ind w:firstLineChars="200" w:firstLine="420"/>
        <w:jc w:val="both"/>
        <w:rPr>
          <w:rFonts w:ascii="宋体" w:eastAsia="宋体" w:hAnsi="宋体" w:cs="宋体" w:hint="eastAsia"/>
          <w:color w:val="auto"/>
          <w:kern w:val="2"/>
          <w:sz w:val="21"/>
          <w:szCs w:val="21"/>
        </w:rPr>
      </w:pPr>
    </w:p>
    <w:p w:rsidR="008809D4" w:rsidRPr="002F1654" w:rsidRDefault="008809D4" w:rsidP="002F1654">
      <w:pPr>
        <w:pStyle w:val="Default"/>
        <w:spacing w:line="360" w:lineRule="auto"/>
        <w:ind w:firstLineChars="200" w:firstLine="420"/>
        <w:jc w:val="both"/>
        <w:rPr>
          <w:rFonts w:ascii="宋体" w:eastAsia="宋体" w:hAnsi="宋体" w:cs="宋体"/>
          <w:color w:val="auto"/>
          <w:kern w:val="2"/>
        </w:rPr>
      </w:pPr>
      <w:r w:rsidRPr="002F1654">
        <w:rPr>
          <w:rFonts w:ascii="宋体" w:eastAsia="宋体" w:hAnsi="宋体" w:cs="宋体" w:hint="eastAsia"/>
          <w:color w:val="auto"/>
          <w:kern w:val="2"/>
          <w:sz w:val="21"/>
          <w:szCs w:val="21"/>
        </w:rPr>
        <w:t>特此公告。</w:t>
      </w:r>
      <w:r w:rsidRPr="002F1654">
        <w:rPr>
          <w:rFonts w:ascii="宋体" w:eastAsia="宋体" w:hAnsi="宋体" w:cs="宋体"/>
          <w:color w:val="auto"/>
          <w:kern w:val="2"/>
        </w:rPr>
        <w:t xml:space="preserve"> </w:t>
      </w:r>
    </w:p>
    <w:p w:rsidR="008809D4" w:rsidRDefault="008809D4" w:rsidP="002F1654">
      <w:pPr>
        <w:pStyle w:val="Default"/>
        <w:spacing w:line="360" w:lineRule="auto"/>
        <w:ind w:firstLineChars="200" w:firstLine="480"/>
        <w:jc w:val="both"/>
        <w:rPr>
          <w:rFonts w:ascii="宋体" w:eastAsia="宋体" w:hAnsi="宋体" w:cs="宋体"/>
          <w:color w:val="auto"/>
          <w:kern w:val="2"/>
        </w:rPr>
      </w:pPr>
    </w:p>
    <w:p w:rsidR="00F60039" w:rsidRPr="002F1654" w:rsidRDefault="00F60039" w:rsidP="002F1654">
      <w:pPr>
        <w:pStyle w:val="Default"/>
        <w:spacing w:line="360" w:lineRule="auto"/>
        <w:ind w:firstLineChars="200" w:firstLine="480"/>
        <w:jc w:val="both"/>
        <w:rPr>
          <w:rFonts w:ascii="宋体" w:eastAsia="宋体" w:hAnsi="宋体" w:cs="宋体" w:hint="eastAsia"/>
          <w:color w:val="auto"/>
          <w:kern w:val="2"/>
        </w:rPr>
      </w:pPr>
    </w:p>
    <w:p w:rsidR="008809D4" w:rsidRPr="002F1654" w:rsidRDefault="008809D4" w:rsidP="002F1654">
      <w:pPr>
        <w:pStyle w:val="Default"/>
        <w:spacing w:line="360" w:lineRule="auto"/>
        <w:ind w:firstLineChars="200" w:firstLine="420"/>
        <w:jc w:val="right"/>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1D14F9" w:rsidRPr="002F1654" w:rsidRDefault="008809D4" w:rsidP="00900FC1">
      <w:pPr>
        <w:pStyle w:val="Default"/>
        <w:spacing w:line="360" w:lineRule="auto"/>
        <w:ind w:right="420" w:firstLineChars="200" w:firstLine="420"/>
        <w:jc w:val="right"/>
        <w:rPr>
          <w:rFonts w:ascii="宋体" w:hAnsi="宋体"/>
          <w:sz w:val="21"/>
          <w:szCs w:val="21"/>
        </w:rPr>
      </w:pPr>
      <w:r w:rsidRPr="002F1654">
        <w:rPr>
          <w:rFonts w:ascii="宋体" w:eastAsia="宋体" w:hAnsi="宋体" w:cs="宋体" w:hint="eastAsia"/>
          <w:color w:val="auto"/>
          <w:kern w:val="2"/>
          <w:sz w:val="21"/>
          <w:szCs w:val="21"/>
        </w:rPr>
        <w:t>二○</w:t>
      </w:r>
      <w:r w:rsidR="00462B26">
        <w:rPr>
          <w:rFonts w:ascii="宋体" w:eastAsia="宋体" w:hAnsi="宋体" w:cs="宋体" w:hint="eastAsia"/>
          <w:color w:val="auto"/>
          <w:kern w:val="2"/>
          <w:sz w:val="21"/>
          <w:szCs w:val="21"/>
        </w:rPr>
        <w:t>二</w:t>
      </w:r>
      <w:r w:rsidR="00462B26" w:rsidRPr="002F1654">
        <w:rPr>
          <w:rFonts w:ascii="宋体" w:eastAsia="宋体" w:hAnsi="宋体" w:cs="宋体" w:hint="eastAsia"/>
          <w:color w:val="auto"/>
          <w:kern w:val="2"/>
          <w:sz w:val="21"/>
          <w:szCs w:val="21"/>
        </w:rPr>
        <w:t>○</w:t>
      </w:r>
      <w:r w:rsidR="00DB134F" w:rsidRPr="002F1654">
        <w:rPr>
          <w:rFonts w:ascii="宋体" w:eastAsia="宋体" w:hAnsi="宋体" w:cs="宋体" w:hint="eastAsia"/>
          <w:color w:val="auto"/>
          <w:kern w:val="2"/>
          <w:sz w:val="21"/>
          <w:szCs w:val="21"/>
        </w:rPr>
        <w:t>年</w:t>
      </w:r>
      <w:r w:rsidR="00900FC1">
        <w:rPr>
          <w:rFonts w:ascii="宋体" w:eastAsia="宋体" w:hAnsi="宋体" w:cs="宋体" w:hint="eastAsia"/>
          <w:color w:val="auto"/>
          <w:kern w:val="2"/>
          <w:sz w:val="21"/>
          <w:szCs w:val="21"/>
        </w:rPr>
        <w:t>十</w:t>
      </w:r>
      <w:r w:rsidR="00DB134F" w:rsidRPr="002F1654">
        <w:rPr>
          <w:rFonts w:ascii="宋体" w:eastAsia="宋体" w:hAnsi="宋体" w:cs="宋体" w:hint="eastAsia"/>
          <w:color w:val="auto"/>
          <w:kern w:val="2"/>
          <w:sz w:val="21"/>
          <w:szCs w:val="21"/>
        </w:rPr>
        <w:t>月</w:t>
      </w:r>
      <w:r w:rsidR="00900FC1">
        <w:rPr>
          <w:rFonts w:ascii="宋体" w:eastAsia="宋体" w:hAnsi="宋体" w:cs="宋体" w:hint="eastAsia"/>
          <w:color w:val="auto"/>
          <w:kern w:val="2"/>
          <w:sz w:val="21"/>
          <w:szCs w:val="21"/>
        </w:rPr>
        <w:t>二</w:t>
      </w:r>
      <w:r w:rsidR="002D5AF1">
        <w:rPr>
          <w:rFonts w:ascii="宋体" w:eastAsia="宋体" w:hAnsi="宋体" w:cs="宋体" w:hint="eastAsia"/>
          <w:color w:val="auto"/>
          <w:kern w:val="2"/>
          <w:sz w:val="21"/>
          <w:szCs w:val="21"/>
        </w:rPr>
        <w:t>十一</w:t>
      </w:r>
      <w:r w:rsidR="00DB134F" w:rsidRPr="002F1654">
        <w:rPr>
          <w:rFonts w:ascii="宋体" w:eastAsia="宋体" w:hAnsi="宋体" w:cs="宋体" w:hint="eastAsia"/>
          <w:color w:val="auto"/>
          <w:kern w:val="2"/>
          <w:sz w:val="21"/>
          <w:szCs w:val="21"/>
        </w:rPr>
        <w:t>日</w:t>
      </w:r>
    </w:p>
    <w:sectPr w:rsidR="001D14F9" w:rsidRPr="002F1654" w:rsidSect="008B4F14">
      <w:footerReference w:type="default" r:id="rId9"/>
      <w:pgSz w:w="11906" w:h="16838" w:code="9"/>
      <w:pgMar w:top="992" w:right="1758" w:bottom="85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6D" w:rsidRDefault="0022546D" w:rsidP="000D6CD7">
      <w:r>
        <w:separator/>
      </w:r>
    </w:p>
  </w:endnote>
  <w:endnote w:type="continuationSeparator" w:id="0">
    <w:p w:rsidR="0022546D" w:rsidRDefault="0022546D" w:rsidP="000D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9E" w:rsidRDefault="0091550D">
    <w:pPr>
      <w:pStyle w:val="a4"/>
      <w:jc w:val="center"/>
    </w:pPr>
    <w:r>
      <w:fldChar w:fldCharType="begin"/>
    </w:r>
    <w:r w:rsidR="008D669E">
      <w:instrText xml:space="preserve"> PAGE   \* MERGEFORMAT </w:instrText>
    </w:r>
    <w:r>
      <w:fldChar w:fldCharType="separate"/>
    </w:r>
    <w:r w:rsidR="00607697" w:rsidRPr="00607697">
      <w:rPr>
        <w:noProof/>
        <w:lang w:val="zh-CN"/>
      </w:rPr>
      <w:t>1</w:t>
    </w:r>
    <w:r>
      <w:fldChar w:fldCharType="end"/>
    </w:r>
  </w:p>
  <w:p w:rsidR="008D669E" w:rsidRDefault="008D6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6D" w:rsidRDefault="0022546D" w:rsidP="000D6CD7">
      <w:r>
        <w:separator/>
      </w:r>
    </w:p>
  </w:footnote>
  <w:footnote w:type="continuationSeparator" w:id="0">
    <w:p w:rsidR="0022546D" w:rsidRDefault="0022546D" w:rsidP="000D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65"/>
    <w:multiLevelType w:val="hybridMultilevel"/>
    <w:tmpl w:val="C9B4886C"/>
    <w:lvl w:ilvl="0" w:tplc="241A81E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AC84953"/>
    <w:multiLevelType w:val="hybridMultilevel"/>
    <w:tmpl w:val="5E5C79B8"/>
    <w:lvl w:ilvl="0" w:tplc="7F86B6E8">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81F4E"/>
    <w:multiLevelType w:val="hybridMultilevel"/>
    <w:tmpl w:val="B00C2E58"/>
    <w:lvl w:ilvl="0" w:tplc="A9C0DA3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15A04827"/>
    <w:multiLevelType w:val="hybridMultilevel"/>
    <w:tmpl w:val="CACCA23E"/>
    <w:lvl w:ilvl="0" w:tplc="3404CBAE">
      <w:start w:val="1"/>
      <w:numFmt w:val="decimal"/>
      <w:lvlText w:val="%1."/>
      <w:lvlJc w:val="left"/>
      <w:pPr>
        <w:ind w:left="1245" w:hanging="420"/>
      </w:pPr>
      <w:rPr>
        <w:rFonts w:hint="eastAsia"/>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1A12507A"/>
    <w:multiLevelType w:val="hybridMultilevel"/>
    <w:tmpl w:val="B3BCCCA6"/>
    <w:lvl w:ilvl="0" w:tplc="D99CD8AA">
      <w:start w:val="1"/>
      <w:numFmt w:val="decimal"/>
      <w:lvlText w:val="%1、"/>
      <w:lvlJc w:val="left"/>
      <w:pPr>
        <w:ind w:left="1838" w:hanging="420"/>
      </w:pPr>
      <w:rPr>
        <w:rFonts w:hint="default"/>
      </w:rPr>
    </w:lvl>
    <w:lvl w:ilvl="1" w:tplc="0409000F">
      <w:start w:val="1"/>
      <w:numFmt w:val="decimal"/>
      <w:lvlText w:val="%2."/>
      <w:lvlJc w:val="left"/>
      <w:pPr>
        <w:ind w:left="846"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28A0473D"/>
    <w:multiLevelType w:val="hybridMultilevel"/>
    <w:tmpl w:val="42AE810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A373207"/>
    <w:multiLevelType w:val="hybridMultilevel"/>
    <w:tmpl w:val="E96C663C"/>
    <w:lvl w:ilvl="0" w:tplc="9C18E55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BE7691D"/>
    <w:multiLevelType w:val="hybridMultilevel"/>
    <w:tmpl w:val="C90EA28A"/>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184379"/>
    <w:multiLevelType w:val="hybridMultilevel"/>
    <w:tmpl w:val="32A8B008"/>
    <w:lvl w:ilvl="0" w:tplc="1FBAA876">
      <w:start w:val="5"/>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A3A3D62"/>
    <w:multiLevelType w:val="hybridMultilevel"/>
    <w:tmpl w:val="A9826530"/>
    <w:lvl w:ilvl="0" w:tplc="0A3CF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3003490"/>
    <w:multiLevelType w:val="hybridMultilevel"/>
    <w:tmpl w:val="E046A19E"/>
    <w:lvl w:ilvl="0" w:tplc="E79E23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8030748"/>
    <w:multiLevelType w:val="hybridMultilevel"/>
    <w:tmpl w:val="F11EB276"/>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8E5728F"/>
    <w:multiLevelType w:val="hybridMultilevel"/>
    <w:tmpl w:val="67E092C8"/>
    <w:lvl w:ilvl="0" w:tplc="F8FCA4B6">
      <w:start w:val="5"/>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928"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5">
    <w:nsid w:val="71552C49"/>
    <w:multiLevelType w:val="hybridMultilevel"/>
    <w:tmpl w:val="E3FCCD7E"/>
    <w:lvl w:ilvl="0" w:tplc="FDA08D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4855FF8"/>
    <w:multiLevelType w:val="multilevel"/>
    <w:tmpl w:val="038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01FA6"/>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8">
    <w:nsid w:val="7E8C158E"/>
    <w:multiLevelType w:val="hybridMultilevel"/>
    <w:tmpl w:val="2A788B5C"/>
    <w:lvl w:ilvl="0" w:tplc="3404CBAE">
      <w:start w:val="1"/>
      <w:numFmt w:val="decimal"/>
      <w:lvlText w:val="%1."/>
      <w:lvlJc w:val="left"/>
      <w:pPr>
        <w:ind w:left="823" w:hanging="420"/>
      </w:pPr>
      <w:rPr>
        <w:rFonts w:hint="eastAsia"/>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4"/>
  </w:num>
  <w:num w:numId="2">
    <w:abstractNumId w:val="14"/>
  </w:num>
  <w:num w:numId="3">
    <w:abstractNumId w:val="17"/>
  </w:num>
  <w:num w:numId="4">
    <w:abstractNumId w:val="1"/>
  </w:num>
  <w:num w:numId="5">
    <w:abstractNumId w:val="15"/>
  </w:num>
  <w:num w:numId="6">
    <w:abstractNumId w:val="7"/>
  </w:num>
  <w:num w:numId="7">
    <w:abstractNumId w:val="10"/>
  </w:num>
  <w:num w:numId="8">
    <w:abstractNumId w:val="18"/>
  </w:num>
  <w:num w:numId="9">
    <w:abstractNumId w:val="3"/>
  </w:num>
  <w:num w:numId="10">
    <w:abstractNumId w:val="2"/>
  </w:num>
  <w:num w:numId="11">
    <w:abstractNumId w:val="12"/>
  </w:num>
  <w:num w:numId="12">
    <w:abstractNumId w:val="16"/>
  </w:num>
  <w:num w:numId="13">
    <w:abstractNumId w:val="0"/>
  </w:num>
  <w:num w:numId="14">
    <w:abstractNumId w:val="6"/>
  </w:num>
  <w:num w:numId="15">
    <w:abstractNumId w:val="9"/>
  </w:num>
  <w:num w:numId="16">
    <w:abstractNumId w:val="13"/>
  </w:num>
  <w:num w:numId="17">
    <w:abstractNumId w:val="8"/>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706B"/>
    <w:rsid w:val="0002018F"/>
    <w:rsid w:val="000226D8"/>
    <w:rsid w:val="00025B54"/>
    <w:rsid w:val="0003051E"/>
    <w:rsid w:val="0003064E"/>
    <w:rsid w:val="00034510"/>
    <w:rsid w:val="00034D71"/>
    <w:rsid w:val="00036142"/>
    <w:rsid w:val="00036325"/>
    <w:rsid w:val="00037F4F"/>
    <w:rsid w:val="00051167"/>
    <w:rsid w:val="00057847"/>
    <w:rsid w:val="00063FD8"/>
    <w:rsid w:val="000701F0"/>
    <w:rsid w:val="00071212"/>
    <w:rsid w:val="00071FF1"/>
    <w:rsid w:val="00077292"/>
    <w:rsid w:val="00081A9C"/>
    <w:rsid w:val="00081CC2"/>
    <w:rsid w:val="000850ED"/>
    <w:rsid w:val="00086279"/>
    <w:rsid w:val="00092618"/>
    <w:rsid w:val="0009371F"/>
    <w:rsid w:val="000943E6"/>
    <w:rsid w:val="000970FA"/>
    <w:rsid w:val="00097CD0"/>
    <w:rsid w:val="000A24FF"/>
    <w:rsid w:val="000A2A05"/>
    <w:rsid w:val="000A3FB3"/>
    <w:rsid w:val="000A5E70"/>
    <w:rsid w:val="000B3ABD"/>
    <w:rsid w:val="000C0617"/>
    <w:rsid w:val="000C305D"/>
    <w:rsid w:val="000C616C"/>
    <w:rsid w:val="000C6ACD"/>
    <w:rsid w:val="000C7553"/>
    <w:rsid w:val="000D524B"/>
    <w:rsid w:val="000D535D"/>
    <w:rsid w:val="000D5D67"/>
    <w:rsid w:val="000D6CD7"/>
    <w:rsid w:val="000E216C"/>
    <w:rsid w:val="000F37F6"/>
    <w:rsid w:val="000F3874"/>
    <w:rsid w:val="000F4786"/>
    <w:rsid w:val="000F701D"/>
    <w:rsid w:val="001028C5"/>
    <w:rsid w:val="0010465F"/>
    <w:rsid w:val="00114D35"/>
    <w:rsid w:val="001178E5"/>
    <w:rsid w:val="001237A7"/>
    <w:rsid w:val="00125DB9"/>
    <w:rsid w:val="001278DB"/>
    <w:rsid w:val="00127AA6"/>
    <w:rsid w:val="00132E2A"/>
    <w:rsid w:val="00135190"/>
    <w:rsid w:val="0013534C"/>
    <w:rsid w:val="00135E4A"/>
    <w:rsid w:val="001417B5"/>
    <w:rsid w:val="00147184"/>
    <w:rsid w:val="0015119E"/>
    <w:rsid w:val="0015598E"/>
    <w:rsid w:val="00156DDF"/>
    <w:rsid w:val="0016026C"/>
    <w:rsid w:val="00160FDA"/>
    <w:rsid w:val="00161C5B"/>
    <w:rsid w:val="00161D38"/>
    <w:rsid w:val="001650F5"/>
    <w:rsid w:val="00165F3C"/>
    <w:rsid w:val="0017191F"/>
    <w:rsid w:val="00172C55"/>
    <w:rsid w:val="001732C7"/>
    <w:rsid w:val="001732D3"/>
    <w:rsid w:val="00180E36"/>
    <w:rsid w:val="0018163A"/>
    <w:rsid w:val="00183DCD"/>
    <w:rsid w:val="001855F4"/>
    <w:rsid w:val="00186E1C"/>
    <w:rsid w:val="00187298"/>
    <w:rsid w:val="00191342"/>
    <w:rsid w:val="00191F11"/>
    <w:rsid w:val="00195A4A"/>
    <w:rsid w:val="001A02F0"/>
    <w:rsid w:val="001A5335"/>
    <w:rsid w:val="001A6843"/>
    <w:rsid w:val="001B33CB"/>
    <w:rsid w:val="001B5EEF"/>
    <w:rsid w:val="001B7AAB"/>
    <w:rsid w:val="001C31DC"/>
    <w:rsid w:val="001C3A02"/>
    <w:rsid w:val="001C6A30"/>
    <w:rsid w:val="001D14F9"/>
    <w:rsid w:val="001D254B"/>
    <w:rsid w:val="001D295B"/>
    <w:rsid w:val="001D6B37"/>
    <w:rsid w:val="001D76D1"/>
    <w:rsid w:val="001E337C"/>
    <w:rsid w:val="001E6861"/>
    <w:rsid w:val="001F1242"/>
    <w:rsid w:val="001F5D34"/>
    <w:rsid w:val="00200760"/>
    <w:rsid w:val="002023CA"/>
    <w:rsid w:val="00202814"/>
    <w:rsid w:val="002117AE"/>
    <w:rsid w:val="00214739"/>
    <w:rsid w:val="00215927"/>
    <w:rsid w:val="00216A29"/>
    <w:rsid w:val="00217F45"/>
    <w:rsid w:val="002209F2"/>
    <w:rsid w:val="00221D70"/>
    <w:rsid w:val="0022546D"/>
    <w:rsid w:val="0023079C"/>
    <w:rsid w:val="00232058"/>
    <w:rsid w:val="00233150"/>
    <w:rsid w:val="00233F48"/>
    <w:rsid w:val="00234F5C"/>
    <w:rsid w:val="002359A5"/>
    <w:rsid w:val="00237AF7"/>
    <w:rsid w:val="00244991"/>
    <w:rsid w:val="00245997"/>
    <w:rsid w:val="002510F5"/>
    <w:rsid w:val="00256B45"/>
    <w:rsid w:val="00261E66"/>
    <w:rsid w:val="00266E29"/>
    <w:rsid w:val="0026768F"/>
    <w:rsid w:val="00271812"/>
    <w:rsid w:val="00271B4D"/>
    <w:rsid w:val="002722EF"/>
    <w:rsid w:val="00274852"/>
    <w:rsid w:val="002779FD"/>
    <w:rsid w:val="00281CC3"/>
    <w:rsid w:val="00282BEE"/>
    <w:rsid w:val="002846F1"/>
    <w:rsid w:val="00284BC3"/>
    <w:rsid w:val="002869DE"/>
    <w:rsid w:val="00294825"/>
    <w:rsid w:val="00295E6C"/>
    <w:rsid w:val="002A0D95"/>
    <w:rsid w:val="002A5448"/>
    <w:rsid w:val="002C02B4"/>
    <w:rsid w:val="002C1AE2"/>
    <w:rsid w:val="002C3769"/>
    <w:rsid w:val="002C75CA"/>
    <w:rsid w:val="002D019E"/>
    <w:rsid w:val="002D0299"/>
    <w:rsid w:val="002D3039"/>
    <w:rsid w:val="002D47C3"/>
    <w:rsid w:val="002D4BAD"/>
    <w:rsid w:val="002D4D3C"/>
    <w:rsid w:val="002D5AF1"/>
    <w:rsid w:val="002D64F5"/>
    <w:rsid w:val="002D6AD1"/>
    <w:rsid w:val="002E574E"/>
    <w:rsid w:val="002E5800"/>
    <w:rsid w:val="002F1654"/>
    <w:rsid w:val="002F3D6C"/>
    <w:rsid w:val="002F6F6A"/>
    <w:rsid w:val="0030167C"/>
    <w:rsid w:val="0030602B"/>
    <w:rsid w:val="00312548"/>
    <w:rsid w:val="00321436"/>
    <w:rsid w:val="00322610"/>
    <w:rsid w:val="00331F65"/>
    <w:rsid w:val="00332C4F"/>
    <w:rsid w:val="00334749"/>
    <w:rsid w:val="00334BB3"/>
    <w:rsid w:val="0033599B"/>
    <w:rsid w:val="003370EE"/>
    <w:rsid w:val="00340540"/>
    <w:rsid w:val="0034167F"/>
    <w:rsid w:val="003459D4"/>
    <w:rsid w:val="00347463"/>
    <w:rsid w:val="00354B52"/>
    <w:rsid w:val="00361741"/>
    <w:rsid w:val="00364D44"/>
    <w:rsid w:val="00370B8B"/>
    <w:rsid w:val="00370D3B"/>
    <w:rsid w:val="0037104C"/>
    <w:rsid w:val="00373309"/>
    <w:rsid w:val="003745AD"/>
    <w:rsid w:val="00375954"/>
    <w:rsid w:val="00382112"/>
    <w:rsid w:val="00386936"/>
    <w:rsid w:val="003944C2"/>
    <w:rsid w:val="00396B54"/>
    <w:rsid w:val="00397196"/>
    <w:rsid w:val="0039743E"/>
    <w:rsid w:val="0039758E"/>
    <w:rsid w:val="003A0B1E"/>
    <w:rsid w:val="003A2A58"/>
    <w:rsid w:val="003A4342"/>
    <w:rsid w:val="003A5E8E"/>
    <w:rsid w:val="003B62FC"/>
    <w:rsid w:val="003C168F"/>
    <w:rsid w:val="003C16AE"/>
    <w:rsid w:val="003C24DE"/>
    <w:rsid w:val="003C4277"/>
    <w:rsid w:val="003C4C2D"/>
    <w:rsid w:val="003C69F6"/>
    <w:rsid w:val="003D0804"/>
    <w:rsid w:val="003D50A6"/>
    <w:rsid w:val="003E3887"/>
    <w:rsid w:val="003E587A"/>
    <w:rsid w:val="003F11B0"/>
    <w:rsid w:val="003F1313"/>
    <w:rsid w:val="003F2078"/>
    <w:rsid w:val="003F359A"/>
    <w:rsid w:val="004018C4"/>
    <w:rsid w:val="00406775"/>
    <w:rsid w:val="004071D0"/>
    <w:rsid w:val="00407A4A"/>
    <w:rsid w:val="0041137B"/>
    <w:rsid w:val="00411455"/>
    <w:rsid w:val="00415B10"/>
    <w:rsid w:val="00416695"/>
    <w:rsid w:val="00417F74"/>
    <w:rsid w:val="00424197"/>
    <w:rsid w:val="004250E5"/>
    <w:rsid w:val="00426ACE"/>
    <w:rsid w:val="004273E6"/>
    <w:rsid w:val="00441345"/>
    <w:rsid w:val="00442054"/>
    <w:rsid w:val="00444EB7"/>
    <w:rsid w:val="00444EF1"/>
    <w:rsid w:val="00451037"/>
    <w:rsid w:val="0045231E"/>
    <w:rsid w:val="00453359"/>
    <w:rsid w:val="00457F47"/>
    <w:rsid w:val="004602E6"/>
    <w:rsid w:val="00461D93"/>
    <w:rsid w:val="00462AB4"/>
    <w:rsid w:val="00462B26"/>
    <w:rsid w:val="0046483F"/>
    <w:rsid w:val="00464EF1"/>
    <w:rsid w:val="00464F81"/>
    <w:rsid w:val="00471178"/>
    <w:rsid w:val="00474293"/>
    <w:rsid w:val="004748DC"/>
    <w:rsid w:val="00480B8E"/>
    <w:rsid w:val="00485675"/>
    <w:rsid w:val="00486919"/>
    <w:rsid w:val="00495BD5"/>
    <w:rsid w:val="00496E65"/>
    <w:rsid w:val="004A006E"/>
    <w:rsid w:val="004A0091"/>
    <w:rsid w:val="004A1014"/>
    <w:rsid w:val="004A67E3"/>
    <w:rsid w:val="004A6D25"/>
    <w:rsid w:val="004A7D8A"/>
    <w:rsid w:val="004B5658"/>
    <w:rsid w:val="004B6A81"/>
    <w:rsid w:val="004C0328"/>
    <w:rsid w:val="004C5B00"/>
    <w:rsid w:val="004C7340"/>
    <w:rsid w:val="004C7514"/>
    <w:rsid w:val="004D06A6"/>
    <w:rsid w:val="004D1280"/>
    <w:rsid w:val="004D543A"/>
    <w:rsid w:val="004D5EDB"/>
    <w:rsid w:val="004D6885"/>
    <w:rsid w:val="004D6BF7"/>
    <w:rsid w:val="004D7AEC"/>
    <w:rsid w:val="004E50C1"/>
    <w:rsid w:val="004E5E3A"/>
    <w:rsid w:val="004E7EC7"/>
    <w:rsid w:val="004F0AB6"/>
    <w:rsid w:val="004F3859"/>
    <w:rsid w:val="004F642B"/>
    <w:rsid w:val="005023EC"/>
    <w:rsid w:val="00502784"/>
    <w:rsid w:val="00505A5C"/>
    <w:rsid w:val="00511358"/>
    <w:rsid w:val="005156E1"/>
    <w:rsid w:val="00516944"/>
    <w:rsid w:val="00520DC8"/>
    <w:rsid w:val="00520FF6"/>
    <w:rsid w:val="005213DA"/>
    <w:rsid w:val="005217ED"/>
    <w:rsid w:val="0052634B"/>
    <w:rsid w:val="00527949"/>
    <w:rsid w:val="00535371"/>
    <w:rsid w:val="005361D9"/>
    <w:rsid w:val="00537768"/>
    <w:rsid w:val="00541C81"/>
    <w:rsid w:val="00541FDE"/>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83AE1"/>
    <w:rsid w:val="00590023"/>
    <w:rsid w:val="005905C6"/>
    <w:rsid w:val="00590752"/>
    <w:rsid w:val="0059637A"/>
    <w:rsid w:val="005A17B0"/>
    <w:rsid w:val="005B035A"/>
    <w:rsid w:val="005B231D"/>
    <w:rsid w:val="005B3A84"/>
    <w:rsid w:val="005B5E7B"/>
    <w:rsid w:val="005C0EAA"/>
    <w:rsid w:val="005C4C28"/>
    <w:rsid w:val="005C7005"/>
    <w:rsid w:val="005D52C8"/>
    <w:rsid w:val="005D5BDA"/>
    <w:rsid w:val="005D7705"/>
    <w:rsid w:val="005D7B82"/>
    <w:rsid w:val="005D7B83"/>
    <w:rsid w:val="005E306E"/>
    <w:rsid w:val="005E4EBA"/>
    <w:rsid w:val="005E5120"/>
    <w:rsid w:val="005E7721"/>
    <w:rsid w:val="005F005A"/>
    <w:rsid w:val="005F1A88"/>
    <w:rsid w:val="005F2154"/>
    <w:rsid w:val="005F31BE"/>
    <w:rsid w:val="00602E77"/>
    <w:rsid w:val="00605CC9"/>
    <w:rsid w:val="00607697"/>
    <w:rsid w:val="006139B2"/>
    <w:rsid w:val="00621815"/>
    <w:rsid w:val="00623A93"/>
    <w:rsid w:val="00623FE2"/>
    <w:rsid w:val="006265BA"/>
    <w:rsid w:val="00630664"/>
    <w:rsid w:val="00631069"/>
    <w:rsid w:val="00636EDF"/>
    <w:rsid w:val="00637141"/>
    <w:rsid w:val="00653CF7"/>
    <w:rsid w:val="00656226"/>
    <w:rsid w:val="00656C6A"/>
    <w:rsid w:val="00666F73"/>
    <w:rsid w:val="00670520"/>
    <w:rsid w:val="00680E78"/>
    <w:rsid w:val="00682E76"/>
    <w:rsid w:val="0069060F"/>
    <w:rsid w:val="00691D57"/>
    <w:rsid w:val="00692442"/>
    <w:rsid w:val="00694745"/>
    <w:rsid w:val="006A03FD"/>
    <w:rsid w:val="006A0752"/>
    <w:rsid w:val="006A2C7F"/>
    <w:rsid w:val="006A4B3B"/>
    <w:rsid w:val="006A6890"/>
    <w:rsid w:val="006C2AEE"/>
    <w:rsid w:val="006C2B9D"/>
    <w:rsid w:val="006C46AD"/>
    <w:rsid w:val="006C48BD"/>
    <w:rsid w:val="006D03D9"/>
    <w:rsid w:val="006D03E8"/>
    <w:rsid w:val="006D729D"/>
    <w:rsid w:val="006E0503"/>
    <w:rsid w:val="006E13B1"/>
    <w:rsid w:val="006E1D12"/>
    <w:rsid w:val="006E7F08"/>
    <w:rsid w:val="006F02A8"/>
    <w:rsid w:val="006F0F2B"/>
    <w:rsid w:val="00701D4E"/>
    <w:rsid w:val="00706005"/>
    <w:rsid w:val="00710381"/>
    <w:rsid w:val="00710892"/>
    <w:rsid w:val="007122CF"/>
    <w:rsid w:val="0071405D"/>
    <w:rsid w:val="00720EC3"/>
    <w:rsid w:val="00721AB7"/>
    <w:rsid w:val="007226F6"/>
    <w:rsid w:val="0072535B"/>
    <w:rsid w:val="007263FC"/>
    <w:rsid w:val="00727DE0"/>
    <w:rsid w:val="00735069"/>
    <w:rsid w:val="007350E0"/>
    <w:rsid w:val="00737885"/>
    <w:rsid w:val="00737BF8"/>
    <w:rsid w:val="0074328C"/>
    <w:rsid w:val="007443EF"/>
    <w:rsid w:val="0074645F"/>
    <w:rsid w:val="00746698"/>
    <w:rsid w:val="00756B1D"/>
    <w:rsid w:val="00756C40"/>
    <w:rsid w:val="00757DFD"/>
    <w:rsid w:val="00762EF7"/>
    <w:rsid w:val="00763CD9"/>
    <w:rsid w:val="00763FFD"/>
    <w:rsid w:val="00772DB9"/>
    <w:rsid w:val="00776515"/>
    <w:rsid w:val="00777884"/>
    <w:rsid w:val="00777946"/>
    <w:rsid w:val="00777974"/>
    <w:rsid w:val="00777B5C"/>
    <w:rsid w:val="00782BC9"/>
    <w:rsid w:val="0078534E"/>
    <w:rsid w:val="00787D1F"/>
    <w:rsid w:val="007906F4"/>
    <w:rsid w:val="007948C9"/>
    <w:rsid w:val="007975A3"/>
    <w:rsid w:val="007A013F"/>
    <w:rsid w:val="007A09EA"/>
    <w:rsid w:val="007B0566"/>
    <w:rsid w:val="007B432D"/>
    <w:rsid w:val="007C374F"/>
    <w:rsid w:val="007D31A6"/>
    <w:rsid w:val="007D6739"/>
    <w:rsid w:val="007D72C3"/>
    <w:rsid w:val="007D7E83"/>
    <w:rsid w:val="007E7B85"/>
    <w:rsid w:val="007F0B72"/>
    <w:rsid w:val="007F33CB"/>
    <w:rsid w:val="007F58CF"/>
    <w:rsid w:val="007F5A66"/>
    <w:rsid w:val="00803CCF"/>
    <w:rsid w:val="0080771F"/>
    <w:rsid w:val="00807E3B"/>
    <w:rsid w:val="00810D1F"/>
    <w:rsid w:val="00813C1C"/>
    <w:rsid w:val="00823AA1"/>
    <w:rsid w:val="008240E6"/>
    <w:rsid w:val="008279E0"/>
    <w:rsid w:val="00827A23"/>
    <w:rsid w:val="008307A6"/>
    <w:rsid w:val="00834C6D"/>
    <w:rsid w:val="00837E6D"/>
    <w:rsid w:val="0084787E"/>
    <w:rsid w:val="00847AFA"/>
    <w:rsid w:val="00847D54"/>
    <w:rsid w:val="00850503"/>
    <w:rsid w:val="00850E03"/>
    <w:rsid w:val="00852784"/>
    <w:rsid w:val="00853C88"/>
    <w:rsid w:val="00862F45"/>
    <w:rsid w:val="008638F8"/>
    <w:rsid w:val="00863E77"/>
    <w:rsid w:val="008809D4"/>
    <w:rsid w:val="00891B09"/>
    <w:rsid w:val="00892398"/>
    <w:rsid w:val="00893833"/>
    <w:rsid w:val="00895AC5"/>
    <w:rsid w:val="00895E95"/>
    <w:rsid w:val="008962F7"/>
    <w:rsid w:val="0089646E"/>
    <w:rsid w:val="00897E82"/>
    <w:rsid w:val="008A1A93"/>
    <w:rsid w:val="008A3AD0"/>
    <w:rsid w:val="008A4A78"/>
    <w:rsid w:val="008A50E6"/>
    <w:rsid w:val="008B24BA"/>
    <w:rsid w:val="008B4F14"/>
    <w:rsid w:val="008B50FC"/>
    <w:rsid w:val="008C13C0"/>
    <w:rsid w:val="008C3A82"/>
    <w:rsid w:val="008C4580"/>
    <w:rsid w:val="008D3460"/>
    <w:rsid w:val="008D4E6E"/>
    <w:rsid w:val="008D669E"/>
    <w:rsid w:val="008E213F"/>
    <w:rsid w:val="008E2DF0"/>
    <w:rsid w:val="008E3C75"/>
    <w:rsid w:val="008E3DE0"/>
    <w:rsid w:val="008E3DE6"/>
    <w:rsid w:val="008E5C7D"/>
    <w:rsid w:val="008E604B"/>
    <w:rsid w:val="008E6E33"/>
    <w:rsid w:val="008E7A7E"/>
    <w:rsid w:val="008F1C7D"/>
    <w:rsid w:val="00900FC1"/>
    <w:rsid w:val="00904E5B"/>
    <w:rsid w:val="00907A72"/>
    <w:rsid w:val="00910605"/>
    <w:rsid w:val="00910D82"/>
    <w:rsid w:val="0091550D"/>
    <w:rsid w:val="00915E8B"/>
    <w:rsid w:val="00920F3A"/>
    <w:rsid w:val="00922FA4"/>
    <w:rsid w:val="00923FAF"/>
    <w:rsid w:val="009264E2"/>
    <w:rsid w:val="00927587"/>
    <w:rsid w:val="00930F40"/>
    <w:rsid w:val="00933D38"/>
    <w:rsid w:val="009419B9"/>
    <w:rsid w:val="00943F0A"/>
    <w:rsid w:val="00951A2F"/>
    <w:rsid w:val="00952C0F"/>
    <w:rsid w:val="009545DB"/>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94678"/>
    <w:rsid w:val="009A25BA"/>
    <w:rsid w:val="009A2A1F"/>
    <w:rsid w:val="009A4BD3"/>
    <w:rsid w:val="009B0FCB"/>
    <w:rsid w:val="009B4818"/>
    <w:rsid w:val="009B564B"/>
    <w:rsid w:val="009C04DA"/>
    <w:rsid w:val="009C3E41"/>
    <w:rsid w:val="009C5335"/>
    <w:rsid w:val="009C648F"/>
    <w:rsid w:val="009C6D5F"/>
    <w:rsid w:val="009D16E7"/>
    <w:rsid w:val="009E1E68"/>
    <w:rsid w:val="009E3434"/>
    <w:rsid w:val="009E57F3"/>
    <w:rsid w:val="009E6497"/>
    <w:rsid w:val="009F5C54"/>
    <w:rsid w:val="009F63F6"/>
    <w:rsid w:val="009F67D6"/>
    <w:rsid w:val="00A01053"/>
    <w:rsid w:val="00A01B7A"/>
    <w:rsid w:val="00A06793"/>
    <w:rsid w:val="00A105EF"/>
    <w:rsid w:val="00A10BD9"/>
    <w:rsid w:val="00A11DCC"/>
    <w:rsid w:val="00A145D1"/>
    <w:rsid w:val="00A1591E"/>
    <w:rsid w:val="00A166E4"/>
    <w:rsid w:val="00A2051C"/>
    <w:rsid w:val="00A24EC4"/>
    <w:rsid w:val="00A41A3F"/>
    <w:rsid w:val="00A438AF"/>
    <w:rsid w:val="00A50387"/>
    <w:rsid w:val="00A50EAF"/>
    <w:rsid w:val="00A51880"/>
    <w:rsid w:val="00A647C2"/>
    <w:rsid w:val="00A6731E"/>
    <w:rsid w:val="00A724EE"/>
    <w:rsid w:val="00A74187"/>
    <w:rsid w:val="00A7627C"/>
    <w:rsid w:val="00A8054C"/>
    <w:rsid w:val="00A9145E"/>
    <w:rsid w:val="00A920DC"/>
    <w:rsid w:val="00A92394"/>
    <w:rsid w:val="00A96AED"/>
    <w:rsid w:val="00A9740F"/>
    <w:rsid w:val="00A97A54"/>
    <w:rsid w:val="00AA29BB"/>
    <w:rsid w:val="00AA2BA6"/>
    <w:rsid w:val="00AA6527"/>
    <w:rsid w:val="00AA674A"/>
    <w:rsid w:val="00AA6B3E"/>
    <w:rsid w:val="00AA761E"/>
    <w:rsid w:val="00AB6E5F"/>
    <w:rsid w:val="00AC5E86"/>
    <w:rsid w:val="00AC6514"/>
    <w:rsid w:val="00AD3EB0"/>
    <w:rsid w:val="00AD4AB4"/>
    <w:rsid w:val="00AD5DD4"/>
    <w:rsid w:val="00AD64A1"/>
    <w:rsid w:val="00AD7AA8"/>
    <w:rsid w:val="00AE1C8E"/>
    <w:rsid w:val="00AE37C9"/>
    <w:rsid w:val="00AE69E4"/>
    <w:rsid w:val="00AF268E"/>
    <w:rsid w:val="00AF31C9"/>
    <w:rsid w:val="00AF5022"/>
    <w:rsid w:val="00AF6B42"/>
    <w:rsid w:val="00AF6BFF"/>
    <w:rsid w:val="00B01013"/>
    <w:rsid w:val="00B015D2"/>
    <w:rsid w:val="00B028E8"/>
    <w:rsid w:val="00B04B32"/>
    <w:rsid w:val="00B06791"/>
    <w:rsid w:val="00B13E58"/>
    <w:rsid w:val="00B16DEC"/>
    <w:rsid w:val="00B223AA"/>
    <w:rsid w:val="00B22DDF"/>
    <w:rsid w:val="00B23593"/>
    <w:rsid w:val="00B302FE"/>
    <w:rsid w:val="00B323A2"/>
    <w:rsid w:val="00B33246"/>
    <w:rsid w:val="00B3531D"/>
    <w:rsid w:val="00B454BF"/>
    <w:rsid w:val="00B524B7"/>
    <w:rsid w:val="00B53004"/>
    <w:rsid w:val="00B54F8A"/>
    <w:rsid w:val="00B5569E"/>
    <w:rsid w:val="00B5674B"/>
    <w:rsid w:val="00B5726C"/>
    <w:rsid w:val="00B6133A"/>
    <w:rsid w:val="00B61CFB"/>
    <w:rsid w:val="00B6544A"/>
    <w:rsid w:val="00B67943"/>
    <w:rsid w:val="00B714B5"/>
    <w:rsid w:val="00B71646"/>
    <w:rsid w:val="00B7397E"/>
    <w:rsid w:val="00B73CFE"/>
    <w:rsid w:val="00B73E89"/>
    <w:rsid w:val="00B76003"/>
    <w:rsid w:val="00B81F18"/>
    <w:rsid w:val="00B850F3"/>
    <w:rsid w:val="00B85A3E"/>
    <w:rsid w:val="00B91BE6"/>
    <w:rsid w:val="00B950FE"/>
    <w:rsid w:val="00BA2837"/>
    <w:rsid w:val="00BA2AF0"/>
    <w:rsid w:val="00BA3EDD"/>
    <w:rsid w:val="00BB0BB4"/>
    <w:rsid w:val="00BC305F"/>
    <w:rsid w:val="00BC6BE9"/>
    <w:rsid w:val="00BD26C2"/>
    <w:rsid w:val="00BD4055"/>
    <w:rsid w:val="00BE1531"/>
    <w:rsid w:val="00BF06EE"/>
    <w:rsid w:val="00BF3225"/>
    <w:rsid w:val="00BF4137"/>
    <w:rsid w:val="00BF5357"/>
    <w:rsid w:val="00C014A0"/>
    <w:rsid w:val="00C07057"/>
    <w:rsid w:val="00C109CF"/>
    <w:rsid w:val="00C10E95"/>
    <w:rsid w:val="00C122BA"/>
    <w:rsid w:val="00C13DE0"/>
    <w:rsid w:val="00C15B12"/>
    <w:rsid w:val="00C17CD8"/>
    <w:rsid w:val="00C20000"/>
    <w:rsid w:val="00C273BE"/>
    <w:rsid w:val="00C332E4"/>
    <w:rsid w:val="00C33D0F"/>
    <w:rsid w:val="00C34432"/>
    <w:rsid w:val="00C35E95"/>
    <w:rsid w:val="00C361C1"/>
    <w:rsid w:val="00C36D0E"/>
    <w:rsid w:val="00C41DB3"/>
    <w:rsid w:val="00C45141"/>
    <w:rsid w:val="00C4524A"/>
    <w:rsid w:val="00C472AC"/>
    <w:rsid w:val="00C546F2"/>
    <w:rsid w:val="00C554CD"/>
    <w:rsid w:val="00C5563C"/>
    <w:rsid w:val="00C5778D"/>
    <w:rsid w:val="00C61306"/>
    <w:rsid w:val="00C64379"/>
    <w:rsid w:val="00C7694C"/>
    <w:rsid w:val="00C80919"/>
    <w:rsid w:val="00C80CE8"/>
    <w:rsid w:val="00C84909"/>
    <w:rsid w:val="00C84A55"/>
    <w:rsid w:val="00C9157A"/>
    <w:rsid w:val="00C93C70"/>
    <w:rsid w:val="00C96E2E"/>
    <w:rsid w:val="00CA2930"/>
    <w:rsid w:val="00CB02F4"/>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CF4EE9"/>
    <w:rsid w:val="00D016F8"/>
    <w:rsid w:val="00D02907"/>
    <w:rsid w:val="00D0438F"/>
    <w:rsid w:val="00D061A6"/>
    <w:rsid w:val="00D10FB4"/>
    <w:rsid w:val="00D12989"/>
    <w:rsid w:val="00D1502E"/>
    <w:rsid w:val="00D21E6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87BF5"/>
    <w:rsid w:val="00D93263"/>
    <w:rsid w:val="00D94FE1"/>
    <w:rsid w:val="00D96A77"/>
    <w:rsid w:val="00DA1DBB"/>
    <w:rsid w:val="00DA22A2"/>
    <w:rsid w:val="00DA3900"/>
    <w:rsid w:val="00DB134F"/>
    <w:rsid w:val="00DB2CBF"/>
    <w:rsid w:val="00DB45D8"/>
    <w:rsid w:val="00DB74C6"/>
    <w:rsid w:val="00DC065C"/>
    <w:rsid w:val="00DC1A6F"/>
    <w:rsid w:val="00DC2CA4"/>
    <w:rsid w:val="00DC4F72"/>
    <w:rsid w:val="00DC5097"/>
    <w:rsid w:val="00DC5C28"/>
    <w:rsid w:val="00DC61AE"/>
    <w:rsid w:val="00DC7727"/>
    <w:rsid w:val="00DD400C"/>
    <w:rsid w:val="00DD5E1F"/>
    <w:rsid w:val="00DE2E64"/>
    <w:rsid w:val="00DE60A1"/>
    <w:rsid w:val="00DE6AD9"/>
    <w:rsid w:val="00DE7E07"/>
    <w:rsid w:val="00DF1C7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7F19"/>
    <w:rsid w:val="00E452B2"/>
    <w:rsid w:val="00E5603C"/>
    <w:rsid w:val="00E609F9"/>
    <w:rsid w:val="00E60F82"/>
    <w:rsid w:val="00E61352"/>
    <w:rsid w:val="00E6597A"/>
    <w:rsid w:val="00E668D5"/>
    <w:rsid w:val="00E6693A"/>
    <w:rsid w:val="00E6755A"/>
    <w:rsid w:val="00E7380B"/>
    <w:rsid w:val="00E76D80"/>
    <w:rsid w:val="00E77EAB"/>
    <w:rsid w:val="00E87397"/>
    <w:rsid w:val="00E878DC"/>
    <w:rsid w:val="00E90B7F"/>
    <w:rsid w:val="00E914AE"/>
    <w:rsid w:val="00E93FD4"/>
    <w:rsid w:val="00E97695"/>
    <w:rsid w:val="00EA08C3"/>
    <w:rsid w:val="00EA3DBE"/>
    <w:rsid w:val="00EA3E78"/>
    <w:rsid w:val="00EA59B8"/>
    <w:rsid w:val="00EA7E11"/>
    <w:rsid w:val="00EC02DB"/>
    <w:rsid w:val="00EC0352"/>
    <w:rsid w:val="00EC4FE3"/>
    <w:rsid w:val="00EC53E4"/>
    <w:rsid w:val="00EC7090"/>
    <w:rsid w:val="00EC7538"/>
    <w:rsid w:val="00ED0944"/>
    <w:rsid w:val="00ED2D10"/>
    <w:rsid w:val="00ED7725"/>
    <w:rsid w:val="00ED7D13"/>
    <w:rsid w:val="00EE042A"/>
    <w:rsid w:val="00EE5F46"/>
    <w:rsid w:val="00EE62A5"/>
    <w:rsid w:val="00EF585B"/>
    <w:rsid w:val="00F00239"/>
    <w:rsid w:val="00F01EA4"/>
    <w:rsid w:val="00F02478"/>
    <w:rsid w:val="00F07ADB"/>
    <w:rsid w:val="00F10FEA"/>
    <w:rsid w:val="00F11748"/>
    <w:rsid w:val="00F162F5"/>
    <w:rsid w:val="00F20535"/>
    <w:rsid w:val="00F238AA"/>
    <w:rsid w:val="00F2565E"/>
    <w:rsid w:val="00F31398"/>
    <w:rsid w:val="00F42621"/>
    <w:rsid w:val="00F42A76"/>
    <w:rsid w:val="00F44513"/>
    <w:rsid w:val="00F4722C"/>
    <w:rsid w:val="00F60026"/>
    <w:rsid w:val="00F60039"/>
    <w:rsid w:val="00F6022E"/>
    <w:rsid w:val="00F61766"/>
    <w:rsid w:val="00F62C84"/>
    <w:rsid w:val="00F642C6"/>
    <w:rsid w:val="00F8068E"/>
    <w:rsid w:val="00F840B0"/>
    <w:rsid w:val="00F9303F"/>
    <w:rsid w:val="00F9358E"/>
    <w:rsid w:val="00FA1381"/>
    <w:rsid w:val="00FB1A43"/>
    <w:rsid w:val="00FB59EA"/>
    <w:rsid w:val="00FC4FFD"/>
    <w:rsid w:val="00FD0545"/>
    <w:rsid w:val="00FD6337"/>
    <w:rsid w:val="00FE09C8"/>
    <w:rsid w:val="00FE17BF"/>
    <w:rsid w:val="00FE5F66"/>
    <w:rsid w:val="00FF41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4A"/>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442"/>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unhideWhenUsed/>
    <w:rsid w:val="000D6CD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D6CD7"/>
    <w:rPr>
      <w:sz w:val="18"/>
      <w:szCs w:val="18"/>
    </w:rPr>
  </w:style>
  <w:style w:type="paragraph" w:styleId="a4">
    <w:name w:val="footer"/>
    <w:basedOn w:val="a"/>
    <w:link w:val="Char0"/>
    <w:uiPriority w:val="99"/>
    <w:unhideWhenUsed/>
    <w:rsid w:val="000D6CD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D6CD7"/>
    <w:rPr>
      <w:sz w:val="18"/>
      <w:szCs w:val="18"/>
    </w:rPr>
  </w:style>
  <w:style w:type="character" w:styleId="a5">
    <w:name w:val="Hyperlink"/>
    <w:uiPriority w:val="99"/>
    <w:unhideWhenUsed/>
    <w:rsid w:val="00D061A6"/>
    <w:rPr>
      <w:color w:val="0000FF"/>
      <w:u w:val="single"/>
    </w:rPr>
  </w:style>
  <w:style w:type="paragraph" w:styleId="a6">
    <w:name w:val="Balloon Text"/>
    <w:basedOn w:val="a"/>
    <w:link w:val="Char1"/>
    <w:uiPriority w:val="99"/>
    <w:semiHidden/>
    <w:unhideWhenUsed/>
    <w:rsid w:val="00464EF1"/>
    <w:rPr>
      <w:kern w:val="0"/>
      <w:sz w:val="18"/>
      <w:szCs w:val="18"/>
      <w:lang/>
    </w:rPr>
  </w:style>
  <w:style w:type="character" w:customStyle="1" w:styleId="Char1">
    <w:name w:val="批注框文本 Char"/>
    <w:link w:val="a6"/>
    <w:uiPriority w:val="99"/>
    <w:semiHidden/>
    <w:rsid w:val="00464EF1"/>
    <w:rPr>
      <w:rFonts w:ascii="Times New Roman" w:eastAsia="宋体" w:hAnsi="Times New Roman" w:cs="Times New Roman"/>
      <w:sz w:val="18"/>
      <w:szCs w:val="18"/>
    </w:rPr>
  </w:style>
  <w:style w:type="character" w:styleId="a7">
    <w:name w:val="annotation reference"/>
    <w:uiPriority w:val="99"/>
    <w:semiHidden/>
    <w:unhideWhenUsed/>
    <w:rsid w:val="00837E6D"/>
    <w:rPr>
      <w:sz w:val="21"/>
      <w:szCs w:val="21"/>
    </w:rPr>
  </w:style>
  <w:style w:type="paragraph" w:styleId="a8">
    <w:name w:val="annotation text"/>
    <w:basedOn w:val="a"/>
    <w:link w:val="Char2"/>
    <w:uiPriority w:val="99"/>
    <w:semiHidden/>
    <w:unhideWhenUsed/>
    <w:rsid w:val="00837E6D"/>
    <w:pPr>
      <w:jc w:val="left"/>
    </w:pPr>
    <w:rPr>
      <w:kern w:val="0"/>
      <w:sz w:val="20"/>
      <w:lang/>
    </w:rPr>
  </w:style>
  <w:style w:type="character" w:customStyle="1" w:styleId="Char2">
    <w:name w:val="批注文字 Char"/>
    <w:link w:val="a8"/>
    <w:uiPriority w:val="99"/>
    <w:semiHidden/>
    <w:rsid w:val="00837E6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837E6D"/>
    <w:rPr>
      <w:b/>
      <w:bCs/>
    </w:rPr>
  </w:style>
  <w:style w:type="character" w:customStyle="1" w:styleId="Char3">
    <w:name w:val="批注主题 Char"/>
    <w:link w:val="a9"/>
    <w:uiPriority w:val="99"/>
    <w:semiHidden/>
    <w:rsid w:val="00837E6D"/>
    <w:rPr>
      <w:rFonts w:ascii="Times New Roman" w:eastAsia="宋体" w:hAnsi="Times New Roman" w:cs="Times New Roman"/>
      <w:b/>
      <w:bCs/>
      <w:szCs w:val="24"/>
    </w:rPr>
  </w:style>
  <w:style w:type="character" w:styleId="aa">
    <w:name w:val="Strong"/>
    <w:qFormat/>
    <w:rsid w:val="00DD400C"/>
    <w:rPr>
      <w:b/>
      <w:bCs/>
    </w:rPr>
  </w:style>
  <w:style w:type="paragraph" w:styleId="ab">
    <w:name w:val="Revision"/>
    <w:hidden/>
    <w:uiPriority w:val="99"/>
    <w:semiHidden/>
    <w:rsid w:val="007D72C3"/>
    <w:rPr>
      <w:rFonts w:ascii="Times New Roman" w:hAnsi="Times New Roman"/>
      <w:kern w:val="2"/>
      <w:sz w:val="21"/>
      <w:szCs w:val="24"/>
    </w:rPr>
  </w:style>
  <w:style w:type="character" w:styleId="ac">
    <w:name w:val="Emphasis"/>
    <w:uiPriority w:val="20"/>
    <w:qFormat/>
    <w:rsid w:val="0003051E"/>
    <w:rPr>
      <w:b w:val="0"/>
      <w:bCs w:val="0"/>
      <w:i w:val="0"/>
      <w:iCs w:val="0"/>
    </w:rPr>
  </w:style>
  <w:style w:type="paragraph" w:styleId="ad">
    <w:name w:val="Normal (Web)"/>
    <w:basedOn w:val="a"/>
    <w:uiPriority w:val="99"/>
    <w:unhideWhenUsed/>
    <w:rsid w:val="00A8054C"/>
    <w:pPr>
      <w:widowControl/>
      <w:spacing w:before="100" w:beforeAutospacing="1" w:after="100" w:afterAutospacing="1"/>
      <w:jc w:val="left"/>
    </w:pPr>
    <w:rPr>
      <w:rFonts w:ascii="宋体" w:hAnsi="宋体" w:cs="宋体"/>
      <w:kern w:val="0"/>
      <w:sz w:val="24"/>
    </w:rPr>
  </w:style>
  <w:style w:type="character" w:styleId="ae">
    <w:name w:val="访问过的超链接"/>
    <w:uiPriority w:val="99"/>
    <w:semiHidden/>
    <w:unhideWhenUsed/>
    <w:rsid w:val="009264E2"/>
    <w:rPr>
      <w:color w:val="800080"/>
      <w:u w:val="single"/>
    </w:rPr>
  </w:style>
  <w:style w:type="character" w:customStyle="1" w:styleId="af">
    <w:name w:val="未处理的提及"/>
    <w:uiPriority w:val="99"/>
    <w:semiHidden/>
    <w:unhideWhenUsed/>
    <w:rsid w:val="00462B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1538">
      <w:bodyDiv w:val="1"/>
      <w:marLeft w:val="0"/>
      <w:marRight w:val="0"/>
      <w:marTop w:val="0"/>
      <w:marBottom w:val="0"/>
      <w:divBdr>
        <w:top w:val="none" w:sz="0" w:space="0" w:color="auto"/>
        <w:left w:val="none" w:sz="0" w:space="0" w:color="auto"/>
        <w:bottom w:val="none" w:sz="0" w:space="0" w:color="auto"/>
        <w:right w:val="none" w:sz="0" w:space="0" w:color="auto"/>
      </w:divBdr>
    </w:div>
    <w:div w:id="151220907">
      <w:bodyDiv w:val="1"/>
      <w:marLeft w:val="0"/>
      <w:marRight w:val="0"/>
      <w:marTop w:val="0"/>
      <w:marBottom w:val="0"/>
      <w:divBdr>
        <w:top w:val="none" w:sz="0" w:space="0" w:color="auto"/>
        <w:left w:val="none" w:sz="0" w:space="0" w:color="auto"/>
        <w:bottom w:val="none" w:sz="0" w:space="0" w:color="auto"/>
        <w:right w:val="none" w:sz="0" w:space="0" w:color="auto"/>
      </w:divBdr>
    </w:div>
    <w:div w:id="178086473">
      <w:bodyDiv w:val="1"/>
      <w:marLeft w:val="0"/>
      <w:marRight w:val="0"/>
      <w:marTop w:val="0"/>
      <w:marBottom w:val="0"/>
      <w:divBdr>
        <w:top w:val="none" w:sz="0" w:space="0" w:color="auto"/>
        <w:left w:val="none" w:sz="0" w:space="0" w:color="auto"/>
        <w:bottom w:val="none" w:sz="0" w:space="0" w:color="auto"/>
        <w:right w:val="none" w:sz="0" w:space="0" w:color="auto"/>
      </w:divBdr>
    </w:div>
    <w:div w:id="301231432">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04632191">
      <w:bodyDiv w:val="1"/>
      <w:marLeft w:val="0"/>
      <w:marRight w:val="0"/>
      <w:marTop w:val="0"/>
      <w:marBottom w:val="0"/>
      <w:divBdr>
        <w:top w:val="none" w:sz="0" w:space="0" w:color="auto"/>
        <w:left w:val="none" w:sz="0" w:space="0" w:color="auto"/>
        <w:bottom w:val="none" w:sz="0" w:space="0" w:color="auto"/>
        <w:right w:val="none" w:sz="0" w:space="0" w:color="auto"/>
      </w:divBdr>
    </w:div>
    <w:div w:id="597831639">
      <w:bodyDiv w:val="1"/>
      <w:marLeft w:val="0"/>
      <w:marRight w:val="0"/>
      <w:marTop w:val="0"/>
      <w:marBottom w:val="0"/>
      <w:divBdr>
        <w:top w:val="none" w:sz="0" w:space="0" w:color="auto"/>
        <w:left w:val="none" w:sz="0" w:space="0" w:color="auto"/>
        <w:bottom w:val="none" w:sz="0" w:space="0" w:color="auto"/>
        <w:right w:val="none" w:sz="0" w:space="0" w:color="auto"/>
      </w:divBdr>
    </w:div>
    <w:div w:id="609355471">
      <w:bodyDiv w:val="1"/>
      <w:marLeft w:val="0"/>
      <w:marRight w:val="0"/>
      <w:marTop w:val="0"/>
      <w:marBottom w:val="0"/>
      <w:divBdr>
        <w:top w:val="none" w:sz="0" w:space="0" w:color="auto"/>
        <w:left w:val="none" w:sz="0" w:space="0" w:color="auto"/>
        <w:bottom w:val="none" w:sz="0" w:space="0" w:color="auto"/>
        <w:right w:val="none" w:sz="0" w:space="0" w:color="auto"/>
      </w:divBdr>
    </w:div>
    <w:div w:id="639501248">
      <w:bodyDiv w:val="1"/>
      <w:marLeft w:val="0"/>
      <w:marRight w:val="0"/>
      <w:marTop w:val="0"/>
      <w:marBottom w:val="0"/>
      <w:divBdr>
        <w:top w:val="none" w:sz="0" w:space="0" w:color="auto"/>
        <w:left w:val="none" w:sz="0" w:space="0" w:color="auto"/>
        <w:bottom w:val="none" w:sz="0" w:space="0" w:color="auto"/>
        <w:right w:val="none" w:sz="0" w:space="0" w:color="auto"/>
      </w:divBdr>
    </w:div>
    <w:div w:id="684139112">
      <w:bodyDiv w:val="1"/>
      <w:marLeft w:val="0"/>
      <w:marRight w:val="0"/>
      <w:marTop w:val="0"/>
      <w:marBottom w:val="0"/>
      <w:divBdr>
        <w:top w:val="none" w:sz="0" w:space="0" w:color="auto"/>
        <w:left w:val="none" w:sz="0" w:space="0" w:color="auto"/>
        <w:bottom w:val="none" w:sz="0" w:space="0" w:color="auto"/>
        <w:right w:val="none" w:sz="0" w:space="0" w:color="auto"/>
      </w:divBdr>
      <w:divsChild>
        <w:div w:id="70005471">
          <w:marLeft w:val="0"/>
          <w:marRight w:val="0"/>
          <w:marTop w:val="0"/>
          <w:marBottom w:val="0"/>
          <w:divBdr>
            <w:top w:val="none" w:sz="0" w:space="0" w:color="auto"/>
            <w:left w:val="none" w:sz="0" w:space="0" w:color="auto"/>
            <w:bottom w:val="none" w:sz="0" w:space="0" w:color="auto"/>
            <w:right w:val="none" w:sz="0" w:space="0" w:color="auto"/>
          </w:divBdr>
          <w:divsChild>
            <w:div w:id="1390494201">
              <w:marLeft w:val="0"/>
              <w:marRight w:val="0"/>
              <w:marTop w:val="0"/>
              <w:marBottom w:val="0"/>
              <w:divBdr>
                <w:top w:val="none" w:sz="0" w:space="0" w:color="auto"/>
                <w:left w:val="none" w:sz="0" w:space="0" w:color="auto"/>
                <w:bottom w:val="none" w:sz="0" w:space="0" w:color="auto"/>
                <w:right w:val="none" w:sz="0" w:space="0" w:color="auto"/>
              </w:divBdr>
              <w:divsChild>
                <w:div w:id="2057731380">
                  <w:marLeft w:val="0"/>
                  <w:marRight w:val="0"/>
                  <w:marTop w:val="0"/>
                  <w:marBottom w:val="0"/>
                  <w:divBdr>
                    <w:top w:val="none" w:sz="0" w:space="0" w:color="auto"/>
                    <w:left w:val="none" w:sz="0" w:space="0" w:color="auto"/>
                    <w:bottom w:val="none" w:sz="0" w:space="0" w:color="auto"/>
                    <w:right w:val="none" w:sz="0" w:space="0" w:color="auto"/>
                  </w:divBdr>
                  <w:divsChild>
                    <w:div w:id="1876850032">
                      <w:marLeft w:val="0"/>
                      <w:marRight w:val="0"/>
                      <w:marTop w:val="0"/>
                      <w:marBottom w:val="0"/>
                      <w:divBdr>
                        <w:top w:val="none" w:sz="0" w:space="0" w:color="auto"/>
                        <w:left w:val="none" w:sz="0" w:space="0" w:color="auto"/>
                        <w:bottom w:val="none" w:sz="0" w:space="0" w:color="auto"/>
                        <w:right w:val="none" w:sz="0" w:space="0" w:color="auto"/>
                      </w:divBdr>
                      <w:divsChild>
                        <w:div w:id="806360835">
                          <w:marLeft w:val="0"/>
                          <w:marRight w:val="0"/>
                          <w:marTop w:val="0"/>
                          <w:marBottom w:val="0"/>
                          <w:divBdr>
                            <w:top w:val="none" w:sz="0" w:space="0" w:color="auto"/>
                            <w:left w:val="none" w:sz="0" w:space="0" w:color="auto"/>
                            <w:bottom w:val="none" w:sz="0" w:space="0" w:color="auto"/>
                            <w:right w:val="none" w:sz="0" w:space="0" w:color="auto"/>
                          </w:divBdr>
                          <w:divsChild>
                            <w:div w:id="308631352">
                              <w:marLeft w:val="0"/>
                              <w:marRight w:val="0"/>
                              <w:marTop w:val="0"/>
                              <w:marBottom w:val="0"/>
                              <w:divBdr>
                                <w:top w:val="none" w:sz="0" w:space="0" w:color="auto"/>
                                <w:left w:val="none" w:sz="0" w:space="0" w:color="auto"/>
                                <w:bottom w:val="none" w:sz="0" w:space="0" w:color="auto"/>
                                <w:right w:val="none" w:sz="0" w:space="0" w:color="auto"/>
                              </w:divBdr>
                              <w:divsChild>
                                <w:div w:id="18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106">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9">
          <w:marLeft w:val="0"/>
          <w:marRight w:val="0"/>
          <w:marTop w:val="0"/>
          <w:marBottom w:val="0"/>
          <w:divBdr>
            <w:top w:val="none" w:sz="0" w:space="0" w:color="auto"/>
            <w:left w:val="none" w:sz="0" w:space="0" w:color="auto"/>
            <w:bottom w:val="none" w:sz="0" w:space="0" w:color="auto"/>
            <w:right w:val="none" w:sz="0" w:space="0" w:color="auto"/>
          </w:divBdr>
          <w:divsChild>
            <w:div w:id="599215355">
              <w:marLeft w:val="0"/>
              <w:marRight w:val="0"/>
              <w:marTop w:val="0"/>
              <w:marBottom w:val="0"/>
              <w:divBdr>
                <w:top w:val="none" w:sz="0" w:space="0" w:color="auto"/>
                <w:left w:val="none" w:sz="0" w:space="0" w:color="auto"/>
                <w:bottom w:val="none" w:sz="0" w:space="0" w:color="auto"/>
                <w:right w:val="none" w:sz="0" w:space="0" w:color="auto"/>
              </w:divBdr>
              <w:divsChild>
                <w:div w:id="223684742">
                  <w:marLeft w:val="0"/>
                  <w:marRight w:val="0"/>
                  <w:marTop w:val="150"/>
                  <w:marBottom w:val="0"/>
                  <w:divBdr>
                    <w:top w:val="single" w:sz="6" w:space="5" w:color="D3D3D3"/>
                    <w:left w:val="single" w:sz="6" w:space="5" w:color="D3D3D3"/>
                    <w:bottom w:val="single" w:sz="6" w:space="5" w:color="D3D3D3"/>
                    <w:right w:val="single" w:sz="6" w:space="5" w:color="D3D3D3"/>
                  </w:divBdr>
                  <w:divsChild>
                    <w:div w:id="863253891">
                      <w:marLeft w:val="0"/>
                      <w:marRight w:val="0"/>
                      <w:marTop w:val="0"/>
                      <w:marBottom w:val="0"/>
                      <w:divBdr>
                        <w:top w:val="none" w:sz="0" w:space="0" w:color="auto"/>
                        <w:left w:val="none" w:sz="0" w:space="0" w:color="auto"/>
                        <w:bottom w:val="none" w:sz="0" w:space="0" w:color="auto"/>
                        <w:right w:val="none" w:sz="0" w:space="0" w:color="auto"/>
                      </w:divBdr>
                      <w:divsChild>
                        <w:div w:id="1981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79938">
      <w:bodyDiv w:val="1"/>
      <w:marLeft w:val="0"/>
      <w:marRight w:val="0"/>
      <w:marTop w:val="0"/>
      <w:marBottom w:val="0"/>
      <w:divBdr>
        <w:top w:val="none" w:sz="0" w:space="0" w:color="auto"/>
        <w:left w:val="none" w:sz="0" w:space="0" w:color="auto"/>
        <w:bottom w:val="none" w:sz="0" w:space="0" w:color="auto"/>
        <w:right w:val="none" w:sz="0" w:space="0" w:color="auto"/>
      </w:divBdr>
    </w:div>
    <w:div w:id="902763644">
      <w:bodyDiv w:val="1"/>
      <w:marLeft w:val="0"/>
      <w:marRight w:val="0"/>
      <w:marTop w:val="0"/>
      <w:marBottom w:val="0"/>
      <w:divBdr>
        <w:top w:val="none" w:sz="0" w:space="0" w:color="auto"/>
        <w:left w:val="none" w:sz="0" w:space="0" w:color="auto"/>
        <w:bottom w:val="none" w:sz="0" w:space="0" w:color="auto"/>
        <w:right w:val="none" w:sz="0" w:space="0" w:color="auto"/>
      </w:divBdr>
    </w:div>
    <w:div w:id="906576669">
      <w:bodyDiv w:val="1"/>
      <w:marLeft w:val="0"/>
      <w:marRight w:val="0"/>
      <w:marTop w:val="0"/>
      <w:marBottom w:val="0"/>
      <w:divBdr>
        <w:top w:val="none" w:sz="0" w:space="0" w:color="auto"/>
        <w:left w:val="none" w:sz="0" w:space="0" w:color="auto"/>
        <w:bottom w:val="none" w:sz="0" w:space="0" w:color="auto"/>
        <w:right w:val="none" w:sz="0" w:space="0" w:color="auto"/>
      </w:divBdr>
      <w:divsChild>
        <w:div w:id="1731727149">
          <w:marLeft w:val="0"/>
          <w:marRight w:val="0"/>
          <w:marTop w:val="100"/>
          <w:marBottom w:val="100"/>
          <w:divBdr>
            <w:top w:val="none" w:sz="0" w:space="0" w:color="auto"/>
            <w:left w:val="none" w:sz="0" w:space="0" w:color="auto"/>
            <w:bottom w:val="none" w:sz="0" w:space="0" w:color="auto"/>
            <w:right w:val="none" w:sz="0" w:space="0" w:color="auto"/>
          </w:divBdr>
          <w:divsChild>
            <w:div w:id="2103333976">
              <w:marLeft w:val="0"/>
              <w:marRight w:val="0"/>
              <w:marTop w:val="0"/>
              <w:marBottom w:val="0"/>
              <w:divBdr>
                <w:top w:val="none" w:sz="0" w:space="0" w:color="auto"/>
                <w:left w:val="none" w:sz="0" w:space="0" w:color="auto"/>
                <w:bottom w:val="none" w:sz="0" w:space="0" w:color="auto"/>
                <w:right w:val="none" w:sz="0" w:space="0" w:color="auto"/>
              </w:divBdr>
              <w:divsChild>
                <w:div w:id="748310970">
                  <w:marLeft w:val="0"/>
                  <w:marRight w:val="0"/>
                  <w:marTop w:val="0"/>
                  <w:marBottom w:val="0"/>
                  <w:divBdr>
                    <w:top w:val="none" w:sz="0" w:space="0" w:color="auto"/>
                    <w:left w:val="none" w:sz="0" w:space="0" w:color="auto"/>
                    <w:bottom w:val="none" w:sz="0" w:space="0" w:color="auto"/>
                    <w:right w:val="none" w:sz="0" w:space="0" w:color="auto"/>
                  </w:divBdr>
                  <w:divsChild>
                    <w:div w:id="115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178">
      <w:bodyDiv w:val="1"/>
      <w:marLeft w:val="0"/>
      <w:marRight w:val="0"/>
      <w:marTop w:val="0"/>
      <w:marBottom w:val="0"/>
      <w:divBdr>
        <w:top w:val="none" w:sz="0" w:space="0" w:color="auto"/>
        <w:left w:val="none" w:sz="0" w:space="0" w:color="auto"/>
        <w:bottom w:val="none" w:sz="0" w:space="0" w:color="auto"/>
        <w:right w:val="none" w:sz="0" w:space="0" w:color="auto"/>
      </w:divBdr>
    </w:div>
    <w:div w:id="1226141266">
      <w:bodyDiv w:val="1"/>
      <w:marLeft w:val="0"/>
      <w:marRight w:val="0"/>
      <w:marTop w:val="0"/>
      <w:marBottom w:val="0"/>
      <w:divBdr>
        <w:top w:val="none" w:sz="0" w:space="0" w:color="auto"/>
        <w:left w:val="none" w:sz="0" w:space="0" w:color="auto"/>
        <w:bottom w:val="none" w:sz="0" w:space="0" w:color="auto"/>
        <w:right w:val="none" w:sz="0" w:space="0" w:color="auto"/>
      </w:divBdr>
      <w:divsChild>
        <w:div w:id="2016376488">
          <w:marLeft w:val="0"/>
          <w:marRight w:val="0"/>
          <w:marTop w:val="0"/>
          <w:marBottom w:val="0"/>
          <w:divBdr>
            <w:top w:val="none" w:sz="0" w:space="0" w:color="auto"/>
            <w:left w:val="single" w:sz="6" w:space="0" w:color="E2E2E2"/>
            <w:bottom w:val="none" w:sz="0" w:space="0" w:color="auto"/>
            <w:right w:val="single" w:sz="6" w:space="0" w:color="E2E2E2"/>
          </w:divBdr>
          <w:divsChild>
            <w:div w:id="1890653025">
              <w:marLeft w:val="0"/>
              <w:marRight w:val="0"/>
              <w:marTop w:val="0"/>
              <w:marBottom w:val="0"/>
              <w:divBdr>
                <w:top w:val="none" w:sz="0" w:space="0" w:color="auto"/>
                <w:left w:val="none" w:sz="0" w:space="0" w:color="auto"/>
                <w:bottom w:val="none" w:sz="0" w:space="0" w:color="auto"/>
                <w:right w:val="none" w:sz="0" w:space="0" w:color="auto"/>
              </w:divBdr>
              <w:divsChild>
                <w:div w:id="1193883882">
                  <w:marLeft w:val="180"/>
                  <w:marRight w:val="0"/>
                  <w:marTop w:val="0"/>
                  <w:marBottom w:val="0"/>
                  <w:divBdr>
                    <w:top w:val="none" w:sz="0" w:space="0" w:color="auto"/>
                    <w:left w:val="none" w:sz="0" w:space="0" w:color="auto"/>
                    <w:bottom w:val="none" w:sz="0" w:space="0" w:color="auto"/>
                    <w:right w:val="none" w:sz="0" w:space="0" w:color="auto"/>
                  </w:divBdr>
                  <w:divsChild>
                    <w:div w:id="793911547">
                      <w:marLeft w:val="0"/>
                      <w:marRight w:val="0"/>
                      <w:marTop w:val="0"/>
                      <w:marBottom w:val="150"/>
                      <w:divBdr>
                        <w:top w:val="single" w:sz="6" w:space="0" w:color="E5E5E5"/>
                        <w:left w:val="single" w:sz="6" w:space="0" w:color="E5E5E5"/>
                        <w:bottom w:val="single" w:sz="6" w:space="0" w:color="E5E5E5"/>
                        <w:right w:val="single" w:sz="6" w:space="0" w:color="E5E5E5"/>
                      </w:divBdr>
                    </w:div>
                  </w:divsChild>
                </w:div>
              </w:divsChild>
            </w:div>
          </w:divsChild>
        </w:div>
      </w:divsChild>
    </w:div>
    <w:div w:id="1254054142">
      <w:bodyDiv w:val="1"/>
      <w:marLeft w:val="0"/>
      <w:marRight w:val="0"/>
      <w:marTop w:val="0"/>
      <w:marBottom w:val="0"/>
      <w:divBdr>
        <w:top w:val="none" w:sz="0" w:space="0" w:color="auto"/>
        <w:left w:val="none" w:sz="0" w:space="0" w:color="auto"/>
        <w:bottom w:val="none" w:sz="0" w:space="0" w:color="auto"/>
        <w:right w:val="none" w:sz="0" w:space="0" w:color="auto"/>
      </w:divBdr>
    </w:div>
    <w:div w:id="1480071408">
      <w:bodyDiv w:val="1"/>
      <w:marLeft w:val="0"/>
      <w:marRight w:val="0"/>
      <w:marTop w:val="0"/>
      <w:marBottom w:val="0"/>
      <w:divBdr>
        <w:top w:val="none" w:sz="0" w:space="0" w:color="auto"/>
        <w:left w:val="none" w:sz="0" w:space="0" w:color="auto"/>
        <w:bottom w:val="none" w:sz="0" w:space="0" w:color="auto"/>
        <w:right w:val="none" w:sz="0" w:space="0" w:color="auto"/>
      </w:divBdr>
    </w:div>
    <w:div w:id="1501503444">
      <w:bodyDiv w:val="1"/>
      <w:marLeft w:val="0"/>
      <w:marRight w:val="0"/>
      <w:marTop w:val="0"/>
      <w:marBottom w:val="0"/>
      <w:divBdr>
        <w:top w:val="none" w:sz="0" w:space="0" w:color="auto"/>
        <w:left w:val="none" w:sz="0" w:space="0" w:color="auto"/>
        <w:bottom w:val="none" w:sz="0" w:space="0" w:color="auto"/>
        <w:right w:val="none" w:sz="0" w:space="0" w:color="auto"/>
      </w:divBdr>
    </w:div>
    <w:div w:id="1631471958">
      <w:bodyDiv w:val="1"/>
      <w:marLeft w:val="0"/>
      <w:marRight w:val="0"/>
      <w:marTop w:val="0"/>
      <w:marBottom w:val="0"/>
      <w:divBdr>
        <w:top w:val="none" w:sz="0" w:space="0" w:color="auto"/>
        <w:left w:val="none" w:sz="0" w:space="0" w:color="auto"/>
        <w:bottom w:val="none" w:sz="0" w:space="0" w:color="auto"/>
        <w:right w:val="none" w:sz="0" w:space="0" w:color="auto"/>
      </w:divBdr>
    </w:div>
    <w:div w:id="1792672728">
      <w:bodyDiv w:val="1"/>
      <w:marLeft w:val="0"/>
      <w:marRight w:val="0"/>
      <w:marTop w:val="0"/>
      <w:marBottom w:val="0"/>
      <w:divBdr>
        <w:top w:val="none" w:sz="0" w:space="0" w:color="auto"/>
        <w:left w:val="none" w:sz="0" w:space="0" w:color="auto"/>
        <w:bottom w:val="none" w:sz="0" w:space="0" w:color="auto"/>
        <w:right w:val="none" w:sz="0" w:space="0" w:color="auto"/>
      </w:divBdr>
    </w:div>
    <w:div w:id="1817530083">
      <w:bodyDiv w:val="1"/>
      <w:marLeft w:val="0"/>
      <w:marRight w:val="0"/>
      <w:marTop w:val="0"/>
      <w:marBottom w:val="0"/>
      <w:divBdr>
        <w:top w:val="none" w:sz="0" w:space="0" w:color="auto"/>
        <w:left w:val="none" w:sz="0" w:space="0" w:color="auto"/>
        <w:bottom w:val="none" w:sz="0" w:space="0" w:color="auto"/>
        <w:right w:val="none" w:sz="0" w:space="0" w:color="auto"/>
      </w:divBdr>
    </w:div>
    <w:div w:id="1882204289">
      <w:bodyDiv w:val="1"/>
      <w:marLeft w:val="0"/>
      <w:marRight w:val="0"/>
      <w:marTop w:val="0"/>
      <w:marBottom w:val="0"/>
      <w:divBdr>
        <w:top w:val="none" w:sz="0" w:space="0" w:color="auto"/>
        <w:left w:val="none" w:sz="0" w:space="0" w:color="auto"/>
        <w:bottom w:val="none" w:sz="0" w:space="0" w:color="auto"/>
        <w:right w:val="none" w:sz="0" w:space="0" w:color="auto"/>
      </w:divBdr>
      <w:divsChild>
        <w:div w:id="1734234324">
          <w:marLeft w:val="0"/>
          <w:marRight w:val="0"/>
          <w:marTop w:val="0"/>
          <w:marBottom w:val="0"/>
          <w:divBdr>
            <w:top w:val="none" w:sz="0" w:space="0" w:color="auto"/>
            <w:left w:val="none" w:sz="0" w:space="0" w:color="auto"/>
            <w:bottom w:val="none" w:sz="0" w:space="0" w:color="auto"/>
            <w:right w:val="none" w:sz="0" w:space="0" w:color="auto"/>
          </w:divBdr>
          <w:divsChild>
            <w:div w:id="1065178284">
              <w:marLeft w:val="0"/>
              <w:marRight w:val="0"/>
              <w:marTop w:val="0"/>
              <w:marBottom w:val="0"/>
              <w:divBdr>
                <w:top w:val="none" w:sz="0" w:space="0" w:color="auto"/>
                <w:left w:val="none" w:sz="0" w:space="0" w:color="auto"/>
                <w:bottom w:val="none" w:sz="0" w:space="0" w:color="auto"/>
                <w:right w:val="none" w:sz="0" w:space="0" w:color="auto"/>
              </w:divBdr>
              <w:divsChild>
                <w:div w:id="1977366430">
                  <w:marLeft w:val="0"/>
                  <w:marRight w:val="0"/>
                  <w:marTop w:val="0"/>
                  <w:marBottom w:val="0"/>
                  <w:divBdr>
                    <w:top w:val="none" w:sz="0" w:space="0" w:color="auto"/>
                    <w:left w:val="none" w:sz="0" w:space="0" w:color="auto"/>
                    <w:bottom w:val="none" w:sz="0" w:space="0" w:color="auto"/>
                    <w:right w:val="none" w:sz="0" w:space="0" w:color="auto"/>
                  </w:divBdr>
                  <w:divsChild>
                    <w:div w:id="1281835102">
                      <w:marLeft w:val="0"/>
                      <w:marRight w:val="0"/>
                      <w:marTop w:val="0"/>
                      <w:marBottom w:val="0"/>
                      <w:divBdr>
                        <w:top w:val="none" w:sz="0" w:space="0" w:color="auto"/>
                        <w:left w:val="none" w:sz="0" w:space="0" w:color="auto"/>
                        <w:bottom w:val="none" w:sz="0" w:space="0" w:color="auto"/>
                        <w:right w:val="none" w:sz="0" w:space="0" w:color="auto"/>
                      </w:divBdr>
                      <w:divsChild>
                        <w:div w:id="1245145247">
                          <w:marLeft w:val="0"/>
                          <w:marRight w:val="0"/>
                          <w:marTop w:val="0"/>
                          <w:marBottom w:val="0"/>
                          <w:divBdr>
                            <w:top w:val="none" w:sz="0" w:space="0" w:color="auto"/>
                            <w:left w:val="none" w:sz="0" w:space="0" w:color="auto"/>
                            <w:bottom w:val="none" w:sz="0" w:space="0" w:color="auto"/>
                            <w:right w:val="none" w:sz="0" w:space="0" w:color="auto"/>
                          </w:divBdr>
                          <w:divsChild>
                            <w:div w:id="1566181405">
                              <w:marLeft w:val="0"/>
                              <w:marRight w:val="0"/>
                              <w:marTop w:val="0"/>
                              <w:marBottom w:val="0"/>
                              <w:divBdr>
                                <w:top w:val="none" w:sz="0" w:space="0" w:color="auto"/>
                                <w:left w:val="none" w:sz="0" w:space="0" w:color="auto"/>
                                <w:bottom w:val="none" w:sz="0" w:space="0" w:color="auto"/>
                                <w:right w:val="none" w:sz="0" w:space="0" w:color="auto"/>
                              </w:divBdr>
                              <w:divsChild>
                                <w:div w:id="249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77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sChild>
        <w:div w:id="652220304">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sChild>
                <w:div w:id="260332902">
                  <w:marLeft w:val="0"/>
                  <w:marRight w:val="0"/>
                  <w:marTop w:val="0"/>
                  <w:marBottom w:val="0"/>
                  <w:divBdr>
                    <w:top w:val="none" w:sz="0" w:space="0" w:color="auto"/>
                    <w:left w:val="none" w:sz="0" w:space="0" w:color="auto"/>
                    <w:bottom w:val="none" w:sz="0" w:space="0" w:color="auto"/>
                    <w:right w:val="none" w:sz="0" w:space="0" w:color="auto"/>
                  </w:divBdr>
                  <w:divsChild>
                    <w:div w:id="1404062906">
                      <w:marLeft w:val="0"/>
                      <w:marRight w:val="0"/>
                      <w:marTop w:val="0"/>
                      <w:marBottom w:val="0"/>
                      <w:divBdr>
                        <w:top w:val="none" w:sz="0" w:space="0" w:color="auto"/>
                        <w:left w:val="none" w:sz="0" w:space="0" w:color="auto"/>
                        <w:bottom w:val="none" w:sz="0" w:space="0" w:color="auto"/>
                        <w:right w:val="none" w:sz="0" w:space="0" w:color="auto"/>
                      </w:divBdr>
                      <w:divsChild>
                        <w:div w:id="2089884496">
                          <w:marLeft w:val="0"/>
                          <w:marRight w:val="0"/>
                          <w:marTop w:val="0"/>
                          <w:marBottom w:val="0"/>
                          <w:divBdr>
                            <w:top w:val="none" w:sz="0" w:space="0" w:color="auto"/>
                            <w:left w:val="none" w:sz="0" w:space="0" w:color="auto"/>
                            <w:bottom w:val="none" w:sz="0" w:space="0" w:color="auto"/>
                            <w:right w:val="none" w:sz="0" w:space="0" w:color="auto"/>
                          </w:divBdr>
                          <w:divsChild>
                            <w:div w:id="899025587">
                              <w:marLeft w:val="0"/>
                              <w:marRight w:val="0"/>
                              <w:marTop w:val="0"/>
                              <w:marBottom w:val="0"/>
                              <w:divBdr>
                                <w:top w:val="none" w:sz="0" w:space="0" w:color="auto"/>
                                <w:left w:val="none" w:sz="0" w:space="0" w:color="auto"/>
                                <w:bottom w:val="none" w:sz="0" w:space="0" w:color="auto"/>
                                <w:right w:val="none" w:sz="0" w:space="0" w:color="auto"/>
                              </w:divBdr>
                              <w:divsChild>
                                <w:div w:id="577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 w:id="1983610867">
      <w:bodyDiv w:val="1"/>
      <w:marLeft w:val="0"/>
      <w:marRight w:val="0"/>
      <w:marTop w:val="0"/>
      <w:marBottom w:val="0"/>
      <w:divBdr>
        <w:top w:val="none" w:sz="0" w:space="0" w:color="auto"/>
        <w:left w:val="none" w:sz="0" w:space="0" w:color="auto"/>
        <w:bottom w:val="none" w:sz="0" w:space="0" w:color="auto"/>
        <w:right w:val="none" w:sz="0" w:space="0" w:color="auto"/>
      </w:divBdr>
    </w:div>
    <w:div w:id="1993020312">
      <w:bodyDiv w:val="1"/>
      <w:marLeft w:val="0"/>
      <w:marRight w:val="0"/>
      <w:marTop w:val="0"/>
      <w:marBottom w:val="0"/>
      <w:divBdr>
        <w:top w:val="none" w:sz="0" w:space="0" w:color="auto"/>
        <w:left w:val="none" w:sz="0" w:space="0" w:color="auto"/>
        <w:bottom w:val="none" w:sz="0" w:space="0" w:color="auto"/>
        <w:right w:val="none" w:sz="0" w:space="0" w:color="auto"/>
      </w:divBdr>
    </w:div>
    <w:div w:id="2121952701">
      <w:bodyDiv w:val="1"/>
      <w:marLeft w:val="0"/>
      <w:marRight w:val="0"/>
      <w:marTop w:val="0"/>
      <w:marBottom w:val="0"/>
      <w:divBdr>
        <w:top w:val="none" w:sz="0" w:space="0" w:color="auto"/>
        <w:left w:val="none" w:sz="0" w:space="0" w:color="auto"/>
        <w:bottom w:val="none" w:sz="0" w:space="0" w:color="auto"/>
        <w:right w:val="none" w:sz="0" w:space="0" w:color="auto"/>
      </w:divBdr>
    </w:div>
    <w:div w:id="2146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7C35-FB81-49B5-878B-F89958FE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6E23A-9A83-407F-B743-3D91D283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1763</Characters>
  <Application>Microsoft Office Word</Application>
  <DocSecurity>4</DocSecurity>
  <Lines>14</Lines>
  <Paragraphs>4</Paragraphs>
  <ScaleCrop>false</ScaleCrop>
  <Company>MSHF</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2015-07-22T07:21:00Z</cp:lastPrinted>
  <dcterms:created xsi:type="dcterms:W3CDTF">2020-10-20T16:02:00Z</dcterms:created>
  <dcterms:modified xsi:type="dcterms:W3CDTF">2020-10-20T16:02:00Z</dcterms:modified>
</cp:coreProperties>
</file>