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F" w:rsidRDefault="00E1255D" w:rsidP="006A273F">
      <w:pPr>
        <w:jc w:val="center"/>
        <w:rPr>
          <w:b/>
          <w:sz w:val="28"/>
          <w:szCs w:val="28"/>
        </w:rPr>
      </w:pPr>
      <w:r w:rsidRPr="002A783D">
        <w:rPr>
          <w:rFonts w:hint="eastAsia"/>
          <w:b/>
          <w:sz w:val="28"/>
          <w:szCs w:val="28"/>
        </w:rPr>
        <w:t>招商基金管理有限公司关于修订旗下部分公募基金</w:t>
      </w:r>
    </w:p>
    <w:p w:rsidR="00E1255D" w:rsidRPr="006A273F" w:rsidRDefault="00E1255D" w:rsidP="006A27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783D">
        <w:rPr>
          <w:rFonts w:hint="eastAsia"/>
          <w:b/>
          <w:sz w:val="28"/>
          <w:szCs w:val="28"/>
        </w:rPr>
        <w:t>基金合同的公告</w:t>
      </w:r>
    </w:p>
    <w:p w:rsidR="00E1255D" w:rsidRPr="005E1228" w:rsidRDefault="00E1255D" w:rsidP="00E1255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12C50" w:rsidRPr="00112C50" w:rsidRDefault="00112C50" w:rsidP="006810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C50">
        <w:rPr>
          <w:rFonts w:asciiTheme="minorEastAsia" w:hAnsiTheme="minorEastAsia" w:hint="eastAsia"/>
          <w:sz w:val="24"/>
          <w:szCs w:val="24"/>
        </w:rPr>
        <w:t>为更好地满足投资者的需求，并在不损害现有基金份额持有人利益的前提下，根据《中华人民共和国证券投资基金法》、《存托凭证发行与交易管理办法（试行）》</w:t>
      </w:r>
      <w:r w:rsidR="00216F2B" w:rsidRPr="00216F2B">
        <w:rPr>
          <w:rFonts w:asciiTheme="minorEastAsia" w:hAnsiTheme="minorEastAsia" w:hint="eastAsia"/>
          <w:sz w:val="24"/>
          <w:szCs w:val="24"/>
        </w:rPr>
        <w:t>的规定</w:t>
      </w:r>
      <w:r w:rsidRPr="00112C50">
        <w:rPr>
          <w:rFonts w:asciiTheme="minorEastAsia" w:hAnsiTheme="minorEastAsia" w:hint="eastAsia"/>
          <w:sz w:val="24"/>
          <w:szCs w:val="24"/>
        </w:rPr>
        <w:t>和各基金基金合同</w:t>
      </w:r>
      <w:r w:rsidR="00216F2B">
        <w:rPr>
          <w:rFonts w:asciiTheme="minorEastAsia" w:hAnsiTheme="minorEastAsia" w:hint="eastAsia"/>
          <w:sz w:val="24"/>
          <w:szCs w:val="24"/>
        </w:rPr>
        <w:t>的约定</w:t>
      </w:r>
      <w:r w:rsidRPr="00112C50">
        <w:rPr>
          <w:rFonts w:asciiTheme="minorEastAsia" w:hAnsiTheme="minorEastAsia" w:hint="eastAsia"/>
          <w:sz w:val="24"/>
          <w:szCs w:val="24"/>
        </w:rPr>
        <w:t>，经</w:t>
      </w:r>
      <w:r w:rsidR="00216F2B">
        <w:rPr>
          <w:rFonts w:asciiTheme="minorEastAsia" w:hAnsiTheme="minorEastAsia" w:hint="eastAsia"/>
          <w:sz w:val="24"/>
          <w:szCs w:val="24"/>
        </w:rPr>
        <w:t>与</w:t>
      </w:r>
      <w:r w:rsidRPr="00112C50">
        <w:rPr>
          <w:rFonts w:asciiTheme="minorEastAsia" w:hAnsiTheme="minorEastAsia" w:hint="eastAsia"/>
          <w:sz w:val="24"/>
          <w:szCs w:val="24"/>
        </w:rPr>
        <w:t>各</w:t>
      </w:r>
      <w:r w:rsidR="00216F2B">
        <w:rPr>
          <w:rFonts w:asciiTheme="minorEastAsia" w:hAnsiTheme="minorEastAsia" w:hint="eastAsia"/>
          <w:sz w:val="24"/>
          <w:szCs w:val="24"/>
        </w:rPr>
        <w:t>基金</w:t>
      </w:r>
      <w:r w:rsidRPr="00112C50">
        <w:rPr>
          <w:rFonts w:asciiTheme="minorEastAsia" w:hAnsiTheme="minorEastAsia" w:hint="eastAsia"/>
          <w:sz w:val="24"/>
          <w:szCs w:val="24"/>
        </w:rPr>
        <w:t>基金托管人</w:t>
      </w:r>
      <w:r w:rsidR="0054684D">
        <w:rPr>
          <w:rFonts w:asciiTheme="minorEastAsia" w:hAnsiTheme="minorEastAsia" w:hint="eastAsia"/>
          <w:sz w:val="24"/>
          <w:szCs w:val="24"/>
        </w:rPr>
        <w:t>协商</w:t>
      </w:r>
      <w:r w:rsidR="00216F2B">
        <w:rPr>
          <w:rFonts w:asciiTheme="minorEastAsia" w:hAnsiTheme="minorEastAsia" w:hint="eastAsia"/>
          <w:sz w:val="24"/>
          <w:szCs w:val="24"/>
        </w:rPr>
        <w:t>一致</w:t>
      </w:r>
      <w:r w:rsidRPr="00112C50">
        <w:rPr>
          <w:rFonts w:asciiTheme="minorEastAsia" w:hAnsiTheme="minorEastAsia" w:hint="eastAsia"/>
          <w:sz w:val="24"/>
          <w:szCs w:val="24"/>
        </w:rPr>
        <w:t>，</w:t>
      </w:r>
      <w:r w:rsidR="00851A44">
        <w:rPr>
          <w:rFonts w:asciiTheme="minorEastAsia" w:hAnsiTheme="minorEastAsia" w:hint="eastAsia"/>
          <w:sz w:val="24"/>
          <w:szCs w:val="24"/>
        </w:rPr>
        <w:t>并向中国证监会备案，</w:t>
      </w:r>
      <w:r w:rsidRPr="00112C50">
        <w:rPr>
          <w:rFonts w:asciiTheme="minorEastAsia" w:hAnsiTheme="minorEastAsia" w:hint="eastAsia"/>
          <w:sz w:val="24"/>
          <w:szCs w:val="24"/>
        </w:rPr>
        <w:t>招商基金管理有限公司（以下简称“基金管理人”）</w:t>
      </w:r>
      <w:r w:rsidR="001D20CF">
        <w:rPr>
          <w:rFonts w:asciiTheme="minorEastAsia" w:hAnsiTheme="minorEastAsia" w:hint="eastAsia"/>
          <w:sz w:val="24"/>
          <w:szCs w:val="24"/>
        </w:rPr>
        <w:t>决定</w:t>
      </w:r>
      <w:r w:rsidRPr="00112C50">
        <w:rPr>
          <w:rFonts w:asciiTheme="minorEastAsia" w:hAnsiTheme="minorEastAsia" w:hint="eastAsia"/>
          <w:sz w:val="24"/>
          <w:szCs w:val="24"/>
        </w:rPr>
        <w:t>对旗下部分公募基金基金合同进行修订，增加投资存托凭证相关内容，且无需召开</w:t>
      </w:r>
      <w:r w:rsidR="00216F2B">
        <w:rPr>
          <w:rFonts w:asciiTheme="minorEastAsia" w:hAnsiTheme="minorEastAsia" w:hint="eastAsia"/>
          <w:sz w:val="24"/>
          <w:szCs w:val="24"/>
        </w:rPr>
        <w:t>基金份额</w:t>
      </w:r>
      <w:r w:rsidRPr="00112C50">
        <w:rPr>
          <w:rFonts w:asciiTheme="minorEastAsia" w:hAnsiTheme="minorEastAsia" w:hint="eastAsia"/>
          <w:sz w:val="24"/>
          <w:szCs w:val="24"/>
        </w:rPr>
        <w:t>持有人大会。</w:t>
      </w:r>
    </w:p>
    <w:p w:rsidR="00112C50" w:rsidRPr="00112C50" w:rsidRDefault="001D20CF" w:rsidP="006810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</w:t>
      </w:r>
      <w:r w:rsidRPr="00112C50">
        <w:rPr>
          <w:rFonts w:asciiTheme="minorEastAsia" w:hAnsiTheme="minorEastAsia" w:hint="eastAsia"/>
          <w:sz w:val="24"/>
          <w:szCs w:val="24"/>
        </w:rPr>
        <w:t>《存托凭证发行与交易管理办法（试行）》</w:t>
      </w:r>
      <w:r w:rsidRPr="00C73D4E">
        <w:rPr>
          <w:rFonts w:asciiTheme="minorEastAsia" w:hAnsiTheme="minorEastAsia" w:hint="eastAsia"/>
          <w:sz w:val="24"/>
          <w:szCs w:val="24"/>
        </w:rPr>
        <w:t>等法律法规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1D20CF">
        <w:rPr>
          <w:rFonts w:asciiTheme="minorEastAsia" w:hAnsiTheme="minorEastAsia" w:hint="eastAsia"/>
          <w:sz w:val="24"/>
          <w:szCs w:val="24"/>
        </w:rPr>
        <w:t>基金管理人</w:t>
      </w:r>
      <w:r w:rsidR="00F04B10">
        <w:rPr>
          <w:rFonts w:asciiTheme="minorEastAsia" w:hAnsiTheme="minorEastAsia" w:hint="eastAsia"/>
          <w:sz w:val="24"/>
          <w:szCs w:val="24"/>
        </w:rPr>
        <w:t>对</w:t>
      </w:r>
      <w:r w:rsidRPr="001D20CF">
        <w:rPr>
          <w:rFonts w:asciiTheme="minorEastAsia" w:hAnsiTheme="minorEastAsia" w:hint="eastAsia"/>
          <w:sz w:val="24"/>
          <w:szCs w:val="24"/>
        </w:rPr>
        <w:t>旗下部分公募基金基金合同</w:t>
      </w:r>
      <w:r w:rsidR="00F04B10">
        <w:rPr>
          <w:rFonts w:asciiTheme="minorEastAsia" w:hAnsiTheme="minorEastAsia" w:hint="eastAsia"/>
          <w:sz w:val="24"/>
          <w:szCs w:val="24"/>
        </w:rPr>
        <w:t>进行修改，在</w:t>
      </w:r>
      <w:r w:rsidRPr="001D20CF">
        <w:rPr>
          <w:rFonts w:asciiTheme="minorEastAsia" w:hAnsiTheme="minorEastAsia" w:hint="eastAsia"/>
          <w:sz w:val="24"/>
          <w:szCs w:val="24"/>
        </w:rPr>
        <w:t>前言</w:t>
      </w:r>
      <w:r>
        <w:rPr>
          <w:rFonts w:asciiTheme="minorEastAsia" w:hAnsiTheme="minorEastAsia" w:hint="eastAsia"/>
          <w:sz w:val="24"/>
          <w:szCs w:val="24"/>
        </w:rPr>
        <w:t>、投资范围、投资策略、投资限制和估值方法中增加</w:t>
      </w:r>
      <w:r w:rsidR="00F04B10">
        <w:rPr>
          <w:rFonts w:asciiTheme="minorEastAsia" w:hAnsiTheme="minorEastAsia" w:hint="eastAsia"/>
          <w:sz w:val="24"/>
          <w:szCs w:val="24"/>
        </w:rPr>
        <w:t>了</w:t>
      </w:r>
      <w:r>
        <w:rPr>
          <w:rFonts w:asciiTheme="minorEastAsia" w:hAnsiTheme="minorEastAsia" w:hint="eastAsia"/>
          <w:sz w:val="24"/>
          <w:szCs w:val="24"/>
        </w:rPr>
        <w:t>存托凭证相关内容，</w:t>
      </w:r>
      <w:r w:rsidR="004A17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本次修订的基金名单</w:t>
      </w:r>
      <w:r w:rsidRPr="00C73D4E">
        <w:rPr>
          <w:rFonts w:asciiTheme="minorEastAsia" w:hAnsiTheme="minorEastAsia" w:hint="eastAsia"/>
          <w:sz w:val="24"/>
          <w:szCs w:val="24"/>
        </w:rPr>
        <w:t>参见附件</w:t>
      </w:r>
      <w:r w:rsidR="00112C50" w:rsidRPr="00112C50">
        <w:rPr>
          <w:rFonts w:asciiTheme="minorEastAsia" w:hAnsiTheme="minorEastAsia" w:hint="eastAsia"/>
          <w:sz w:val="24"/>
          <w:szCs w:val="24"/>
        </w:rPr>
        <w:t>。基金管理人对</w:t>
      </w:r>
      <w:r>
        <w:rPr>
          <w:rFonts w:asciiTheme="minorEastAsia" w:hAnsiTheme="minorEastAsia" w:hint="eastAsia"/>
          <w:sz w:val="24"/>
          <w:szCs w:val="24"/>
        </w:rPr>
        <w:t>各基金</w:t>
      </w:r>
      <w:r w:rsidR="00112C50" w:rsidRPr="00112C50">
        <w:rPr>
          <w:rFonts w:asciiTheme="minorEastAsia" w:hAnsiTheme="minorEastAsia" w:hint="eastAsia"/>
          <w:sz w:val="24"/>
          <w:szCs w:val="24"/>
        </w:rPr>
        <w:t>托管协议</w:t>
      </w:r>
      <w:r>
        <w:rPr>
          <w:rFonts w:asciiTheme="minorEastAsia" w:hAnsiTheme="minorEastAsia" w:hint="eastAsia"/>
          <w:sz w:val="24"/>
          <w:szCs w:val="24"/>
        </w:rPr>
        <w:t>涉及的上述相关内容进行了相应修订</w:t>
      </w:r>
      <w:r w:rsidR="00112C50" w:rsidRPr="00112C50">
        <w:rPr>
          <w:rFonts w:asciiTheme="minorEastAsia" w:hAnsiTheme="minorEastAsia" w:hint="eastAsia"/>
          <w:sz w:val="24"/>
          <w:szCs w:val="24"/>
        </w:rPr>
        <w:t>。</w:t>
      </w:r>
    </w:p>
    <w:p w:rsidR="001D20CF" w:rsidRDefault="001D20CF" w:rsidP="006810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D20CF">
        <w:rPr>
          <w:rFonts w:asciiTheme="minorEastAsia" w:hAnsiTheme="minorEastAsia" w:hint="eastAsia"/>
          <w:sz w:val="24"/>
          <w:szCs w:val="24"/>
        </w:rPr>
        <w:t>相关基金基金合同和托管协议的修订自公告之日起生效，投资者可访问本公司网站 (www.cmfchina.com)查阅修订后的基金合同、托管协议。基金招募说明书</w:t>
      </w:r>
      <w:r w:rsidR="00EB7B34">
        <w:rPr>
          <w:rFonts w:asciiTheme="minorEastAsia" w:hAnsiTheme="minorEastAsia" w:hint="eastAsia"/>
          <w:sz w:val="24"/>
          <w:szCs w:val="24"/>
        </w:rPr>
        <w:t>、</w:t>
      </w:r>
      <w:r w:rsidR="00EB7B34" w:rsidRPr="00EB7B34">
        <w:rPr>
          <w:rFonts w:asciiTheme="minorEastAsia" w:hAnsiTheme="minorEastAsia" w:hint="eastAsia"/>
          <w:sz w:val="24"/>
          <w:szCs w:val="24"/>
        </w:rPr>
        <w:t>基金产品资料概要</w:t>
      </w:r>
      <w:r w:rsidRPr="001D20CF">
        <w:rPr>
          <w:rFonts w:asciiTheme="minorEastAsia" w:hAnsiTheme="minorEastAsia" w:hint="eastAsia"/>
          <w:sz w:val="24"/>
          <w:szCs w:val="24"/>
        </w:rPr>
        <w:t>将根据基金合同</w:t>
      </w:r>
      <w:r w:rsidR="00EB7B34">
        <w:rPr>
          <w:rFonts w:asciiTheme="minorEastAsia" w:hAnsiTheme="minorEastAsia" w:hint="eastAsia"/>
          <w:sz w:val="24"/>
          <w:szCs w:val="24"/>
        </w:rPr>
        <w:t>、</w:t>
      </w:r>
      <w:r w:rsidR="00216F2B">
        <w:rPr>
          <w:rFonts w:asciiTheme="minorEastAsia" w:hAnsiTheme="minorEastAsia" w:hint="eastAsia"/>
          <w:sz w:val="24"/>
          <w:szCs w:val="24"/>
        </w:rPr>
        <w:t>托管协议</w:t>
      </w:r>
      <w:r w:rsidRPr="001D20CF">
        <w:rPr>
          <w:rFonts w:asciiTheme="minorEastAsia" w:hAnsiTheme="minorEastAsia" w:hint="eastAsia"/>
          <w:sz w:val="24"/>
          <w:szCs w:val="24"/>
        </w:rPr>
        <w:t>的内容进行相应修改，并按规定更新。</w:t>
      </w:r>
    </w:p>
    <w:p w:rsidR="003E16E8" w:rsidRDefault="00E1255D" w:rsidP="006810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15C8">
        <w:rPr>
          <w:rFonts w:asciiTheme="minorEastAsia" w:hAnsiTheme="minorEastAsia"/>
          <w:sz w:val="24"/>
          <w:szCs w:val="24"/>
        </w:rPr>
        <w:t>风险提示：</w:t>
      </w:r>
    </w:p>
    <w:p w:rsidR="003E16E8" w:rsidRDefault="003E16E8" w:rsidP="006810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AC7C97" w:rsidRPr="001D20CF">
        <w:rPr>
          <w:rFonts w:asciiTheme="minorEastAsia" w:hAnsiTheme="minorEastAsia" w:hint="eastAsia"/>
          <w:sz w:val="24"/>
          <w:szCs w:val="24"/>
        </w:rPr>
        <w:t>相关</w:t>
      </w:r>
      <w:r>
        <w:rPr>
          <w:rFonts w:asciiTheme="minorEastAsia" w:hAnsiTheme="minorEastAsia" w:hint="eastAsia"/>
          <w:sz w:val="24"/>
          <w:szCs w:val="24"/>
        </w:rPr>
        <w:t>基金</w:t>
      </w:r>
      <w:r w:rsidRPr="003E16E8">
        <w:rPr>
          <w:rFonts w:asciiTheme="minorEastAsia" w:hAnsiTheme="minorEastAsia" w:hint="eastAsia"/>
          <w:sz w:val="24"/>
          <w:szCs w:val="24"/>
        </w:rPr>
        <w:t>投资范围包括存托凭证，可能面临存托凭证价格大幅波动甚至出现较大亏损的风险，以及与存托凭证发行机制相关的风险。</w:t>
      </w:r>
    </w:p>
    <w:p w:rsidR="00E1255D" w:rsidRDefault="003E16E8" w:rsidP="006810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1255D" w:rsidRPr="009615C8">
        <w:rPr>
          <w:rFonts w:asciiTheme="minorEastAsia" w:hAnsiTheme="minorEastAsia"/>
          <w:sz w:val="24"/>
          <w:szCs w:val="24"/>
        </w:rPr>
        <w:t>基金管理人承诺以诚实信用、勤勉尽责的原则管理和运用基金资产，基金管理人不保证基金一定盈利，也不保证最低收益。基金的过往业绩及其净值高低并不预示其未来业绩表现。投资有风险，敬请</w:t>
      </w:r>
      <w:r w:rsidR="00E1255D">
        <w:rPr>
          <w:rFonts w:asciiTheme="minorEastAsia" w:hAnsiTheme="minorEastAsia" w:hint="eastAsia"/>
          <w:sz w:val="24"/>
          <w:szCs w:val="24"/>
        </w:rPr>
        <w:t>投资者在投资基金前认真阅读基金合同</w:t>
      </w:r>
      <w:r w:rsidR="00EB7B34">
        <w:rPr>
          <w:rFonts w:asciiTheme="minorEastAsia" w:hAnsiTheme="minorEastAsia" w:hint="eastAsia"/>
          <w:sz w:val="24"/>
          <w:szCs w:val="24"/>
        </w:rPr>
        <w:t>、</w:t>
      </w:r>
      <w:r w:rsidR="00E1255D">
        <w:rPr>
          <w:rFonts w:asciiTheme="minorEastAsia" w:hAnsiTheme="minorEastAsia" w:hint="eastAsia"/>
          <w:sz w:val="24"/>
          <w:szCs w:val="24"/>
        </w:rPr>
        <w:t>招募说明书</w:t>
      </w:r>
      <w:r w:rsidR="00EB7B34">
        <w:rPr>
          <w:rFonts w:asciiTheme="minorEastAsia" w:hAnsiTheme="minorEastAsia" w:hint="eastAsia"/>
          <w:sz w:val="24"/>
          <w:szCs w:val="24"/>
        </w:rPr>
        <w:t>和</w:t>
      </w:r>
      <w:r w:rsidR="00EB7B34" w:rsidRPr="00EB7B34">
        <w:rPr>
          <w:rFonts w:asciiTheme="minorEastAsia" w:hAnsiTheme="minorEastAsia" w:hint="eastAsia"/>
          <w:sz w:val="24"/>
          <w:szCs w:val="24"/>
        </w:rPr>
        <w:t>基金产品资料概要</w:t>
      </w:r>
      <w:r w:rsidR="00E1255D" w:rsidRPr="009615C8">
        <w:rPr>
          <w:rFonts w:asciiTheme="minorEastAsia" w:hAnsiTheme="minorEastAsia" w:hint="eastAsia"/>
          <w:sz w:val="24"/>
          <w:szCs w:val="24"/>
        </w:rPr>
        <w:t>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  <w:r w:rsidR="00E1255D" w:rsidRPr="009615C8">
        <w:rPr>
          <w:rFonts w:asciiTheme="minorEastAsia" w:hAnsiTheme="minorEastAsia"/>
          <w:sz w:val="24"/>
          <w:szCs w:val="24"/>
        </w:rPr>
        <w:t>敬请投资者在购买基金前认真考虑、谨慎决策。</w:t>
      </w:r>
    </w:p>
    <w:p w:rsidR="00E1255D" w:rsidRPr="005E1228" w:rsidRDefault="00E1255D" w:rsidP="006810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E1228">
        <w:rPr>
          <w:rFonts w:asciiTheme="minorEastAsia" w:hAnsiTheme="minorEastAsia" w:hint="eastAsia"/>
          <w:sz w:val="24"/>
          <w:szCs w:val="24"/>
        </w:rPr>
        <w:t>特此公告。</w:t>
      </w:r>
    </w:p>
    <w:p w:rsidR="00681021" w:rsidRDefault="00681021" w:rsidP="0068102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E1255D" w:rsidRPr="005E1228" w:rsidRDefault="00E1255D" w:rsidP="0068102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5E1228">
        <w:rPr>
          <w:rFonts w:asciiTheme="minorEastAsia" w:hAnsiTheme="minorEastAsia" w:hint="eastAsia"/>
          <w:sz w:val="24"/>
          <w:szCs w:val="24"/>
        </w:rPr>
        <w:lastRenderedPageBreak/>
        <w:t>招商基金管理有限公司</w:t>
      </w:r>
    </w:p>
    <w:p w:rsidR="00E1255D" w:rsidRPr="005E1228" w:rsidRDefault="00A52064" w:rsidP="00681021">
      <w:pPr>
        <w:spacing w:line="360" w:lineRule="auto"/>
        <w:ind w:firstLineChars="200" w:firstLine="480"/>
        <w:jc w:val="right"/>
        <w:rPr>
          <w:rFonts w:asciiTheme="minorEastAsia" w:hAnsiTheme="minorEastAsia"/>
        </w:rPr>
      </w:pPr>
      <w:r w:rsidRPr="00DE29F8">
        <w:rPr>
          <w:rFonts w:asciiTheme="minorEastAsia" w:hAnsiTheme="minorEastAsia" w:hint="eastAsia"/>
          <w:sz w:val="24"/>
          <w:szCs w:val="24"/>
        </w:rPr>
        <w:t>2</w:t>
      </w:r>
      <w:r w:rsidRPr="00DE29F8">
        <w:rPr>
          <w:rFonts w:asciiTheme="minorEastAsia" w:hAnsiTheme="minorEastAsia"/>
          <w:sz w:val="24"/>
          <w:szCs w:val="24"/>
        </w:rPr>
        <w:t>020年10</w:t>
      </w:r>
      <w:r w:rsidRPr="00DE29F8">
        <w:rPr>
          <w:rFonts w:asciiTheme="minorEastAsia" w:hAnsiTheme="minorEastAsia" w:hint="eastAsia"/>
          <w:sz w:val="24"/>
          <w:szCs w:val="24"/>
        </w:rPr>
        <w:t>月</w:t>
      </w:r>
      <w:r w:rsidRPr="00DE29F8">
        <w:rPr>
          <w:rFonts w:asciiTheme="minorEastAsia" w:hAnsiTheme="minorEastAsia"/>
          <w:sz w:val="24"/>
          <w:szCs w:val="24"/>
        </w:rPr>
        <w:t>20</w:t>
      </w:r>
      <w:r w:rsidR="00E1255D" w:rsidRPr="00DE29F8">
        <w:rPr>
          <w:rFonts w:asciiTheme="minorEastAsia" w:hAnsiTheme="minorEastAsia"/>
          <w:sz w:val="24"/>
          <w:szCs w:val="24"/>
        </w:rPr>
        <w:t>日</w:t>
      </w:r>
    </w:p>
    <w:p w:rsidR="00112C50" w:rsidRDefault="00112C50" w:rsidP="00681021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9B436A" w:rsidRDefault="009B436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br w:type="page"/>
      </w:r>
    </w:p>
    <w:p w:rsidR="00E1255D" w:rsidRDefault="00E1255D" w:rsidP="008652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atLeast"/>
        <w:ind w:firstLineChars="100" w:firstLine="2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12570">
        <w:rPr>
          <w:rFonts w:asciiTheme="minorEastAsia" w:hAnsiTheme="minorEastAsia" w:cs="宋体"/>
          <w:color w:val="000000"/>
          <w:kern w:val="0"/>
          <w:sz w:val="24"/>
          <w:szCs w:val="24"/>
        </w:rPr>
        <w:lastRenderedPageBreak/>
        <w:t>附件</w:t>
      </w:r>
      <w:r w:rsidRPr="00C12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4A171C" w:rsidRPr="00C12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本次修订的基金</w:t>
      </w:r>
      <w:r w:rsidRPr="00C12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名单</w:t>
      </w:r>
    </w:p>
    <w:p w:rsidR="0086527A" w:rsidRDefault="0086527A" w:rsidP="008652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atLeast"/>
        <w:ind w:firstLineChars="100" w:firstLine="210"/>
        <w:jc w:val="left"/>
        <w:rPr>
          <w:rFonts w:asciiTheme="minorEastAsia" w:hAnsiTheme="minorEastAsia"/>
          <w:szCs w:val="28"/>
        </w:rPr>
      </w:pPr>
    </w:p>
    <w:tbl>
      <w:tblPr>
        <w:tblStyle w:val="a7"/>
        <w:tblW w:w="9071" w:type="dxa"/>
        <w:jc w:val="center"/>
        <w:tblLook w:val="04A0"/>
      </w:tblPr>
      <w:tblGrid>
        <w:gridCol w:w="794"/>
        <w:gridCol w:w="6690"/>
        <w:gridCol w:w="1587"/>
      </w:tblGrid>
      <w:tr w:rsidR="00307A53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D" w:rsidRPr="00C12570" w:rsidRDefault="00E1255D" w:rsidP="00307A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D" w:rsidRPr="00C12570" w:rsidRDefault="00E1255D" w:rsidP="00307A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D" w:rsidRPr="00C12570" w:rsidRDefault="00E1255D" w:rsidP="00307A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托管人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招商研究优选股票型证券投资基金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招商科技创新混合型证券投资基金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招商安裕灵活配置混合型证券投资基金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招商境远灵活配置混合型证券投资基金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招商移动互联网产业股票型证券投资基金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上证消费80交易型开放式指数证券投资基金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招商中小盘精选混合型证券投资基金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招商大盘蓝筹混合型证券投资基金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招商和悦均衡养老目标三年持有期混合型发起式基金中基金（FOF）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招商上证消费80交易型开放式指数证券投资基金联接基金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招商稳祯定期开放混合型证券投资基金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招商瑞泽一年持有期混合型证券投资基金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招商丰韵混合型证券投资基金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招商核心价值混合型证券投资基金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招商丰茂灵活配置混合型发起式证券投资基金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招商中证大宗商品股票指数证券投资基金（LOF）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trHeight w:val="2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招商深证100指数证券投资基金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工商银行</w:t>
            </w:r>
          </w:p>
        </w:tc>
      </w:tr>
      <w:tr w:rsidR="00C12570" w:rsidRPr="00C12570" w:rsidTr="0086527A">
        <w:trPr>
          <w:trHeight w:val="2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招商瑞恒一年持有期混合型证券投资基金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交通银行</w:t>
            </w:r>
          </w:p>
        </w:tc>
      </w:tr>
      <w:tr w:rsidR="00C12570" w:rsidRPr="00C12570" w:rsidTr="0086527A">
        <w:trPr>
          <w:trHeight w:val="2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招商深证100交易型开放式指数证券投资基金联接基金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交通银行</w:t>
            </w:r>
          </w:p>
        </w:tc>
      </w:tr>
      <w:tr w:rsidR="00C12570" w:rsidRPr="00C12570" w:rsidTr="0086527A">
        <w:trPr>
          <w:trHeight w:val="2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招商科技动力3个月滚动持有股票型证券投资基金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交通银行</w:t>
            </w:r>
          </w:p>
        </w:tc>
      </w:tr>
      <w:tr w:rsidR="00C12570" w:rsidRPr="00C12570" w:rsidTr="0086527A">
        <w:trPr>
          <w:trHeight w:val="2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招商深证100交易型开放式指数证券投资基金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交通银行</w:t>
            </w:r>
          </w:p>
        </w:tc>
      </w:tr>
      <w:tr w:rsidR="00C12570" w:rsidRPr="00C12570" w:rsidTr="0086527A">
        <w:trPr>
          <w:trHeight w:val="2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招商安达灵活配置混合型证券投资基金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农业银行</w:t>
            </w:r>
          </w:p>
        </w:tc>
      </w:tr>
      <w:tr w:rsidR="00C12570" w:rsidRPr="00C12570" w:rsidTr="0086527A">
        <w:trPr>
          <w:trHeight w:val="2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招商上证港股通交易型开放式指数证券投资基金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兴业银行</w:t>
            </w:r>
          </w:p>
        </w:tc>
      </w:tr>
      <w:tr w:rsidR="00C12570" w:rsidRPr="00C12570" w:rsidTr="0086527A">
        <w:trPr>
          <w:trHeight w:val="2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招商安泰平衡型证券投资基金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招商银行</w:t>
            </w:r>
          </w:p>
        </w:tc>
      </w:tr>
      <w:tr w:rsidR="00C12570" w:rsidRPr="00C12570" w:rsidTr="0086527A">
        <w:trPr>
          <w:trHeight w:val="2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招商安泰偏股混合型证券投资基金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招商银行</w:t>
            </w:r>
          </w:p>
        </w:tc>
      </w:tr>
      <w:tr w:rsidR="00C12570" w:rsidRPr="00C12570" w:rsidTr="0086527A">
        <w:trPr>
          <w:trHeight w:val="2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招商创业板大盘交易型开放式指数证券投资基金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70" w:rsidRPr="00C12570" w:rsidRDefault="00C12570" w:rsidP="00C1257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25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中信建投证券</w:t>
            </w:r>
          </w:p>
        </w:tc>
      </w:tr>
    </w:tbl>
    <w:p w:rsidR="00A433B1" w:rsidRPr="0086373C" w:rsidRDefault="00DD4151" w:rsidP="00DD4151">
      <w:pPr>
        <w:tabs>
          <w:tab w:val="left" w:pos="733"/>
        </w:tabs>
      </w:pPr>
      <w:r>
        <w:rPr>
          <w:rFonts w:ascii="Tahoma" w:hAnsi="Tahoma" w:cs="Tahoma"/>
          <w:sz w:val="44"/>
          <w:szCs w:val="44"/>
        </w:rPr>
        <w:tab/>
      </w:r>
    </w:p>
    <w:sectPr w:rsidR="00A433B1" w:rsidRPr="0086373C" w:rsidSect="00DD41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F1" w:rsidRDefault="006903F1" w:rsidP="00E1255D">
      <w:r>
        <w:separator/>
      </w:r>
    </w:p>
  </w:endnote>
  <w:endnote w:type="continuationSeparator" w:id="0">
    <w:p w:rsidR="006903F1" w:rsidRDefault="006903F1" w:rsidP="00E1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5D" w:rsidRDefault="00E307C6" w:rsidP="002A0474">
    <w:pPr>
      <w:pStyle w:val="a4"/>
      <w:jc w:val="center"/>
    </w:pPr>
    <w:r>
      <w:fldChar w:fldCharType="begin"/>
    </w:r>
    <w:r w:rsidR="00E1255D">
      <w:instrText>PAGE   \* MERGEFORMAT</w:instrText>
    </w:r>
    <w:r>
      <w:fldChar w:fldCharType="separate"/>
    </w:r>
    <w:r w:rsidR="002A2BC6" w:rsidRPr="002A2BC6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F1" w:rsidRDefault="006903F1" w:rsidP="00E1255D">
      <w:r>
        <w:separator/>
      </w:r>
    </w:p>
  </w:footnote>
  <w:footnote w:type="continuationSeparator" w:id="0">
    <w:p w:rsidR="006903F1" w:rsidRDefault="006903F1" w:rsidP="00E12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9CF4E"/>
    <w:multiLevelType w:val="singleLevel"/>
    <w:tmpl w:val="8C99CF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685D3D"/>
    <w:multiLevelType w:val="singleLevel"/>
    <w:tmpl w:val="4E685D3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9C30AB3"/>
    <w:multiLevelType w:val="hybridMultilevel"/>
    <w:tmpl w:val="3B1C308C"/>
    <w:lvl w:ilvl="0" w:tplc="9A9A6CF8">
      <w:start w:val="1"/>
      <w:numFmt w:val="decimal"/>
      <w:lvlText w:val="%1"/>
      <w:lvlJc w:val="center"/>
      <w:pPr>
        <w:ind w:left="274" w:hanging="132"/>
      </w:pPr>
    </w:lvl>
    <w:lvl w:ilvl="1" w:tplc="04090019">
      <w:start w:val="1"/>
      <w:numFmt w:val="lowerLetter"/>
      <w:lvlText w:val="%2)"/>
      <w:lvlJc w:val="left"/>
      <w:pPr>
        <w:ind w:left="694" w:hanging="420"/>
      </w:pPr>
    </w:lvl>
    <w:lvl w:ilvl="2" w:tplc="0409001B">
      <w:start w:val="1"/>
      <w:numFmt w:val="lowerRoman"/>
      <w:lvlText w:val="%3."/>
      <w:lvlJc w:val="right"/>
      <w:pPr>
        <w:ind w:left="1114" w:hanging="420"/>
      </w:pPr>
    </w:lvl>
    <w:lvl w:ilvl="3" w:tplc="0409000F">
      <w:start w:val="1"/>
      <w:numFmt w:val="decimal"/>
      <w:lvlText w:val="%4."/>
      <w:lvlJc w:val="left"/>
      <w:pPr>
        <w:ind w:left="1534" w:hanging="420"/>
      </w:pPr>
    </w:lvl>
    <w:lvl w:ilvl="4" w:tplc="04090019">
      <w:start w:val="1"/>
      <w:numFmt w:val="lowerLetter"/>
      <w:lvlText w:val="%5)"/>
      <w:lvlJc w:val="left"/>
      <w:pPr>
        <w:ind w:left="1954" w:hanging="420"/>
      </w:pPr>
    </w:lvl>
    <w:lvl w:ilvl="5" w:tplc="0409001B">
      <w:start w:val="1"/>
      <w:numFmt w:val="lowerRoman"/>
      <w:lvlText w:val="%6."/>
      <w:lvlJc w:val="right"/>
      <w:pPr>
        <w:ind w:left="2374" w:hanging="420"/>
      </w:pPr>
    </w:lvl>
    <w:lvl w:ilvl="6" w:tplc="0409000F">
      <w:start w:val="1"/>
      <w:numFmt w:val="decimal"/>
      <w:lvlText w:val="%7."/>
      <w:lvlJc w:val="left"/>
      <w:pPr>
        <w:ind w:left="2794" w:hanging="420"/>
      </w:pPr>
    </w:lvl>
    <w:lvl w:ilvl="7" w:tplc="04090019">
      <w:start w:val="1"/>
      <w:numFmt w:val="lowerLetter"/>
      <w:lvlText w:val="%8)"/>
      <w:lvlJc w:val="left"/>
      <w:pPr>
        <w:ind w:left="3214" w:hanging="420"/>
      </w:pPr>
    </w:lvl>
    <w:lvl w:ilvl="8" w:tplc="0409001B">
      <w:start w:val="1"/>
      <w:numFmt w:val="lowerRoman"/>
      <w:lvlText w:val="%9."/>
      <w:lvlJc w:val="right"/>
      <w:pPr>
        <w:ind w:left="3634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DEA"/>
    <w:rsid w:val="000048E4"/>
    <w:rsid w:val="000161CB"/>
    <w:rsid w:val="00045087"/>
    <w:rsid w:val="00066EA0"/>
    <w:rsid w:val="000827D9"/>
    <w:rsid w:val="000A62A5"/>
    <w:rsid w:val="000C02EF"/>
    <w:rsid w:val="00112C50"/>
    <w:rsid w:val="00115B0A"/>
    <w:rsid w:val="001303B4"/>
    <w:rsid w:val="00151A0E"/>
    <w:rsid w:val="001C3611"/>
    <w:rsid w:val="001D20CF"/>
    <w:rsid w:val="00216F2B"/>
    <w:rsid w:val="002A2BC6"/>
    <w:rsid w:val="002C252A"/>
    <w:rsid w:val="003068E9"/>
    <w:rsid w:val="00307A53"/>
    <w:rsid w:val="00371CE6"/>
    <w:rsid w:val="003D6F19"/>
    <w:rsid w:val="003E16E8"/>
    <w:rsid w:val="00444B15"/>
    <w:rsid w:val="004A171C"/>
    <w:rsid w:val="005311CA"/>
    <w:rsid w:val="0054684D"/>
    <w:rsid w:val="00597A81"/>
    <w:rsid w:val="005B06B7"/>
    <w:rsid w:val="00605EC0"/>
    <w:rsid w:val="00616450"/>
    <w:rsid w:val="00681021"/>
    <w:rsid w:val="006903F1"/>
    <w:rsid w:val="006A273F"/>
    <w:rsid w:val="006E5045"/>
    <w:rsid w:val="00797E61"/>
    <w:rsid w:val="007E10AD"/>
    <w:rsid w:val="008409B1"/>
    <w:rsid w:val="00851A44"/>
    <w:rsid w:val="0086373C"/>
    <w:rsid w:val="0086527A"/>
    <w:rsid w:val="00925770"/>
    <w:rsid w:val="009B436A"/>
    <w:rsid w:val="00A433B1"/>
    <w:rsid w:val="00A52064"/>
    <w:rsid w:val="00AC7C97"/>
    <w:rsid w:val="00B75DEA"/>
    <w:rsid w:val="00BE5E6E"/>
    <w:rsid w:val="00C12570"/>
    <w:rsid w:val="00D2521B"/>
    <w:rsid w:val="00D8065D"/>
    <w:rsid w:val="00DC1C7B"/>
    <w:rsid w:val="00DD4151"/>
    <w:rsid w:val="00DE29F8"/>
    <w:rsid w:val="00DE51B0"/>
    <w:rsid w:val="00E1255D"/>
    <w:rsid w:val="00E307C6"/>
    <w:rsid w:val="00EB7B34"/>
    <w:rsid w:val="00F04B10"/>
    <w:rsid w:val="00F67E9D"/>
    <w:rsid w:val="00F8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25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55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1255D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E12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1255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E12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450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45087"/>
    <w:rPr>
      <w:sz w:val="18"/>
      <w:szCs w:val="18"/>
    </w:rPr>
  </w:style>
  <w:style w:type="paragraph" w:styleId="a9">
    <w:name w:val="Revision"/>
    <w:hidden/>
    <w:uiPriority w:val="99"/>
    <w:semiHidden/>
    <w:rsid w:val="0004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1295</Characters>
  <Application>Microsoft Office Word</Application>
  <DocSecurity>4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冯迪20200811</dc:creator>
  <cp:keywords/>
  <dc:description/>
  <cp:lastModifiedBy>ZHONGM</cp:lastModifiedBy>
  <cp:revision>2</cp:revision>
  <cp:lastPrinted>2020-10-16T07:27:00Z</cp:lastPrinted>
  <dcterms:created xsi:type="dcterms:W3CDTF">2020-10-19T16:02:00Z</dcterms:created>
  <dcterms:modified xsi:type="dcterms:W3CDTF">2020-10-19T16:02:00Z</dcterms:modified>
</cp:coreProperties>
</file>