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436" w:rsidRPr="006602FD" w:rsidRDefault="00893436" w:rsidP="00B14D73">
      <w:pPr>
        <w:widowControl/>
        <w:spacing w:line="360" w:lineRule="auto"/>
        <w:jc w:val="center"/>
        <w:rPr>
          <w:rFonts w:asciiTheme="minorEastAsia" w:eastAsiaTheme="minorEastAsia" w:hAnsiTheme="minorEastAsia" w:cs="宋体"/>
          <w:b/>
          <w:kern w:val="0"/>
          <w:sz w:val="30"/>
          <w:szCs w:val="30"/>
        </w:rPr>
      </w:pPr>
      <w:r w:rsidRPr="006602FD">
        <w:rPr>
          <w:rFonts w:asciiTheme="minorEastAsia" w:eastAsiaTheme="minorEastAsia" w:hAnsiTheme="minorEastAsia" w:cs="宋体" w:hint="eastAsia"/>
          <w:b/>
          <w:kern w:val="0"/>
          <w:sz w:val="30"/>
          <w:szCs w:val="30"/>
        </w:rPr>
        <w:t>广发集利一年定期开放债券型证券投资基金分红公告</w:t>
      </w:r>
    </w:p>
    <w:p w:rsidR="00893436" w:rsidRPr="008656F5" w:rsidRDefault="00893436" w:rsidP="00B14D73">
      <w:pPr>
        <w:spacing w:line="360" w:lineRule="auto"/>
        <w:jc w:val="center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8656F5">
        <w:rPr>
          <w:rFonts w:asciiTheme="minorEastAsia" w:eastAsiaTheme="minorEastAsia" w:hAnsiTheme="minorEastAsia"/>
          <w:color w:val="000000"/>
          <w:sz w:val="24"/>
          <w:szCs w:val="24"/>
        </w:rPr>
        <w:t>公告送出日期：</w:t>
      </w:r>
      <w:r w:rsidRPr="008656F5">
        <w:rPr>
          <w:rFonts w:asciiTheme="minorEastAsia" w:eastAsiaTheme="minorEastAsia" w:hAnsiTheme="minorEastAsia" w:cs="宋体"/>
          <w:bCs/>
          <w:sz w:val="24"/>
          <w:szCs w:val="24"/>
        </w:rPr>
        <w:t>2020年10月20日</w:t>
      </w:r>
    </w:p>
    <w:p w:rsidR="00893436" w:rsidRPr="008656F5" w:rsidRDefault="00893436" w:rsidP="00B14D73">
      <w:pPr>
        <w:spacing w:line="360" w:lineRule="auto"/>
        <w:jc w:val="center"/>
        <w:rPr>
          <w:rFonts w:asciiTheme="minorEastAsia" w:eastAsiaTheme="minorEastAsia" w:hAnsiTheme="minorEastAsia"/>
          <w:color w:val="000000"/>
          <w:sz w:val="24"/>
          <w:szCs w:val="24"/>
        </w:rPr>
      </w:pPr>
    </w:p>
    <w:p w:rsidR="00893436" w:rsidRPr="008656F5" w:rsidRDefault="00893436" w:rsidP="00B14D73">
      <w:pPr>
        <w:pStyle w:val="2"/>
        <w:spacing w:line="360" w:lineRule="auto"/>
        <w:rPr>
          <w:rFonts w:asciiTheme="minorEastAsia" w:eastAsiaTheme="minorEastAsia" w:hAnsiTheme="minorEastAsia"/>
          <w:bCs w:val="0"/>
          <w:color w:val="000000"/>
          <w:sz w:val="24"/>
          <w:szCs w:val="24"/>
        </w:rPr>
      </w:pPr>
      <w:bookmarkStart w:id="0" w:name="_Toc275961418"/>
      <w:r w:rsidRPr="008656F5">
        <w:rPr>
          <w:rFonts w:asciiTheme="minorEastAsia" w:eastAsiaTheme="minorEastAsia" w:hAnsiTheme="minorEastAsia"/>
          <w:bCs w:val="0"/>
          <w:color w:val="000000"/>
          <w:sz w:val="24"/>
          <w:szCs w:val="24"/>
        </w:rPr>
        <w:t>1 公告基本信息</w:t>
      </w:r>
      <w:bookmarkEnd w:id="0"/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68"/>
        <w:gridCol w:w="2552"/>
        <w:gridCol w:w="2268"/>
        <w:gridCol w:w="2451"/>
      </w:tblGrid>
      <w:tr w:rsidR="0039192C" w:rsidRPr="008656F5" w:rsidTr="00FE7BF2">
        <w:trPr>
          <w:jc w:val="center"/>
        </w:trPr>
        <w:tc>
          <w:tcPr>
            <w:tcW w:w="4920" w:type="dxa"/>
            <w:gridSpan w:val="2"/>
          </w:tcPr>
          <w:p w:rsidR="0039192C" w:rsidRPr="008656F5" w:rsidRDefault="0039192C" w:rsidP="00B14D73">
            <w:pPr>
              <w:spacing w:line="360" w:lineRule="auto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8656F5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基金名称</w:t>
            </w:r>
          </w:p>
        </w:tc>
        <w:tc>
          <w:tcPr>
            <w:tcW w:w="4719" w:type="dxa"/>
            <w:gridSpan w:val="2"/>
            <w:vAlign w:val="center"/>
          </w:tcPr>
          <w:p w:rsidR="0039192C" w:rsidRPr="008656F5" w:rsidRDefault="0039192C" w:rsidP="00B14D73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656F5">
              <w:rPr>
                <w:rFonts w:asciiTheme="minorEastAsia" w:eastAsiaTheme="minorEastAsia" w:hAnsiTheme="minorEastAsia"/>
                <w:sz w:val="24"/>
                <w:szCs w:val="24"/>
              </w:rPr>
              <w:t>广发集利一年定期开放债券型证券投资基金</w:t>
            </w:r>
          </w:p>
        </w:tc>
      </w:tr>
      <w:tr w:rsidR="0039192C" w:rsidRPr="008656F5" w:rsidTr="00FE7BF2">
        <w:trPr>
          <w:jc w:val="center"/>
        </w:trPr>
        <w:tc>
          <w:tcPr>
            <w:tcW w:w="4920" w:type="dxa"/>
            <w:gridSpan w:val="2"/>
          </w:tcPr>
          <w:p w:rsidR="0039192C" w:rsidRPr="008656F5" w:rsidRDefault="0039192C" w:rsidP="00B14D73">
            <w:pPr>
              <w:spacing w:line="360" w:lineRule="auto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8656F5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基金简称</w:t>
            </w:r>
          </w:p>
        </w:tc>
        <w:tc>
          <w:tcPr>
            <w:tcW w:w="4719" w:type="dxa"/>
            <w:gridSpan w:val="2"/>
            <w:vAlign w:val="center"/>
          </w:tcPr>
          <w:p w:rsidR="0039192C" w:rsidRPr="008656F5" w:rsidRDefault="0039192C" w:rsidP="00B14D73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656F5">
              <w:rPr>
                <w:rFonts w:asciiTheme="minorEastAsia" w:eastAsiaTheme="minorEastAsia" w:hAnsiTheme="minorEastAsia"/>
                <w:sz w:val="24"/>
                <w:szCs w:val="24"/>
              </w:rPr>
              <w:t>广发集利一年定期开放债券</w:t>
            </w:r>
          </w:p>
        </w:tc>
      </w:tr>
      <w:tr w:rsidR="0039192C" w:rsidRPr="008656F5" w:rsidTr="00FE7BF2">
        <w:trPr>
          <w:jc w:val="center"/>
        </w:trPr>
        <w:tc>
          <w:tcPr>
            <w:tcW w:w="4920" w:type="dxa"/>
            <w:gridSpan w:val="2"/>
          </w:tcPr>
          <w:p w:rsidR="0039192C" w:rsidRPr="008656F5" w:rsidRDefault="0039192C" w:rsidP="00B14D73">
            <w:pPr>
              <w:spacing w:line="360" w:lineRule="auto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8656F5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基金主代码</w:t>
            </w:r>
          </w:p>
        </w:tc>
        <w:tc>
          <w:tcPr>
            <w:tcW w:w="4719" w:type="dxa"/>
            <w:gridSpan w:val="2"/>
            <w:vAlign w:val="center"/>
          </w:tcPr>
          <w:p w:rsidR="0039192C" w:rsidRPr="008656F5" w:rsidRDefault="0039192C" w:rsidP="00B14D73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656F5">
              <w:rPr>
                <w:rFonts w:asciiTheme="minorEastAsia" w:eastAsiaTheme="minorEastAsia" w:hAnsiTheme="minorEastAsia"/>
                <w:sz w:val="24"/>
                <w:szCs w:val="24"/>
              </w:rPr>
              <w:t>000267</w:t>
            </w:r>
          </w:p>
        </w:tc>
      </w:tr>
      <w:tr w:rsidR="0039192C" w:rsidRPr="008656F5" w:rsidTr="00FE7BF2">
        <w:trPr>
          <w:jc w:val="center"/>
        </w:trPr>
        <w:tc>
          <w:tcPr>
            <w:tcW w:w="4920" w:type="dxa"/>
            <w:gridSpan w:val="2"/>
            <w:vAlign w:val="center"/>
          </w:tcPr>
          <w:p w:rsidR="0039192C" w:rsidRPr="008656F5" w:rsidRDefault="0039192C" w:rsidP="00B14D73">
            <w:pPr>
              <w:spacing w:line="360" w:lineRule="auto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8656F5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基金合同生效日</w:t>
            </w:r>
          </w:p>
        </w:tc>
        <w:tc>
          <w:tcPr>
            <w:tcW w:w="4719" w:type="dxa"/>
            <w:gridSpan w:val="2"/>
            <w:vAlign w:val="center"/>
          </w:tcPr>
          <w:p w:rsidR="0039192C" w:rsidRPr="008656F5" w:rsidRDefault="003E51F2" w:rsidP="00B14D73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656F5">
              <w:rPr>
                <w:rFonts w:asciiTheme="minorEastAsia" w:eastAsiaTheme="minorEastAsia" w:hAnsiTheme="minorEastAsia"/>
                <w:sz w:val="24"/>
                <w:szCs w:val="24"/>
              </w:rPr>
              <w:t>2013年8月21日</w:t>
            </w:r>
          </w:p>
        </w:tc>
      </w:tr>
      <w:tr w:rsidR="0039192C" w:rsidRPr="008656F5" w:rsidTr="00FE7BF2">
        <w:trPr>
          <w:jc w:val="center"/>
        </w:trPr>
        <w:tc>
          <w:tcPr>
            <w:tcW w:w="4920" w:type="dxa"/>
            <w:gridSpan w:val="2"/>
          </w:tcPr>
          <w:p w:rsidR="0039192C" w:rsidRPr="008656F5" w:rsidRDefault="0039192C" w:rsidP="00B14D73">
            <w:pPr>
              <w:spacing w:line="360" w:lineRule="auto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8656F5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基金管理人名称</w:t>
            </w:r>
          </w:p>
        </w:tc>
        <w:tc>
          <w:tcPr>
            <w:tcW w:w="4719" w:type="dxa"/>
            <w:gridSpan w:val="2"/>
            <w:vAlign w:val="center"/>
          </w:tcPr>
          <w:p w:rsidR="0039192C" w:rsidRPr="008656F5" w:rsidRDefault="0039192C" w:rsidP="00B14D73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656F5">
              <w:rPr>
                <w:rFonts w:asciiTheme="minorEastAsia" w:eastAsiaTheme="minorEastAsia" w:hAnsiTheme="minorEastAsia"/>
                <w:sz w:val="24"/>
                <w:szCs w:val="24"/>
              </w:rPr>
              <w:t>广发基金管理有限公司</w:t>
            </w:r>
          </w:p>
        </w:tc>
      </w:tr>
      <w:tr w:rsidR="0039192C" w:rsidRPr="008656F5" w:rsidTr="00FE7BF2">
        <w:trPr>
          <w:jc w:val="center"/>
        </w:trPr>
        <w:tc>
          <w:tcPr>
            <w:tcW w:w="4920" w:type="dxa"/>
            <w:gridSpan w:val="2"/>
          </w:tcPr>
          <w:p w:rsidR="0039192C" w:rsidRPr="008656F5" w:rsidRDefault="0039192C" w:rsidP="00B14D73">
            <w:pPr>
              <w:spacing w:line="360" w:lineRule="auto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8656F5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基金托管人名称</w:t>
            </w:r>
          </w:p>
        </w:tc>
        <w:tc>
          <w:tcPr>
            <w:tcW w:w="4719" w:type="dxa"/>
            <w:gridSpan w:val="2"/>
            <w:vAlign w:val="center"/>
          </w:tcPr>
          <w:p w:rsidR="0039192C" w:rsidRPr="008656F5" w:rsidRDefault="0039192C" w:rsidP="00B14D73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656F5">
              <w:rPr>
                <w:rFonts w:asciiTheme="minorEastAsia" w:eastAsiaTheme="minorEastAsia" w:hAnsiTheme="minorEastAsia"/>
                <w:sz w:val="24"/>
                <w:szCs w:val="24"/>
              </w:rPr>
              <w:t>中国工商银行股份有限公司</w:t>
            </w:r>
          </w:p>
        </w:tc>
      </w:tr>
      <w:tr w:rsidR="0039192C" w:rsidRPr="008656F5" w:rsidTr="00FE7BF2">
        <w:trPr>
          <w:jc w:val="center"/>
        </w:trPr>
        <w:tc>
          <w:tcPr>
            <w:tcW w:w="4920" w:type="dxa"/>
            <w:gridSpan w:val="2"/>
          </w:tcPr>
          <w:p w:rsidR="0039192C" w:rsidRPr="008656F5" w:rsidRDefault="0039192C" w:rsidP="00B14D73">
            <w:pPr>
              <w:spacing w:line="360" w:lineRule="auto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8656F5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公告依据</w:t>
            </w:r>
          </w:p>
        </w:tc>
        <w:tc>
          <w:tcPr>
            <w:tcW w:w="4719" w:type="dxa"/>
            <w:gridSpan w:val="2"/>
            <w:vAlign w:val="center"/>
          </w:tcPr>
          <w:p w:rsidR="0039192C" w:rsidRPr="008656F5" w:rsidRDefault="0039192C" w:rsidP="00B14D73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656F5">
              <w:rPr>
                <w:rFonts w:asciiTheme="minorEastAsia" w:eastAsiaTheme="minorEastAsia" w:hAnsiTheme="minorEastAsia"/>
                <w:sz w:val="24"/>
                <w:szCs w:val="24"/>
              </w:rPr>
              <w:t>《中华人民共和国证券投资基金法》及其配套法规、《广发集利一年定期开放债券型证券投资基金基金合同》、《广发集利一年定期开放债券型证券投资基金招募说明书》</w:t>
            </w:r>
          </w:p>
        </w:tc>
      </w:tr>
      <w:tr w:rsidR="00893436" w:rsidRPr="008656F5" w:rsidTr="00FE7BF2">
        <w:trPr>
          <w:jc w:val="center"/>
        </w:trPr>
        <w:tc>
          <w:tcPr>
            <w:tcW w:w="4920" w:type="dxa"/>
            <w:gridSpan w:val="2"/>
          </w:tcPr>
          <w:p w:rsidR="00893436" w:rsidRPr="008656F5" w:rsidRDefault="00893436" w:rsidP="00B14D73">
            <w:pPr>
              <w:spacing w:line="360" w:lineRule="auto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8656F5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收益分配基准日</w:t>
            </w:r>
          </w:p>
        </w:tc>
        <w:tc>
          <w:tcPr>
            <w:tcW w:w="4719" w:type="dxa"/>
            <w:gridSpan w:val="2"/>
          </w:tcPr>
          <w:p w:rsidR="00893436" w:rsidRPr="008656F5" w:rsidRDefault="0039192C" w:rsidP="00B14D73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656F5">
              <w:rPr>
                <w:rFonts w:asciiTheme="minorEastAsia" w:eastAsiaTheme="minorEastAsia" w:hAnsiTheme="minorEastAsia"/>
                <w:sz w:val="24"/>
                <w:szCs w:val="24"/>
              </w:rPr>
              <w:t>2020年9月30日</w:t>
            </w:r>
          </w:p>
        </w:tc>
      </w:tr>
      <w:tr w:rsidR="00893436" w:rsidRPr="008656F5" w:rsidTr="00FE7BF2">
        <w:trPr>
          <w:jc w:val="center"/>
        </w:trPr>
        <w:tc>
          <w:tcPr>
            <w:tcW w:w="4920" w:type="dxa"/>
            <w:gridSpan w:val="2"/>
            <w:vAlign w:val="center"/>
          </w:tcPr>
          <w:p w:rsidR="00893436" w:rsidRPr="008656F5" w:rsidRDefault="00893436" w:rsidP="00B14D73">
            <w:pPr>
              <w:spacing w:line="360" w:lineRule="auto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8656F5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有关年度分红次数的说明</w:t>
            </w:r>
          </w:p>
        </w:tc>
        <w:tc>
          <w:tcPr>
            <w:tcW w:w="4719" w:type="dxa"/>
            <w:gridSpan w:val="2"/>
            <w:vAlign w:val="center"/>
          </w:tcPr>
          <w:p w:rsidR="00893436" w:rsidRPr="008656F5" w:rsidRDefault="009732A4" w:rsidP="00B14D73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656F5">
              <w:rPr>
                <w:rFonts w:asciiTheme="minorEastAsia" w:eastAsiaTheme="minorEastAsia" w:hAnsiTheme="minorEastAsia"/>
                <w:sz w:val="24"/>
                <w:szCs w:val="24"/>
              </w:rPr>
              <w:t>本次分红为2020年度的第3次分红</w:t>
            </w:r>
          </w:p>
        </w:tc>
      </w:tr>
      <w:tr w:rsidR="00266A99" w:rsidRPr="008656F5" w:rsidTr="00FE7BF2">
        <w:trPr>
          <w:jc w:val="center"/>
        </w:trPr>
        <w:tc>
          <w:tcPr>
            <w:tcW w:w="4920" w:type="dxa"/>
            <w:gridSpan w:val="2"/>
          </w:tcPr>
          <w:p w:rsidR="00266A99" w:rsidRPr="008656F5" w:rsidRDefault="00266A99" w:rsidP="00B14D73">
            <w:pPr>
              <w:spacing w:line="360" w:lineRule="auto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8656F5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下属分级基金的基金简称</w:t>
            </w:r>
          </w:p>
        </w:tc>
        <w:tc>
          <w:tcPr>
            <w:tcW w:w="2268" w:type="dxa"/>
          </w:tcPr>
          <w:p w:rsidR="00266A99" w:rsidRPr="008656F5" w:rsidRDefault="00266A99" w:rsidP="00B14D73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656F5">
              <w:rPr>
                <w:rFonts w:asciiTheme="minorEastAsia" w:eastAsiaTheme="minorEastAsia" w:hAnsiTheme="minorEastAsia"/>
                <w:sz w:val="24"/>
                <w:szCs w:val="24"/>
              </w:rPr>
              <w:t>广发集利一年定期开放债券A</w:t>
            </w:r>
          </w:p>
        </w:tc>
        <w:tc>
          <w:tcPr>
            <w:tcW w:w="2451" w:type="dxa"/>
          </w:tcPr>
          <w:p w:rsidR="00266A99" w:rsidRPr="008656F5" w:rsidRDefault="00266A99" w:rsidP="00B14D73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656F5">
              <w:rPr>
                <w:rFonts w:asciiTheme="minorEastAsia" w:eastAsiaTheme="minorEastAsia" w:hAnsiTheme="minorEastAsia"/>
                <w:sz w:val="24"/>
                <w:szCs w:val="24"/>
              </w:rPr>
              <w:t>广发集利一年定期开放债券C</w:t>
            </w:r>
          </w:p>
        </w:tc>
      </w:tr>
      <w:tr w:rsidR="00266A99" w:rsidRPr="008656F5" w:rsidTr="00FE7BF2">
        <w:trPr>
          <w:jc w:val="center"/>
        </w:trPr>
        <w:tc>
          <w:tcPr>
            <w:tcW w:w="4920" w:type="dxa"/>
            <w:gridSpan w:val="2"/>
          </w:tcPr>
          <w:p w:rsidR="00266A99" w:rsidRPr="008656F5" w:rsidRDefault="00266A99" w:rsidP="00B14D73">
            <w:pPr>
              <w:spacing w:line="360" w:lineRule="auto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8656F5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下属分级基金的交易代码</w:t>
            </w:r>
          </w:p>
        </w:tc>
        <w:tc>
          <w:tcPr>
            <w:tcW w:w="2268" w:type="dxa"/>
          </w:tcPr>
          <w:p w:rsidR="00266A99" w:rsidRPr="008656F5" w:rsidRDefault="00266A99" w:rsidP="00B14D73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656F5">
              <w:rPr>
                <w:rFonts w:asciiTheme="minorEastAsia" w:eastAsiaTheme="minorEastAsia" w:hAnsiTheme="minorEastAsia"/>
                <w:sz w:val="24"/>
                <w:szCs w:val="24"/>
              </w:rPr>
              <w:t>000267</w:t>
            </w:r>
          </w:p>
        </w:tc>
        <w:tc>
          <w:tcPr>
            <w:tcW w:w="2451" w:type="dxa"/>
          </w:tcPr>
          <w:p w:rsidR="00266A99" w:rsidRPr="008656F5" w:rsidRDefault="00266A99" w:rsidP="00B14D73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656F5">
              <w:rPr>
                <w:rFonts w:asciiTheme="minorEastAsia" w:eastAsiaTheme="minorEastAsia" w:hAnsiTheme="minorEastAsia"/>
                <w:sz w:val="24"/>
                <w:szCs w:val="24"/>
              </w:rPr>
              <w:t>000268</w:t>
            </w:r>
          </w:p>
        </w:tc>
      </w:tr>
      <w:tr w:rsidR="00FE7BF2" w:rsidRPr="008656F5" w:rsidTr="00FE7BF2">
        <w:trPr>
          <w:jc w:val="center"/>
        </w:trPr>
        <w:tc>
          <w:tcPr>
            <w:tcW w:w="2368" w:type="dxa"/>
            <w:vMerge w:val="restart"/>
            <w:vAlign w:val="center"/>
          </w:tcPr>
          <w:p w:rsidR="00FE7BF2" w:rsidRPr="008656F5" w:rsidRDefault="00FE7BF2" w:rsidP="00B14D73">
            <w:pPr>
              <w:spacing w:line="360" w:lineRule="auto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8656F5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截止基准日下属分级基金的相关指标</w:t>
            </w:r>
          </w:p>
        </w:tc>
        <w:tc>
          <w:tcPr>
            <w:tcW w:w="2552" w:type="dxa"/>
          </w:tcPr>
          <w:p w:rsidR="00FE7BF2" w:rsidRPr="008656F5" w:rsidRDefault="00FE7BF2" w:rsidP="00B14D73">
            <w:pPr>
              <w:spacing w:line="360" w:lineRule="auto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8656F5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基准日下属分级基金份额净值</w:t>
            </w:r>
            <w:r w:rsidRPr="008656F5">
              <w:rPr>
                <w:rFonts w:asciiTheme="minorEastAsia" w:eastAsiaTheme="minorEastAsia" w:hAnsiTheme="minorEastAsia" w:hint="eastAsia"/>
                <w:sz w:val="24"/>
                <w:szCs w:val="24"/>
              </w:rPr>
              <w:t>（单位：</w:t>
            </w:r>
            <w:r w:rsidRPr="008656F5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元</w:t>
            </w:r>
            <w:r w:rsidRPr="008656F5">
              <w:rPr>
                <w:rFonts w:asciiTheme="minorEastAsia" w:eastAsiaTheme="minorEastAsia" w:hAnsiTheme="minorEastAsia" w:hint="eastAsia"/>
                <w:sz w:val="24"/>
                <w:szCs w:val="24"/>
              </w:rPr>
              <w:t>）</w:t>
            </w:r>
          </w:p>
        </w:tc>
        <w:tc>
          <w:tcPr>
            <w:tcW w:w="2268" w:type="dxa"/>
          </w:tcPr>
          <w:p w:rsidR="00FE7BF2" w:rsidRPr="008656F5" w:rsidRDefault="00FE7BF2" w:rsidP="00B14D73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656F5">
              <w:rPr>
                <w:rFonts w:asciiTheme="minorEastAsia" w:eastAsiaTheme="minorEastAsia" w:hAnsiTheme="minorEastAsia"/>
                <w:sz w:val="24"/>
                <w:szCs w:val="24"/>
              </w:rPr>
              <w:t>1.088</w:t>
            </w:r>
          </w:p>
        </w:tc>
        <w:tc>
          <w:tcPr>
            <w:tcW w:w="2451" w:type="dxa"/>
          </w:tcPr>
          <w:p w:rsidR="00FE7BF2" w:rsidRPr="008656F5" w:rsidRDefault="00FE7BF2" w:rsidP="00B14D73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656F5">
              <w:rPr>
                <w:rFonts w:asciiTheme="minorEastAsia" w:eastAsiaTheme="minorEastAsia" w:hAnsiTheme="minorEastAsia"/>
                <w:sz w:val="24"/>
                <w:szCs w:val="24"/>
              </w:rPr>
              <w:t>1.084</w:t>
            </w:r>
          </w:p>
        </w:tc>
      </w:tr>
      <w:tr w:rsidR="00FE7BF2" w:rsidRPr="008656F5" w:rsidTr="00FE7BF2">
        <w:trPr>
          <w:trHeight w:val="405"/>
          <w:jc w:val="center"/>
        </w:trPr>
        <w:tc>
          <w:tcPr>
            <w:tcW w:w="2368" w:type="dxa"/>
            <w:vMerge/>
          </w:tcPr>
          <w:p w:rsidR="00FE7BF2" w:rsidRPr="008656F5" w:rsidRDefault="00FE7BF2" w:rsidP="00B14D73">
            <w:pPr>
              <w:spacing w:line="360" w:lineRule="auto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FE7BF2" w:rsidRPr="008656F5" w:rsidRDefault="00FE7BF2" w:rsidP="00B14D73">
            <w:pPr>
              <w:spacing w:line="360" w:lineRule="auto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8656F5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基准日下属分级基金可供分配利润</w:t>
            </w:r>
            <w:r w:rsidRPr="008656F5">
              <w:rPr>
                <w:rFonts w:asciiTheme="minorEastAsia" w:eastAsiaTheme="minorEastAsia" w:hAnsiTheme="minorEastAsia" w:hint="eastAsia"/>
                <w:sz w:val="24"/>
                <w:szCs w:val="24"/>
              </w:rPr>
              <w:t>（单位：</w:t>
            </w:r>
            <w:r w:rsidRPr="008656F5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元</w:t>
            </w:r>
            <w:r w:rsidRPr="008656F5">
              <w:rPr>
                <w:rFonts w:asciiTheme="minorEastAsia" w:eastAsiaTheme="minorEastAsia" w:hAnsiTheme="minorEastAsia" w:hint="eastAsia"/>
                <w:sz w:val="24"/>
                <w:szCs w:val="24"/>
              </w:rPr>
              <w:t>）</w:t>
            </w:r>
          </w:p>
        </w:tc>
        <w:tc>
          <w:tcPr>
            <w:tcW w:w="2268" w:type="dxa"/>
          </w:tcPr>
          <w:p w:rsidR="00FE7BF2" w:rsidRPr="008656F5" w:rsidRDefault="00FE7BF2" w:rsidP="00B14D73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656F5">
              <w:rPr>
                <w:rFonts w:asciiTheme="minorEastAsia" w:eastAsiaTheme="minorEastAsia" w:hAnsiTheme="minorEastAsia"/>
                <w:sz w:val="24"/>
                <w:szCs w:val="24"/>
              </w:rPr>
              <w:t>31,182,272.33</w:t>
            </w:r>
          </w:p>
        </w:tc>
        <w:tc>
          <w:tcPr>
            <w:tcW w:w="2451" w:type="dxa"/>
          </w:tcPr>
          <w:p w:rsidR="00FE7BF2" w:rsidRPr="008656F5" w:rsidRDefault="00FE7BF2" w:rsidP="00B14D73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656F5">
              <w:rPr>
                <w:rFonts w:asciiTheme="minorEastAsia" w:eastAsiaTheme="minorEastAsia" w:hAnsiTheme="minorEastAsia"/>
                <w:sz w:val="24"/>
                <w:szCs w:val="24"/>
              </w:rPr>
              <w:t>6,304,289.88</w:t>
            </w:r>
          </w:p>
        </w:tc>
      </w:tr>
      <w:tr w:rsidR="00644BCF" w:rsidRPr="008656F5" w:rsidTr="00FE7BF2">
        <w:trPr>
          <w:trHeight w:val="405"/>
          <w:jc w:val="center"/>
        </w:trPr>
        <w:tc>
          <w:tcPr>
            <w:tcW w:w="2368" w:type="dxa"/>
            <w:vMerge/>
          </w:tcPr>
          <w:p w:rsidR="00644BCF" w:rsidRPr="008656F5" w:rsidRDefault="00644BCF" w:rsidP="00B14D73">
            <w:pPr>
              <w:spacing w:line="360" w:lineRule="auto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644BCF" w:rsidRPr="008656F5" w:rsidRDefault="00644BCF" w:rsidP="00B14D73">
            <w:pPr>
              <w:spacing w:line="360" w:lineRule="auto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644BCF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截止基准日按照基金合同约定的分红比例计算的应分配金额</w:t>
            </w:r>
            <w:r w:rsidRPr="00644BCF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（单</w:t>
            </w:r>
            <w:r w:rsidRPr="00644BCF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lastRenderedPageBreak/>
              <w:t>位：元）</w:t>
            </w:r>
          </w:p>
        </w:tc>
        <w:tc>
          <w:tcPr>
            <w:tcW w:w="2268" w:type="dxa"/>
          </w:tcPr>
          <w:p w:rsidR="00644BCF" w:rsidRPr="008656F5" w:rsidRDefault="00644BCF" w:rsidP="00B14D73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44BCF">
              <w:rPr>
                <w:rFonts w:asciiTheme="minorEastAsia" w:eastAsiaTheme="minorEastAsia" w:hAnsiTheme="minorEastAsia"/>
                <w:sz w:val="24"/>
                <w:szCs w:val="24"/>
              </w:rPr>
              <w:lastRenderedPageBreak/>
              <w:t>9,354,681.70</w:t>
            </w:r>
          </w:p>
        </w:tc>
        <w:tc>
          <w:tcPr>
            <w:tcW w:w="2451" w:type="dxa"/>
          </w:tcPr>
          <w:p w:rsidR="00644BCF" w:rsidRPr="008656F5" w:rsidRDefault="00644BCF" w:rsidP="00B14D73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44BCF">
              <w:rPr>
                <w:rFonts w:asciiTheme="minorEastAsia" w:eastAsiaTheme="minorEastAsia" w:hAnsiTheme="minorEastAsia"/>
                <w:sz w:val="24"/>
                <w:szCs w:val="24"/>
              </w:rPr>
              <w:t>1,891,286.97</w:t>
            </w:r>
          </w:p>
        </w:tc>
      </w:tr>
      <w:tr w:rsidR="00FE7BF2" w:rsidRPr="008656F5" w:rsidTr="00FE7BF2">
        <w:trPr>
          <w:jc w:val="center"/>
        </w:trPr>
        <w:tc>
          <w:tcPr>
            <w:tcW w:w="4920" w:type="dxa"/>
            <w:gridSpan w:val="2"/>
          </w:tcPr>
          <w:p w:rsidR="00FE7BF2" w:rsidRPr="008656F5" w:rsidRDefault="00FE7BF2" w:rsidP="0061143B">
            <w:pPr>
              <w:spacing w:line="360" w:lineRule="auto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8656F5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lastRenderedPageBreak/>
              <w:t>本次下属分级基金分红方案（单位：元/10份基金份额）</w:t>
            </w:r>
          </w:p>
        </w:tc>
        <w:tc>
          <w:tcPr>
            <w:tcW w:w="2268" w:type="dxa"/>
          </w:tcPr>
          <w:p w:rsidR="00FE7BF2" w:rsidRPr="008656F5" w:rsidRDefault="00FE7BF2" w:rsidP="0061143B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656F5">
              <w:rPr>
                <w:rFonts w:asciiTheme="minorEastAsia" w:eastAsiaTheme="minorEastAsia" w:hAnsiTheme="minorEastAsia" w:hint="eastAsia"/>
                <w:sz w:val="24"/>
                <w:szCs w:val="24"/>
              </w:rPr>
              <w:t>0.110</w:t>
            </w:r>
          </w:p>
        </w:tc>
        <w:tc>
          <w:tcPr>
            <w:tcW w:w="2451" w:type="dxa"/>
          </w:tcPr>
          <w:p w:rsidR="00FE7BF2" w:rsidRPr="008656F5" w:rsidRDefault="00FE7BF2" w:rsidP="0061143B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656F5">
              <w:rPr>
                <w:rFonts w:asciiTheme="minorEastAsia" w:eastAsiaTheme="minorEastAsia" w:hAnsiTheme="minorEastAsia" w:hint="eastAsia"/>
                <w:sz w:val="24"/>
                <w:szCs w:val="24"/>
              </w:rPr>
              <w:t>0.100</w:t>
            </w:r>
          </w:p>
        </w:tc>
      </w:tr>
    </w:tbl>
    <w:p w:rsidR="00FE7BF2" w:rsidRDefault="00FE7BF2" w:rsidP="00B14D73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</w:p>
    <w:p w:rsidR="00893436" w:rsidRPr="008656F5" w:rsidRDefault="00F45E48" w:rsidP="00B14D73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 w:rsidRPr="008656F5">
        <w:rPr>
          <w:rFonts w:asciiTheme="minorEastAsia" w:eastAsiaTheme="minorEastAsia" w:hAnsiTheme="minorEastAsia"/>
          <w:sz w:val="24"/>
          <w:szCs w:val="24"/>
        </w:rPr>
        <w:t>注：根据本基金合同规定，在符合有关基金分红条件的前提下，本基金收益每季度最少分配一次，本基金每年收益分配次数最多为12次，每次收益分配比例不得低于收益分配基准日可供分配利润的30%。</w:t>
      </w:r>
    </w:p>
    <w:p w:rsidR="00893436" w:rsidRPr="008656F5" w:rsidRDefault="00893436" w:rsidP="00B14D73">
      <w:pPr>
        <w:pStyle w:val="2"/>
        <w:spacing w:line="360" w:lineRule="auto"/>
        <w:rPr>
          <w:rFonts w:asciiTheme="minorEastAsia" w:eastAsiaTheme="minorEastAsia" w:hAnsiTheme="minorEastAsia"/>
          <w:bCs w:val="0"/>
          <w:color w:val="000000"/>
          <w:sz w:val="24"/>
          <w:szCs w:val="24"/>
        </w:rPr>
      </w:pPr>
      <w:bookmarkStart w:id="1" w:name="_Toc275961419"/>
      <w:r w:rsidRPr="008656F5">
        <w:rPr>
          <w:rFonts w:asciiTheme="minorEastAsia" w:eastAsiaTheme="minorEastAsia" w:hAnsiTheme="minorEastAsia"/>
          <w:bCs w:val="0"/>
          <w:color w:val="000000"/>
          <w:sz w:val="24"/>
          <w:szCs w:val="24"/>
        </w:rPr>
        <w:t>2 与分红相关的其他信息</w:t>
      </w:r>
      <w:bookmarkEnd w:id="1"/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34"/>
        <w:gridCol w:w="6405"/>
      </w:tblGrid>
      <w:tr w:rsidR="00893436" w:rsidRPr="008656F5" w:rsidTr="0083403A">
        <w:trPr>
          <w:jc w:val="center"/>
        </w:trPr>
        <w:tc>
          <w:tcPr>
            <w:tcW w:w="4355" w:type="dxa"/>
          </w:tcPr>
          <w:p w:rsidR="00893436" w:rsidRPr="008656F5" w:rsidRDefault="00893436" w:rsidP="00B14D73">
            <w:pPr>
              <w:spacing w:line="360" w:lineRule="auto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8656F5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权益登记日</w:t>
            </w:r>
          </w:p>
        </w:tc>
        <w:tc>
          <w:tcPr>
            <w:tcW w:w="4355" w:type="dxa"/>
          </w:tcPr>
          <w:p w:rsidR="00893436" w:rsidRPr="008656F5" w:rsidRDefault="00362297" w:rsidP="00B14D73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656F5">
              <w:rPr>
                <w:rFonts w:asciiTheme="minorEastAsia" w:eastAsiaTheme="minorEastAsia" w:hAnsiTheme="minorEastAsia"/>
                <w:sz w:val="24"/>
                <w:szCs w:val="24"/>
              </w:rPr>
              <w:t>2020年10月21日</w:t>
            </w:r>
          </w:p>
        </w:tc>
      </w:tr>
      <w:tr w:rsidR="00772BC4" w:rsidRPr="008656F5" w:rsidTr="00772BC4">
        <w:trPr>
          <w:jc w:val="center"/>
        </w:trPr>
        <w:tc>
          <w:tcPr>
            <w:tcW w:w="4355" w:type="dxa"/>
          </w:tcPr>
          <w:p w:rsidR="0099338F" w:rsidRPr="008656F5" w:rsidRDefault="0099338F" w:rsidP="00B14D73">
            <w:pPr>
              <w:spacing w:line="360" w:lineRule="auto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8656F5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除息日</w:t>
            </w:r>
          </w:p>
        </w:tc>
        <w:tc>
          <w:tcPr>
            <w:tcW w:w="8710" w:type="dxa"/>
          </w:tcPr>
          <w:p w:rsidR="0099338F" w:rsidRPr="008656F5" w:rsidRDefault="0099338F" w:rsidP="006D2BF1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656F5">
              <w:rPr>
                <w:rFonts w:asciiTheme="minorEastAsia" w:eastAsiaTheme="minorEastAsia" w:hAnsiTheme="minorEastAsia"/>
                <w:sz w:val="24"/>
                <w:szCs w:val="24"/>
              </w:rPr>
              <w:t>2020年10月21日（场外）</w:t>
            </w:r>
          </w:p>
        </w:tc>
      </w:tr>
      <w:tr w:rsidR="00893436" w:rsidRPr="008656F5" w:rsidTr="0083403A">
        <w:trPr>
          <w:jc w:val="center"/>
        </w:trPr>
        <w:tc>
          <w:tcPr>
            <w:tcW w:w="4355" w:type="dxa"/>
          </w:tcPr>
          <w:p w:rsidR="00893436" w:rsidRPr="008656F5" w:rsidRDefault="00893436" w:rsidP="00B14D73">
            <w:pPr>
              <w:spacing w:line="360" w:lineRule="auto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8656F5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现金红利发放日</w:t>
            </w:r>
          </w:p>
        </w:tc>
        <w:tc>
          <w:tcPr>
            <w:tcW w:w="4355" w:type="dxa"/>
          </w:tcPr>
          <w:p w:rsidR="00893436" w:rsidRPr="008656F5" w:rsidRDefault="00BA7F58" w:rsidP="00B14D73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656F5">
              <w:rPr>
                <w:rFonts w:asciiTheme="minorEastAsia" w:eastAsiaTheme="minorEastAsia" w:hAnsiTheme="minorEastAsia"/>
                <w:sz w:val="24"/>
                <w:szCs w:val="24"/>
              </w:rPr>
              <w:t>2020年10月23日</w:t>
            </w:r>
          </w:p>
        </w:tc>
      </w:tr>
      <w:tr w:rsidR="00893436" w:rsidRPr="008656F5" w:rsidTr="0083403A">
        <w:trPr>
          <w:jc w:val="center"/>
        </w:trPr>
        <w:tc>
          <w:tcPr>
            <w:tcW w:w="4355" w:type="dxa"/>
          </w:tcPr>
          <w:p w:rsidR="00893436" w:rsidRPr="008656F5" w:rsidRDefault="00893436" w:rsidP="00B14D73">
            <w:pPr>
              <w:spacing w:line="360" w:lineRule="auto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8656F5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分红对象</w:t>
            </w:r>
          </w:p>
        </w:tc>
        <w:tc>
          <w:tcPr>
            <w:tcW w:w="4355" w:type="dxa"/>
            <w:shd w:val="clear" w:color="auto" w:fill="auto"/>
          </w:tcPr>
          <w:p w:rsidR="00893436" w:rsidRPr="008656F5" w:rsidRDefault="00BA7F58" w:rsidP="00B14D73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656F5">
              <w:rPr>
                <w:rFonts w:asciiTheme="minorEastAsia" w:eastAsiaTheme="minorEastAsia" w:hAnsiTheme="minorEastAsia"/>
                <w:sz w:val="24"/>
                <w:szCs w:val="24"/>
              </w:rPr>
              <w:t>权益登记日在本公司登记在册的本基金份额的全体持有人</w:t>
            </w:r>
          </w:p>
        </w:tc>
      </w:tr>
      <w:tr w:rsidR="00893436" w:rsidRPr="008656F5" w:rsidTr="0083403A">
        <w:trPr>
          <w:jc w:val="center"/>
        </w:trPr>
        <w:tc>
          <w:tcPr>
            <w:tcW w:w="4355" w:type="dxa"/>
            <w:shd w:val="clear" w:color="auto" w:fill="auto"/>
            <w:vAlign w:val="center"/>
          </w:tcPr>
          <w:p w:rsidR="00893436" w:rsidRPr="008656F5" w:rsidRDefault="00893436" w:rsidP="00B14D73">
            <w:pPr>
              <w:spacing w:line="360" w:lineRule="auto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8656F5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红利再投资相关事项的说明</w:t>
            </w:r>
          </w:p>
        </w:tc>
        <w:tc>
          <w:tcPr>
            <w:tcW w:w="4355" w:type="dxa"/>
            <w:shd w:val="clear" w:color="auto" w:fill="auto"/>
          </w:tcPr>
          <w:p w:rsidR="00893436" w:rsidRPr="008656F5" w:rsidRDefault="00BA7F58" w:rsidP="00B14D73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656F5">
              <w:rPr>
                <w:rFonts w:asciiTheme="minorEastAsia" w:eastAsiaTheme="minorEastAsia" w:hAnsiTheme="minorEastAsia"/>
                <w:sz w:val="24"/>
                <w:szCs w:val="24"/>
              </w:rPr>
              <w:t>本基金为一年定期开放债券型证券投资基金，每个封闭期均为1年，封闭期是指自本基金《基金合同》生效之日起（包括该日）或自每一开放期结束之日次日起（包括该日）1年的期间。封闭期间不接受申购和赎回申请，封闭期内基金收益分配采用现金方式。</w:t>
            </w:r>
          </w:p>
        </w:tc>
      </w:tr>
      <w:tr w:rsidR="00893436" w:rsidRPr="008656F5" w:rsidTr="0083403A">
        <w:trPr>
          <w:jc w:val="center"/>
        </w:trPr>
        <w:tc>
          <w:tcPr>
            <w:tcW w:w="4355" w:type="dxa"/>
          </w:tcPr>
          <w:p w:rsidR="00893436" w:rsidRPr="008656F5" w:rsidRDefault="00893436" w:rsidP="00B14D73">
            <w:pPr>
              <w:spacing w:line="360" w:lineRule="auto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8656F5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税收相关事项的说明</w:t>
            </w:r>
          </w:p>
        </w:tc>
        <w:tc>
          <w:tcPr>
            <w:tcW w:w="4355" w:type="dxa"/>
            <w:shd w:val="clear" w:color="auto" w:fill="auto"/>
          </w:tcPr>
          <w:p w:rsidR="00893436" w:rsidRPr="008656F5" w:rsidRDefault="00BA7F58" w:rsidP="00B14D73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656F5">
              <w:rPr>
                <w:rFonts w:asciiTheme="minorEastAsia" w:eastAsiaTheme="minorEastAsia" w:hAnsiTheme="minorEastAsia"/>
                <w:sz w:val="24"/>
                <w:szCs w:val="24"/>
              </w:rPr>
              <w:t>根据相关法律法规规定，基金向投资者分配的基金收益，暂免征收所得税。</w:t>
            </w:r>
          </w:p>
        </w:tc>
      </w:tr>
      <w:tr w:rsidR="00893436" w:rsidRPr="008656F5" w:rsidTr="0083403A">
        <w:trPr>
          <w:jc w:val="center"/>
        </w:trPr>
        <w:tc>
          <w:tcPr>
            <w:tcW w:w="4355" w:type="dxa"/>
          </w:tcPr>
          <w:p w:rsidR="00893436" w:rsidRPr="008656F5" w:rsidRDefault="00893436" w:rsidP="00B14D73">
            <w:pPr>
              <w:spacing w:line="360" w:lineRule="auto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8656F5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费用相关事项的说明</w:t>
            </w:r>
          </w:p>
        </w:tc>
        <w:tc>
          <w:tcPr>
            <w:tcW w:w="4355" w:type="dxa"/>
            <w:shd w:val="clear" w:color="auto" w:fill="auto"/>
          </w:tcPr>
          <w:p w:rsidR="00893436" w:rsidRPr="008656F5" w:rsidRDefault="00BA7F58" w:rsidP="00B14D73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656F5">
              <w:rPr>
                <w:rFonts w:asciiTheme="minorEastAsia" w:eastAsiaTheme="minorEastAsia" w:hAnsiTheme="minorEastAsia"/>
                <w:sz w:val="24"/>
                <w:szCs w:val="24"/>
              </w:rPr>
              <w:t>本基金本次分红免收分红手续费。</w:t>
            </w:r>
          </w:p>
        </w:tc>
      </w:tr>
    </w:tbl>
    <w:p w:rsidR="00893436" w:rsidRPr="008656F5" w:rsidRDefault="00893436" w:rsidP="00B14D73">
      <w:pPr>
        <w:pStyle w:val="2"/>
        <w:spacing w:line="360" w:lineRule="auto"/>
        <w:rPr>
          <w:rFonts w:asciiTheme="minorEastAsia" w:eastAsiaTheme="minorEastAsia" w:hAnsiTheme="minorEastAsia"/>
          <w:bCs w:val="0"/>
          <w:color w:val="000000"/>
          <w:sz w:val="24"/>
          <w:szCs w:val="24"/>
        </w:rPr>
      </w:pPr>
      <w:bookmarkStart w:id="2" w:name="_Toc275961420"/>
      <w:r w:rsidRPr="008656F5">
        <w:rPr>
          <w:rFonts w:asciiTheme="minorEastAsia" w:eastAsiaTheme="minorEastAsia" w:hAnsiTheme="minorEastAsia"/>
          <w:bCs w:val="0"/>
          <w:color w:val="000000"/>
          <w:sz w:val="24"/>
          <w:szCs w:val="24"/>
        </w:rPr>
        <w:t>3 其他需要提示的事项</w:t>
      </w:r>
      <w:bookmarkEnd w:id="2"/>
    </w:p>
    <w:p w:rsidR="00823288" w:rsidRDefault="00772BC4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>1、权益登记日申请申购的基金份额不享有本次分红权益，权益登记日申请赎回的基金份额享有本次分红权益。</w:t>
      </w:r>
    </w:p>
    <w:p w:rsidR="00823288" w:rsidRDefault="00772BC4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>2、本基金为一年定期开放债券型证券投资基金，每个封闭期均为1年，封闭期是指自本基金《基金合同》生效之日起（包括该日）或自每一开放期结束之日次日起（包括该日）1年的期间。封闭期间不接受申购和赎回申请，封闭期内基金收益分配采用现金方式。</w:t>
      </w:r>
    </w:p>
    <w:p w:rsidR="00823288" w:rsidRDefault="00823288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</w:p>
    <w:p w:rsidR="00823288" w:rsidRDefault="00772BC4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>风险提示：本基金分红并不改变本基金的风险收益特征，也不会因此降低基金投资风险或提高基金投资收益。本公司承诺以诚实信用、勤勉尽责的原则管理和运用基金资产，但不保证基金一定盈利，也不保证最低收益。敬请投资人注意投资风险。投资者欲了解有关分红的情况，可到办理业务的当地销售网点查询，也可以登录本公司网站（www.gffunds.com.cn）或拨打本公司客户服务电话：95105828（免长途话费）咨询相关事宜。</w:t>
      </w:r>
    </w:p>
    <w:p w:rsidR="00823288" w:rsidRDefault="00772BC4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>特此公告</w:t>
      </w:r>
    </w:p>
    <w:p w:rsidR="00823288" w:rsidRDefault="00772BC4" w:rsidP="00772BC4">
      <w:pPr>
        <w:spacing w:line="360" w:lineRule="auto"/>
        <w:ind w:firstLineChars="200" w:firstLine="480"/>
        <w:jc w:val="righ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>广发基金</w:t>
      </w:r>
      <w:bookmarkStart w:id="3" w:name="_GoBack"/>
      <w:bookmarkEnd w:id="3"/>
      <w:r>
        <w:rPr>
          <w:rFonts w:asciiTheme="minorEastAsia" w:eastAsiaTheme="minorEastAsia" w:hAnsiTheme="minorEastAsia"/>
          <w:sz w:val="24"/>
          <w:szCs w:val="24"/>
        </w:rPr>
        <w:t>管理有限公司</w:t>
      </w:r>
    </w:p>
    <w:p w:rsidR="00364C2A" w:rsidRPr="008656F5" w:rsidRDefault="00284B1B" w:rsidP="00772BC4">
      <w:pPr>
        <w:spacing w:line="360" w:lineRule="auto"/>
        <w:ind w:firstLineChars="200" w:firstLine="480"/>
        <w:jc w:val="right"/>
        <w:rPr>
          <w:rFonts w:asciiTheme="minorEastAsia" w:eastAsiaTheme="minorEastAsia" w:hAnsiTheme="minorEastAsia"/>
          <w:sz w:val="24"/>
          <w:szCs w:val="24"/>
        </w:rPr>
      </w:pPr>
      <w:r w:rsidRPr="008656F5">
        <w:rPr>
          <w:rFonts w:asciiTheme="minorEastAsia" w:eastAsiaTheme="minorEastAsia" w:hAnsiTheme="minorEastAsia"/>
          <w:sz w:val="24"/>
          <w:szCs w:val="24"/>
        </w:rPr>
        <w:t>2020年10月20日</w:t>
      </w:r>
    </w:p>
    <w:sectPr w:rsidR="00364C2A" w:rsidRPr="008656F5" w:rsidSect="00111B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4BCF" w:rsidRDefault="00554BCF" w:rsidP="00893436">
      <w:r>
        <w:separator/>
      </w:r>
    </w:p>
  </w:endnote>
  <w:endnote w:type="continuationSeparator" w:id="0">
    <w:p w:rsidR="00554BCF" w:rsidRDefault="00554BCF" w:rsidP="008934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仿宋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4BCF" w:rsidRDefault="00554BCF" w:rsidP="00893436">
      <w:r>
        <w:separator/>
      </w:r>
    </w:p>
  </w:footnote>
  <w:footnote w:type="continuationSeparator" w:id="0">
    <w:p w:rsidR="00554BCF" w:rsidRDefault="00554BCF" w:rsidP="008934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3436"/>
    <w:rsid w:val="00041353"/>
    <w:rsid w:val="00053698"/>
    <w:rsid w:val="00057AC1"/>
    <w:rsid w:val="00085F5C"/>
    <w:rsid w:val="0009778C"/>
    <w:rsid w:val="000A19B2"/>
    <w:rsid w:val="000C39F6"/>
    <w:rsid w:val="00111BD0"/>
    <w:rsid w:val="00135CA1"/>
    <w:rsid w:val="0016074B"/>
    <w:rsid w:val="00226206"/>
    <w:rsid w:val="00242E4D"/>
    <w:rsid w:val="00266A99"/>
    <w:rsid w:val="00284B1B"/>
    <w:rsid w:val="002A63B7"/>
    <w:rsid w:val="002B6A76"/>
    <w:rsid w:val="003160F8"/>
    <w:rsid w:val="0032061C"/>
    <w:rsid w:val="00323007"/>
    <w:rsid w:val="003340A3"/>
    <w:rsid w:val="00362297"/>
    <w:rsid w:val="0039192C"/>
    <w:rsid w:val="003E51F2"/>
    <w:rsid w:val="00410642"/>
    <w:rsid w:val="00413675"/>
    <w:rsid w:val="00486934"/>
    <w:rsid w:val="004966BA"/>
    <w:rsid w:val="0050279B"/>
    <w:rsid w:val="00506E3A"/>
    <w:rsid w:val="00554BCF"/>
    <w:rsid w:val="005715B6"/>
    <w:rsid w:val="005C74A7"/>
    <w:rsid w:val="00602C3F"/>
    <w:rsid w:val="00644BCF"/>
    <w:rsid w:val="006602FD"/>
    <w:rsid w:val="006649D0"/>
    <w:rsid w:val="00687863"/>
    <w:rsid w:val="006A2E06"/>
    <w:rsid w:val="00721B55"/>
    <w:rsid w:val="00772BC4"/>
    <w:rsid w:val="00791959"/>
    <w:rsid w:val="007C7B20"/>
    <w:rsid w:val="007D292D"/>
    <w:rsid w:val="00823288"/>
    <w:rsid w:val="0083403A"/>
    <w:rsid w:val="008656F5"/>
    <w:rsid w:val="00880E4A"/>
    <w:rsid w:val="00893436"/>
    <w:rsid w:val="008B4234"/>
    <w:rsid w:val="008B4E65"/>
    <w:rsid w:val="008D1F66"/>
    <w:rsid w:val="009302F7"/>
    <w:rsid w:val="009732A4"/>
    <w:rsid w:val="0099338F"/>
    <w:rsid w:val="009B4BCB"/>
    <w:rsid w:val="00A628C4"/>
    <w:rsid w:val="00A81C93"/>
    <w:rsid w:val="00A83087"/>
    <w:rsid w:val="00A92D2B"/>
    <w:rsid w:val="00AA12E8"/>
    <w:rsid w:val="00AB6D44"/>
    <w:rsid w:val="00B11F02"/>
    <w:rsid w:val="00B14D73"/>
    <w:rsid w:val="00B44BBE"/>
    <w:rsid w:val="00B77B08"/>
    <w:rsid w:val="00BA7F58"/>
    <w:rsid w:val="00BD7533"/>
    <w:rsid w:val="00BF5698"/>
    <w:rsid w:val="00C33DDD"/>
    <w:rsid w:val="00C3473F"/>
    <w:rsid w:val="00C82C9D"/>
    <w:rsid w:val="00CB3D18"/>
    <w:rsid w:val="00CC333F"/>
    <w:rsid w:val="00CC53FB"/>
    <w:rsid w:val="00D20292"/>
    <w:rsid w:val="00DA77C4"/>
    <w:rsid w:val="00DB6924"/>
    <w:rsid w:val="00E02B64"/>
    <w:rsid w:val="00E24390"/>
    <w:rsid w:val="00E379B4"/>
    <w:rsid w:val="00E8116A"/>
    <w:rsid w:val="00F0033B"/>
    <w:rsid w:val="00F055D7"/>
    <w:rsid w:val="00F4212E"/>
    <w:rsid w:val="00F45E48"/>
    <w:rsid w:val="00FC4488"/>
    <w:rsid w:val="00FE7BF2"/>
    <w:rsid w:val="00FF0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436"/>
    <w:pPr>
      <w:widowControl w:val="0"/>
      <w:jc w:val="both"/>
    </w:pPr>
    <w:rPr>
      <w:rFonts w:ascii="Times New Roman" w:eastAsia="方正仿宋简体" w:hAnsi="Times New Roman" w:cs="Times New Roman"/>
      <w:sz w:val="32"/>
      <w:szCs w:val="20"/>
    </w:rPr>
  </w:style>
  <w:style w:type="paragraph" w:styleId="1">
    <w:name w:val="heading 1"/>
    <w:basedOn w:val="a"/>
    <w:next w:val="a"/>
    <w:link w:val="1Char"/>
    <w:qFormat/>
    <w:rsid w:val="00893436"/>
    <w:pPr>
      <w:keepNext/>
      <w:keepLines/>
      <w:spacing w:before="340" w:after="330" w:line="578" w:lineRule="auto"/>
      <w:outlineLvl w:val="0"/>
    </w:pPr>
    <w:rPr>
      <w:rFonts w:eastAsia="宋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893436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893436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893436"/>
    <w:rPr>
      <w:rFonts w:ascii="Arial" w:eastAsia="黑体" w:hAnsi="Arial" w:cs="Times New Roman"/>
      <w:b/>
      <w:bCs/>
      <w:sz w:val="32"/>
      <w:szCs w:val="32"/>
    </w:rPr>
  </w:style>
  <w:style w:type="character" w:styleId="a3">
    <w:name w:val="footnote reference"/>
    <w:basedOn w:val="a0"/>
    <w:rsid w:val="00893436"/>
    <w:rPr>
      <w:vertAlign w:val="superscript"/>
    </w:rPr>
  </w:style>
  <w:style w:type="paragraph" w:styleId="a4">
    <w:name w:val="footnote text"/>
    <w:basedOn w:val="a"/>
    <w:link w:val="Char"/>
    <w:rsid w:val="00893436"/>
    <w:pPr>
      <w:snapToGrid w:val="0"/>
      <w:jc w:val="left"/>
    </w:pPr>
    <w:rPr>
      <w:rFonts w:eastAsia="宋体"/>
      <w:sz w:val="18"/>
    </w:rPr>
  </w:style>
  <w:style w:type="character" w:customStyle="1" w:styleId="Char">
    <w:name w:val="脚注文本 Char"/>
    <w:basedOn w:val="a0"/>
    <w:link w:val="a4"/>
    <w:rsid w:val="00893436"/>
    <w:rPr>
      <w:rFonts w:ascii="Times New Roman" w:eastAsia="宋体" w:hAnsi="Times New Roman" w:cs="Times New Roman"/>
      <w:sz w:val="18"/>
      <w:szCs w:val="20"/>
    </w:rPr>
  </w:style>
  <w:style w:type="paragraph" w:styleId="a5">
    <w:name w:val="Document Map"/>
    <w:basedOn w:val="a"/>
    <w:link w:val="Char0"/>
    <w:uiPriority w:val="99"/>
    <w:semiHidden/>
    <w:unhideWhenUsed/>
    <w:rsid w:val="00893436"/>
    <w:rPr>
      <w:rFonts w:ascii="宋体" w:eastAsia="宋体"/>
      <w:sz w:val="18"/>
      <w:szCs w:val="18"/>
    </w:rPr>
  </w:style>
  <w:style w:type="character" w:customStyle="1" w:styleId="Char0">
    <w:name w:val="文档结构图 Char"/>
    <w:basedOn w:val="a0"/>
    <w:link w:val="a5"/>
    <w:uiPriority w:val="99"/>
    <w:semiHidden/>
    <w:rsid w:val="00893436"/>
    <w:rPr>
      <w:rFonts w:ascii="宋体" w:eastAsia="宋体" w:hAnsi="Times New Roman" w:cs="Times New Roman"/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3160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3160F8"/>
    <w:rPr>
      <w:rFonts w:ascii="Times New Roman" w:eastAsia="方正仿宋简体" w:hAnsi="Times New Roman" w:cs="Times New Roman"/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3160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3160F8"/>
    <w:rPr>
      <w:rFonts w:ascii="Times New Roman" w:eastAsia="方正仿宋简体" w:hAnsi="Times New Roman" w:cs="Times New Roman"/>
      <w:sz w:val="18"/>
      <w:szCs w:val="18"/>
    </w:rPr>
  </w:style>
  <w:style w:type="paragraph" w:styleId="a8">
    <w:name w:val="Balloon Text"/>
    <w:basedOn w:val="a"/>
    <w:link w:val="Char3"/>
    <w:uiPriority w:val="99"/>
    <w:semiHidden/>
    <w:unhideWhenUsed/>
    <w:rsid w:val="00B44BBE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B44BBE"/>
    <w:rPr>
      <w:rFonts w:ascii="Times New Roman" w:eastAsia="方正仿宋简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207</Words>
  <Characters>1182</Characters>
  <Application>Microsoft Office Word</Application>
  <DocSecurity>4</DocSecurity>
  <Lines>9</Lines>
  <Paragraphs>2</Paragraphs>
  <ScaleCrop>false</ScaleCrop>
  <Company>微软中国</Company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ZHONGM</cp:lastModifiedBy>
  <cp:revision>2</cp:revision>
  <dcterms:created xsi:type="dcterms:W3CDTF">2020-10-19T16:01:00Z</dcterms:created>
  <dcterms:modified xsi:type="dcterms:W3CDTF">2020-10-19T16:01:00Z</dcterms:modified>
</cp:coreProperties>
</file>