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38" w:rsidRDefault="00822038" w:rsidP="00822038">
      <w:pPr>
        <w:spacing w:line="360" w:lineRule="auto"/>
        <w:jc w:val="center"/>
        <w:rPr>
          <w:rFonts w:ascii="Times New Roman" w:hAnsi="Times New Roman"/>
          <w:b/>
          <w:bCs/>
          <w:color w:val="000000"/>
          <w:sz w:val="30"/>
          <w:szCs w:val="30"/>
        </w:rPr>
      </w:pPr>
      <w:r w:rsidRPr="00E76710">
        <w:rPr>
          <w:rFonts w:ascii="Times New Roman" w:hAnsi="Times New Roman" w:hint="eastAsia"/>
          <w:b/>
          <w:bCs/>
          <w:color w:val="000000"/>
          <w:sz w:val="30"/>
          <w:szCs w:val="30"/>
        </w:rPr>
        <w:t>景顺长城基金管理有限公司关于旗下部分基金非港股通交易日暂停申购</w:t>
      </w:r>
      <w:r w:rsidR="00ED22F1" w:rsidRPr="00E76710">
        <w:rPr>
          <w:rFonts w:ascii="Times New Roman" w:hAnsi="Times New Roman" w:hint="eastAsia"/>
          <w:b/>
          <w:bCs/>
          <w:color w:val="000000"/>
          <w:sz w:val="30"/>
          <w:szCs w:val="30"/>
        </w:rPr>
        <w:t>、</w:t>
      </w:r>
      <w:r w:rsidRPr="00E76710">
        <w:rPr>
          <w:rFonts w:ascii="Times New Roman" w:hAnsi="Times New Roman" w:hint="eastAsia"/>
          <w:b/>
          <w:bCs/>
          <w:color w:val="000000"/>
          <w:sz w:val="30"/>
          <w:szCs w:val="30"/>
        </w:rPr>
        <w:t>赎回</w:t>
      </w:r>
      <w:r w:rsidR="00ED22F1" w:rsidRPr="00E76710">
        <w:rPr>
          <w:rFonts w:ascii="Times New Roman" w:hAnsi="Times New Roman" w:hint="eastAsia"/>
          <w:b/>
          <w:bCs/>
          <w:color w:val="000000"/>
          <w:sz w:val="30"/>
          <w:szCs w:val="30"/>
        </w:rPr>
        <w:t>等业务</w:t>
      </w:r>
      <w:r w:rsidRPr="00E76710">
        <w:rPr>
          <w:rFonts w:ascii="Times New Roman" w:hAnsi="Times New Roman" w:hint="eastAsia"/>
          <w:b/>
          <w:bCs/>
          <w:color w:val="000000"/>
          <w:sz w:val="30"/>
          <w:szCs w:val="30"/>
        </w:rPr>
        <w:t>的公告</w:t>
      </w:r>
    </w:p>
    <w:p w:rsidR="00901814" w:rsidRPr="00E76710" w:rsidRDefault="00901814" w:rsidP="00822038">
      <w:pPr>
        <w:spacing w:line="360" w:lineRule="auto"/>
        <w:jc w:val="center"/>
        <w:rPr>
          <w:rFonts w:ascii="Times New Roman" w:hAnsi="Times New Roman" w:hint="eastAsia"/>
          <w:b/>
          <w:bCs/>
          <w:color w:val="000000"/>
          <w:sz w:val="30"/>
          <w:szCs w:val="30"/>
        </w:rPr>
      </w:pPr>
    </w:p>
    <w:p w:rsidR="00822038" w:rsidRPr="00E76710" w:rsidRDefault="00822038" w:rsidP="00822038">
      <w:pPr>
        <w:spacing w:line="360" w:lineRule="auto"/>
        <w:rPr>
          <w:rFonts w:ascii="Arial" w:hAnsi="Arial" w:cs="Arial"/>
          <w:color w:val="4C4948"/>
          <w:kern w:val="0"/>
          <w:sz w:val="24"/>
          <w:szCs w:val="24"/>
        </w:rPr>
      </w:pPr>
      <w:r w:rsidRPr="00E76710">
        <w:rPr>
          <w:rFonts w:ascii="Arial" w:hAnsi="Arial" w:cs="Arial" w:hint="eastAsia"/>
          <w:color w:val="4C4948"/>
          <w:kern w:val="0"/>
          <w:sz w:val="24"/>
          <w:szCs w:val="24"/>
        </w:rPr>
        <w:t xml:space="preserve">　　根据下列基金《基金合同》、《招募说明书》中的有关规定：</w:t>
      </w:r>
      <w:r w:rsidR="00A14DFD">
        <w:rPr>
          <w:rFonts w:ascii="Arial" w:hAnsi="Arial" w:cs="Arial" w:hint="eastAsia"/>
          <w:color w:val="4C4948"/>
          <w:kern w:val="0"/>
          <w:sz w:val="24"/>
          <w:szCs w:val="24"/>
        </w:rPr>
        <w:t>基金</w:t>
      </w:r>
      <w:r w:rsidRPr="00E76710">
        <w:rPr>
          <w:rFonts w:ascii="Arial" w:hAnsi="Arial" w:cs="Arial" w:hint="eastAsia"/>
          <w:color w:val="4C4948"/>
          <w:kern w:val="0"/>
          <w:sz w:val="24"/>
          <w:szCs w:val="24"/>
        </w:rPr>
        <w:t>申购和赎回的开放日为上海证券交易所、深圳证券交易所的正常交易日，若该工作日为非港股通交易日，则基金不开放</w:t>
      </w:r>
      <w:r w:rsidR="00C80163" w:rsidRPr="00C80163">
        <w:rPr>
          <w:rFonts w:ascii="Arial" w:hAnsi="Arial" w:cs="Arial" w:hint="eastAsia"/>
          <w:color w:val="4C4948"/>
          <w:kern w:val="0"/>
          <w:sz w:val="24"/>
          <w:szCs w:val="24"/>
        </w:rPr>
        <w:t>或基金管理人</w:t>
      </w:r>
      <w:r w:rsidR="00901814" w:rsidRPr="00901814">
        <w:rPr>
          <w:rFonts w:ascii="Arial" w:hAnsi="Arial" w:cs="Arial" w:hint="eastAsia"/>
          <w:color w:val="4C4948"/>
          <w:kern w:val="0"/>
          <w:sz w:val="24"/>
          <w:szCs w:val="24"/>
        </w:rPr>
        <w:t>有权</w:t>
      </w:r>
      <w:r w:rsidR="00901814">
        <w:rPr>
          <w:rFonts w:ascii="Arial" w:hAnsi="Arial" w:cs="Arial" w:hint="eastAsia"/>
          <w:color w:val="4C4948"/>
          <w:kern w:val="0"/>
          <w:sz w:val="24"/>
          <w:szCs w:val="24"/>
        </w:rPr>
        <w:t>决定</w:t>
      </w:r>
      <w:r w:rsidR="00901814" w:rsidRPr="00901814">
        <w:rPr>
          <w:rFonts w:ascii="Arial" w:hAnsi="Arial" w:cs="Arial" w:hint="eastAsia"/>
          <w:color w:val="4C4948"/>
          <w:kern w:val="0"/>
          <w:sz w:val="24"/>
          <w:szCs w:val="24"/>
        </w:rPr>
        <w:t>基金是否开放申购、赎回</w:t>
      </w:r>
      <w:r w:rsidR="002B62C6">
        <w:rPr>
          <w:rFonts w:ascii="Arial" w:hAnsi="Arial" w:cs="Arial" w:hint="eastAsia"/>
          <w:color w:val="4C4948"/>
          <w:kern w:val="0"/>
          <w:sz w:val="24"/>
          <w:szCs w:val="24"/>
        </w:rPr>
        <w:t>等业务</w:t>
      </w:r>
      <w:r w:rsidRPr="00E76710">
        <w:rPr>
          <w:rFonts w:ascii="Arial" w:hAnsi="Arial" w:cs="Arial" w:hint="eastAsia"/>
          <w:color w:val="4C4948"/>
          <w:kern w:val="0"/>
          <w:sz w:val="24"/>
          <w:szCs w:val="24"/>
        </w:rPr>
        <w:t>。</w:t>
      </w:r>
      <w:r w:rsidRPr="00E76710">
        <w:rPr>
          <w:rFonts w:ascii="Arial" w:hAnsi="Arial" w:cs="Arial" w:hint="eastAsia"/>
          <w:color w:val="4C4948"/>
          <w:kern w:val="0"/>
          <w:sz w:val="24"/>
          <w:szCs w:val="24"/>
        </w:rPr>
        <w:t xml:space="preserve"> </w:t>
      </w:r>
    </w:p>
    <w:p w:rsidR="00A5552C" w:rsidRPr="00A5552C" w:rsidRDefault="00A5552C" w:rsidP="00A5552C">
      <w:pPr>
        <w:spacing w:line="360" w:lineRule="auto"/>
        <w:ind w:firstLineChars="200" w:firstLine="480"/>
        <w:rPr>
          <w:rFonts w:ascii="Arial" w:hAnsi="Arial" w:cs="Arial" w:hint="eastAsia"/>
          <w:color w:val="4C4948"/>
          <w:kern w:val="0"/>
          <w:sz w:val="24"/>
          <w:szCs w:val="24"/>
        </w:rPr>
      </w:pPr>
      <w:r w:rsidRPr="00A5552C">
        <w:rPr>
          <w:rFonts w:ascii="Arial" w:hAnsi="Arial" w:cs="Arial" w:hint="eastAsia"/>
          <w:color w:val="4C4948"/>
          <w:kern w:val="0"/>
          <w:sz w:val="24"/>
          <w:szCs w:val="24"/>
        </w:rPr>
        <w:t>受台风影响，</w:t>
      </w:r>
      <w:r w:rsidR="00956CB9" w:rsidRPr="00956CB9">
        <w:rPr>
          <w:rFonts w:ascii="Arial" w:hAnsi="Arial" w:cs="Arial" w:hint="eastAsia"/>
          <w:color w:val="4C4948"/>
          <w:kern w:val="0"/>
          <w:sz w:val="24"/>
          <w:szCs w:val="24"/>
        </w:rPr>
        <w:t>香港证券及衍生产品市场</w:t>
      </w:r>
      <w:r w:rsidR="00956CB9" w:rsidRPr="00956CB9">
        <w:rPr>
          <w:rFonts w:ascii="Arial" w:hAnsi="Arial" w:cs="Arial" w:hint="eastAsia"/>
          <w:color w:val="4C4948"/>
          <w:kern w:val="0"/>
          <w:sz w:val="24"/>
          <w:szCs w:val="24"/>
        </w:rPr>
        <w:t>2020</w:t>
      </w:r>
      <w:r w:rsidR="00956CB9" w:rsidRPr="00956CB9">
        <w:rPr>
          <w:rFonts w:ascii="Arial" w:hAnsi="Arial" w:cs="Arial" w:hint="eastAsia"/>
          <w:color w:val="4C4948"/>
          <w:kern w:val="0"/>
          <w:sz w:val="24"/>
          <w:szCs w:val="24"/>
        </w:rPr>
        <w:t>年</w:t>
      </w:r>
      <w:r w:rsidR="00956CB9" w:rsidRPr="00956CB9">
        <w:rPr>
          <w:rFonts w:ascii="Arial" w:hAnsi="Arial" w:cs="Arial" w:hint="eastAsia"/>
          <w:color w:val="4C4948"/>
          <w:kern w:val="0"/>
          <w:sz w:val="24"/>
          <w:szCs w:val="24"/>
        </w:rPr>
        <w:t>10</w:t>
      </w:r>
      <w:r w:rsidR="00956CB9" w:rsidRPr="00956CB9">
        <w:rPr>
          <w:rFonts w:ascii="Arial" w:hAnsi="Arial" w:cs="Arial" w:hint="eastAsia"/>
          <w:color w:val="4C4948"/>
          <w:kern w:val="0"/>
          <w:sz w:val="24"/>
          <w:szCs w:val="24"/>
        </w:rPr>
        <w:t>月</w:t>
      </w:r>
      <w:r w:rsidR="00956CB9" w:rsidRPr="00956CB9">
        <w:rPr>
          <w:rFonts w:ascii="Arial" w:hAnsi="Arial" w:cs="Arial" w:hint="eastAsia"/>
          <w:color w:val="4C4948"/>
          <w:kern w:val="0"/>
          <w:sz w:val="24"/>
          <w:szCs w:val="24"/>
        </w:rPr>
        <w:t>13</w:t>
      </w:r>
      <w:r w:rsidR="00956CB9" w:rsidRPr="00956CB9">
        <w:rPr>
          <w:rFonts w:ascii="Arial" w:hAnsi="Arial" w:cs="Arial" w:hint="eastAsia"/>
          <w:color w:val="4C4948"/>
          <w:kern w:val="0"/>
          <w:sz w:val="24"/>
          <w:szCs w:val="24"/>
        </w:rPr>
        <w:t>日全日暂停交易</w:t>
      </w:r>
      <w:r w:rsidR="00920153">
        <w:rPr>
          <w:rFonts w:ascii="Arial" w:hAnsi="Arial" w:cs="Arial" w:hint="eastAsia"/>
          <w:color w:val="4C4948"/>
          <w:kern w:val="0"/>
          <w:sz w:val="24"/>
          <w:szCs w:val="24"/>
        </w:rPr>
        <w:t>、</w:t>
      </w:r>
      <w:r w:rsidR="00956CB9">
        <w:rPr>
          <w:rFonts w:ascii="Arial" w:hAnsi="Arial" w:cs="Arial" w:hint="eastAsia"/>
          <w:color w:val="4C4948"/>
          <w:kern w:val="0"/>
          <w:sz w:val="24"/>
          <w:szCs w:val="24"/>
        </w:rPr>
        <w:t>港股通</w:t>
      </w:r>
      <w:r w:rsidR="00956CB9" w:rsidRPr="00D54F58">
        <w:rPr>
          <w:rFonts w:ascii="Arial" w:hAnsi="Arial" w:cs="Arial" w:hint="eastAsia"/>
          <w:color w:val="4C4948"/>
          <w:kern w:val="0"/>
          <w:sz w:val="24"/>
          <w:szCs w:val="24"/>
        </w:rPr>
        <w:t>暂停交易</w:t>
      </w:r>
      <w:r>
        <w:rPr>
          <w:rFonts w:ascii="Arial" w:hAnsi="Arial" w:cs="Arial" w:hint="eastAsia"/>
          <w:color w:val="4C4948"/>
          <w:kern w:val="0"/>
          <w:sz w:val="24"/>
          <w:szCs w:val="24"/>
        </w:rPr>
        <w:t>。</w:t>
      </w:r>
      <w:r w:rsidR="00956CB9" w:rsidRPr="00956CB9">
        <w:rPr>
          <w:rFonts w:ascii="Arial" w:hAnsi="Arial" w:cs="Arial" w:hint="eastAsia"/>
          <w:color w:val="4C4948"/>
          <w:kern w:val="0"/>
          <w:sz w:val="24"/>
          <w:szCs w:val="24"/>
        </w:rPr>
        <w:t>2020</w:t>
      </w:r>
      <w:r w:rsidR="00956CB9" w:rsidRPr="00956CB9">
        <w:rPr>
          <w:rFonts w:ascii="Arial" w:hAnsi="Arial" w:cs="Arial" w:hint="eastAsia"/>
          <w:color w:val="4C4948"/>
          <w:kern w:val="0"/>
          <w:sz w:val="24"/>
          <w:szCs w:val="24"/>
        </w:rPr>
        <w:t>年</w:t>
      </w:r>
      <w:r w:rsidR="00956CB9" w:rsidRPr="00956CB9">
        <w:rPr>
          <w:rFonts w:ascii="Arial" w:hAnsi="Arial" w:cs="Arial" w:hint="eastAsia"/>
          <w:color w:val="4C4948"/>
          <w:kern w:val="0"/>
          <w:sz w:val="24"/>
          <w:szCs w:val="24"/>
        </w:rPr>
        <w:t>10</w:t>
      </w:r>
      <w:r w:rsidR="00956CB9" w:rsidRPr="00956CB9">
        <w:rPr>
          <w:rFonts w:ascii="Arial" w:hAnsi="Arial" w:cs="Arial" w:hint="eastAsia"/>
          <w:color w:val="4C4948"/>
          <w:kern w:val="0"/>
          <w:sz w:val="24"/>
          <w:szCs w:val="24"/>
        </w:rPr>
        <w:t>月</w:t>
      </w:r>
      <w:r w:rsidR="00956CB9" w:rsidRPr="00956CB9">
        <w:rPr>
          <w:rFonts w:ascii="Arial" w:hAnsi="Arial" w:cs="Arial" w:hint="eastAsia"/>
          <w:color w:val="4C4948"/>
          <w:kern w:val="0"/>
          <w:sz w:val="24"/>
          <w:szCs w:val="24"/>
        </w:rPr>
        <w:t>13</w:t>
      </w:r>
      <w:r w:rsidR="00956CB9" w:rsidRPr="00956CB9">
        <w:rPr>
          <w:rFonts w:ascii="Arial" w:hAnsi="Arial" w:cs="Arial" w:hint="eastAsia"/>
          <w:color w:val="4C4948"/>
          <w:kern w:val="0"/>
          <w:sz w:val="24"/>
          <w:szCs w:val="24"/>
        </w:rPr>
        <w:t>日为非港股通交易日</w:t>
      </w:r>
      <w:r w:rsidR="00956CB9">
        <w:rPr>
          <w:rFonts w:ascii="Arial" w:hAnsi="Arial" w:cs="Arial" w:hint="eastAsia"/>
          <w:color w:val="4C4948"/>
          <w:kern w:val="0"/>
          <w:sz w:val="24"/>
          <w:szCs w:val="24"/>
        </w:rPr>
        <w:t>。</w:t>
      </w:r>
      <w:r w:rsidR="00730AFF" w:rsidRPr="00730AFF">
        <w:rPr>
          <w:rFonts w:ascii="Arial" w:hAnsi="Arial" w:cs="Arial" w:hint="eastAsia"/>
          <w:color w:val="4C4948"/>
          <w:kern w:val="0"/>
          <w:sz w:val="24"/>
          <w:szCs w:val="24"/>
        </w:rPr>
        <w:t>为保障基金平稳运作，维护基金份额持有人利益，</w:t>
      </w:r>
      <w:r w:rsidR="00822038" w:rsidRPr="00E76710">
        <w:rPr>
          <w:rFonts w:ascii="Arial" w:hAnsi="Arial" w:cs="Arial" w:hint="eastAsia"/>
          <w:color w:val="4C4948"/>
          <w:kern w:val="0"/>
          <w:sz w:val="24"/>
          <w:szCs w:val="24"/>
        </w:rPr>
        <w:t>我司</w:t>
      </w:r>
      <w:r w:rsidR="00C80163" w:rsidRPr="00C80163">
        <w:rPr>
          <w:rFonts w:ascii="Arial" w:hAnsi="Arial" w:cs="Arial" w:hint="eastAsia"/>
          <w:color w:val="4C4948"/>
          <w:kern w:val="0"/>
          <w:sz w:val="24"/>
          <w:szCs w:val="24"/>
        </w:rPr>
        <w:t>决定对</w:t>
      </w:r>
      <w:r w:rsidR="00822038" w:rsidRPr="00E76710">
        <w:rPr>
          <w:rFonts w:ascii="Arial" w:hAnsi="Arial" w:cs="Arial" w:hint="eastAsia"/>
          <w:color w:val="4C4948"/>
          <w:kern w:val="0"/>
          <w:sz w:val="24"/>
          <w:szCs w:val="24"/>
        </w:rPr>
        <w:t>旗下部分基金</w:t>
      </w:r>
      <w:r w:rsidRPr="00A5552C">
        <w:rPr>
          <w:rFonts w:ascii="Arial" w:hAnsi="Arial" w:cs="Arial" w:hint="eastAsia"/>
          <w:color w:val="4C4948"/>
          <w:kern w:val="0"/>
          <w:sz w:val="24"/>
          <w:szCs w:val="24"/>
        </w:rPr>
        <w:t>投资者于</w:t>
      </w:r>
      <w:r w:rsidRPr="00A5552C">
        <w:rPr>
          <w:rFonts w:ascii="Arial" w:hAnsi="Arial" w:cs="Arial"/>
          <w:color w:val="4C4948"/>
          <w:kern w:val="0"/>
          <w:sz w:val="24"/>
          <w:szCs w:val="24"/>
        </w:rPr>
        <w:t>20</w:t>
      </w:r>
      <w:r w:rsidRPr="00A5552C">
        <w:rPr>
          <w:rFonts w:ascii="Arial" w:hAnsi="Arial" w:cs="Arial" w:hint="eastAsia"/>
          <w:color w:val="4C4948"/>
          <w:kern w:val="0"/>
          <w:sz w:val="24"/>
          <w:szCs w:val="24"/>
        </w:rPr>
        <w:t>20</w:t>
      </w:r>
      <w:r w:rsidRPr="00A5552C">
        <w:rPr>
          <w:rFonts w:ascii="Arial" w:hAnsi="Arial" w:cs="Arial"/>
          <w:color w:val="4C4948"/>
          <w:kern w:val="0"/>
          <w:sz w:val="24"/>
          <w:szCs w:val="24"/>
        </w:rPr>
        <w:t>年</w:t>
      </w:r>
      <w:r w:rsidRPr="00A5552C">
        <w:rPr>
          <w:rFonts w:ascii="Arial" w:hAnsi="Arial" w:cs="Arial" w:hint="eastAsia"/>
          <w:color w:val="4C4948"/>
          <w:kern w:val="0"/>
          <w:sz w:val="24"/>
          <w:szCs w:val="24"/>
        </w:rPr>
        <w:t>10</w:t>
      </w:r>
      <w:r w:rsidRPr="00A5552C">
        <w:rPr>
          <w:rFonts w:ascii="Arial" w:hAnsi="Arial" w:cs="Arial" w:hint="eastAsia"/>
          <w:color w:val="4C4948"/>
          <w:kern w:val="0"/>
          <w:sz w:val="24"/>
          <w:szCs w:val="24"/>
        </w:rPr>
        <w:t>月</w:t>
      </w:r>
      <w:r w:rsidRPr="00A5552C">
        <w:rPr>
          <w:rFonts w:ascii="Arial" w:hAnsi="Arial" w:cs="Arial" w:hint="eastAsia"/>
          <w:color w:val="4C4948"/>
          <w:kern w:val="0"/>
          <w:sz w:val="24"/>
          <w:szCs w:val="24"/>
        </w:rPr>
        <w:t>13</w:t>
      </w:r>
      <w:r w:rsidRPr="00A5552C">
        <w:rPr>
          <w:rFonts w:ascii="Arial" w:hAnsi="Arial" w:cs="Arial"/>
          <w:color w:val="4C4948"/>
          <w:kern w:val="0"/>
          <w:sz w:val="24"/>
          <w:szCs w:val="24"/>
        </w:rPr>
        <w:t>日</w:t>
      </w:r>
      <w:r w:rsidRPr="00A5552C">
        <w:rPr>
          <w:rFonts w:ascii="Arial" w:hAnsi="Arial" w:cs="Arial" w:hint="eastAsia"/>
          <w:color w:val="4C4948"/>
          <w:kern w:val="0"/>
          <w:sz w:val="24"/>
          <w:szCs w:val="24"/>
        </w:rPr>
        <w:t>提交的申购（含</w:t>
      </w:r>
      <w:r w:rsidR="00956CB9" w:rsidRPr="00956CB9">
        <w:rPr>
          <w:rFonts w:ascii="Arial" w:hAnsi="Arial" w:cs="Arial" w:hint="eastAsia"/>
          <w:color w:val="4C4948"/>
          <w:kern w:val="0"/>
          <w:sz w:val="24"/>
          <w:szCs w:val="24"/>
        </w:rPr>
        <w:t>日常申购和</w:t>
      </w:r>
      <w:r w:rsidRPr="00A5552C">
        <w:rPr>
          <w:rFonts w:ascii="Arial" w:hAnsi="Arial" w:cs="Arial" w:hint="eastAsia"/>
          <w:color w:val="4C4948"/>
          <w:kern w:val="0"/>
          <w:sz w:val="24"/>
          <w:szCs w:val="24"/>
        </w:rPr>
        <w:t>定期定额</w:t>
      </w:r>
      <w:r w:rsidR="0010627B">
        <w:rPr>
          <w:rFonts w:ascii="Arial" w:hAnsi="Arial" w:cs="Arial" w:hint="eastAsia"/>
          <w:color w:val="4C4948"/>
          <w:kern w:val="0"/>
          <w:sz w:val="24"/>
          <w:szCs w:val="24"/>
        </w:rPr>
        <w:t>投资</w:t>
      </w:r>
      <w:r w:rsidRPr="00A5552C">
        <w:rPr>
          <w:rFonts w:ascii="Arial" w:hAnsi="Arial" w:cs="Arial" w:hint="eastAsia"/>
          <w:color w:val="4C4948"/>
          <w:kern w:val="0"/>
          <w:sz w:val="24"/>
          <w:szCs w:val="24"/>
        </w:rPr>
        <w:t>）、</w:t>
      </w:r>
      <w:r w:rsidRPr="00E76710">
        <w:rPr>
          <w:rFonts w:ascii="Arial" w:hAnsi="Arial" w:cs="Arial" w:hint="eastAsia"/>
          <w:color w:val="4C4948"/>
          <w:kern w:val="0"/>
          <w:sz w:val="24"/>
          <w:szCs w:val="24"/>
        </w:rPr>
        <w:t>赎回</w:t>
      </w:r>
      <w:r>
        <w:rPr>
          <w:rFonts w:ascii="Arial" w:hAnsi="Arial" w:cs="Arial" w:hint="eastAsia"/>
          <w:color w:val="4C4948"/>
          <w:kern w:val="0"/>
          <w:sz w:val="24"/>
          <w:szCs w:val="24"/>
        </w:rPr>
        <w:t>和</w:t>
      </w:r>
      <w:r w:rsidRPr="00E76710">
        <w:rPr>
          <w:rFonts w:ascii="Arial" w:hAnsi="Arial" w:cs="Arial" w:hint="eastAsia"/>
          <w:color w:val="4C4948"/>
          <w:kern w:val="0"/>
          <w:sz w:val="24"/>
          <w:szCs w:val="24"/>
        </w:rPr>
        <w:t>转换</w:t>
      </w:r>
      <w:r w:rsidRPr="00A5552C">
        <w:rPr>
          <w:rFonts w:ascii="Arial" w:hAnsi="Arial" w:cs="Arial" w:hint="eastAsia"/>
          <w:color w:val="4C4948"/>
          <w:kern w:val="0"/>
          <w:sz w:val="24"/>
          <w:szCs w:val="24"/>
        </w:rPr>
        <w:t>申请，本公司将确认为失败。由此给投资者带来的不便，敬请谅解。若</w:t>
      </w:r>
      <w:r w:rsidRPr="00A5552C">
        <w:rPr>
          <w:rFonts w:ascii="Arial" w:hAnsi="Arial" w:cs="Arial"/>
          <w:color w:val="4C4948"/>
          <w:kern w:val="0"/>
          <w:sz w:val="24"/>
          <w:szCs w:val="24"/>
        </w:rPr>
        <w:t>20</w:t>
      </w:r>
      <w:r w:rsidRPr="00A5552C">
        <w:rPr>
          <w:rFonts w:ascii="Arial" w:hAnsi="Arial" w:cs="Arial" w:hint="eastAsia"/>
          <w:color w:val="4C4948"/>
          <w:kern w:val="0"/>
          <w:sz w:val="24"/>
          <w:szCs w:val="24"/>
        </w:rPr>
        <w:t>20</w:t>
      </w:r>
      <w:r w:rsidRPr="00A5552C">
        <w:rPr>
          <w:rFonts w:ascii="Arial" w:hAnsi="Arial" w:cs="Arial"/>
          <w:color w:val="4C4948"/>
          <w:kern w:val="0"/>
          <w:sz w:val="24"/>
          <w:szCs w:val="24"/>
        </w:rPr>
        <w:t>年</w:t>
      </w:r>
      <w:r w:rsidRPr="00A5552C">
        <w:rPr>
          <w:rFonts w:ascii="Arial" w:hAnsi="Arial" w:cs="Arial" w:hint="eastAsia"/>
          <w:color w:val="4C4948"/>
          <w:kern w:val="0"/>
          <w:sz w:val="24"/>
          <w:szCs w:val="24"/>
        </w:rPr>
        <w:t>10</w:t>
      </w:r>
      <w:r w:rsidRPr="00A5552C">
        <w:rPr>
          <w:rFonts w:ascii="Arial" w:hAnsi="Arial" w:cs="Arial" w:hint="eastAsia"/>
          <w:color w:val="4C4948"/>
          <w:kern w:val="0"/>
          <w:sz w:val="24"/>
          <w:szCs w:val="24"/>
        </w:rPr>
        <w:t>月</w:t>
      </w:r>
      <w:r w:rsidRPr="00A5552C">
        <w:rPr>
          <w:rFonts w:ascii="Arial" w:hAnsi="Arial" w:cs="Arial" w:hint="eastAsia"/>
          <w:color w:val="4C4948"/>
          <w:kern w:val="0"/>
          <w:sz w:val="24"/>
          <w:szCs w:val="24"/>
        </w:rPr>
        <w:t>14</w:t>
      </w:r>
      <w:r w:rsidRPr="00A5552C">
        <w:rPr>
          <w:rFonts w:ascii="Arial" w:hAnsi="Arial" w:cs="Arial"/>
          <w:color w:val="4C4948"/>
          <w:kern w:val="0"/>
          <w:sz w:val="24"/>
          <w:szCs w:val="24"/>
        </w:rPr>
        <w:t>日</w:t>
      </w:r>
      <w:r w:rsidR="004A7894">
        <w:rPr>
          <w:rFonts w:ascii="Arial" w:hAnsi="Arial" w:cs="Arial" w:hint="eastAsia"/>
          <w:color w:val="4C4948"/>
          <w:kern w:val="0"/>
          <w:sz w:val="24"/>
          <w:szCs w:val="24"/>
        </w:rPr>
        <w:t>港股通</w:t>
      </w:r>
      <w:r w:rsidRPr="00A5552C">
        <w:rPr>
          <w:rFonts w:ascii="Arial" w:hAnsi="Arial" w:cs="Arial" w:hint="eastAsia"/>
          <w:color w:val="4C4948"/>
          <w:kern w:val="0"/>
          <w:sz w:val="24"/>
          <w:szCs w:val="24"/>
        </w:rPr>
        <w:t>恢复正常交易，本基金也将于同日恢复办理申购（含</w:t>
      </w:r>
      <w:r w:rsidR="00956CB9" w:rsidRPr="00956CB9">
        <w:rPr>
          <w:rFonts w:ascii="Arial" w:hAnsi="Arial" w:cs="Arial" w:hint="eastAsia"/>
          <w:color w:val="4C4948"/>
          <w:kern w:val="0"/>
          <w:sz w:val="24"/>
          <w:szCs w:val="24"/>
        </w:rPr>
        <w:t>日常申购和</w:t>
      </w:r>
      <w:r w:rsidRPr="00A5552C">
        <w:rPr>
          <w:rFonts w:ascii="Arial" w:hAnsi="Arial" w:cs="Arial" w:hint="eastAsia"/>
          <w:color w:val="4C4948"/>
          <w:kern w:val="0"/>
          <w:sz w:val="24"/>
          <w:szCs w:val="24"/>
        </w:rPr>
        <w:t>定期定额</w:t>
      </w:r>
      <w:r w:rsidR="0010627B">
        <w:rPr>
          <w:rFonts w:ascii="Arial" w:hAnsi="Arial" w:cs="Arial" w:hint="eastAsia"/>
          <w:color w:val="4C4948"/>
          <w:kern w:val="0"/>
          <w:sz w:val="24"/>
          <w:szCs w:val="24"/>
        </w:rPr>
        <w:t>投资</w:t>
      </w:r>
      <w:r w:rsidRPr="00A5552C">
        <w:rPr>
          <w:rFonts w:ascii="Arial" w:hAnsi="Arial" w:cs="Arial" w:hint="eastAsia"/>
          <w:color w:val="4C4948"/>
          <w:kern w:val="0"/>
          <w:sz w:val="24"/>
          <w:szCs w:val="24"/>
        </w:rPr>
        <w:t>）、赎回</w:t>
      </w:r>
      <w:r w:rsidR="00F550E2" w:rsidRPr="00F550E2">
        <w:rPr>
          <w:rFonts w:ascii="Arial" w:hAnsi="Arial" w:cs="Arial" w:hint="eastAsia"/>
          <w:color w:val="4C4948"/>
          <w:kern w:val="0"/>
          <w:sz w:val="24"/>
          <w:szCs w:val="24"/>
        </w:rPr>
        <w:t>和转换</w:t>
      </w:r>
      <w:r w:rsidRPr="00A5552C">
        <w:rPr>
          <w:rFonts w:ascii="Arial" w:hAnsi="Arial" w:cs="Arial" w:hint="eastAsia"/>
          <w:color w:val="4C4948"/>
          <w:kern w:val="0"/>
          <w:sz w:val="24"/>
          <w:szCs w:val="24"/>
        </w:rPr>
        <w:t>业务，届时本公司不再另行公告。</w:t>
      </w:r>
    </w:p>
    <w:p w:rsidR="00822038" w:rsidRPr="00E76710" w:rsidRDefault="00822038" w:rsidP="00822038">
      <w:pPr>
        <w:spacing w:line="360" w:lineRule="auto"/>
        <w:rPr>
          <w:rFonts w:ascii="Arial" w:hAnsi="Arial" w:cs="Arial"/>
          <w:color w:val="4C4948"/>
          <w:kern w:val="0"/>
          <w:sz w:val="24"/>
          <w:szCs w:val="24"/>
        </w:rPr>
      </w:pPr>
      <w:r w:rsidRPr="00E76710">
        <w:rPr>
          <w:rFonts w:ascii="Arial" w:hAnsi="Arial" w:cs="Arial" w:hint="eastAsia"/>
          <w:color w:val="4C4948"/>
          <w:kern w:val="0"/>
          <w:sz w:val="24"/>
          <w:szCs w:val="24"/>
        </w:rPr>
        <w:t xml:space="preserve">　　适用基金如下：</w:t>
      </w:r>
    </w:p>
    <w:tbl>
      <w:tblPr>
        <w:tblW w:w="0" w:type="auto"/>
        <w:tblInd w:w="93" w:type="dxa"/>
        <w:tblLayout w:type="fixed"/>
        <w:tblLook w:val="04A0"/>
      </w:tblPr>
      <w:tblGrid>
        <w:gridCol w:w="613"/>
        <w:gridCol w:w="1954"/>
        <w:gridCol w:w="5862"/>
      </w:tblGrid>
      <w:tr w:rsidR="007119D1" w:rsidRPr="00E87017" w:rsidTr="00E87017">
        <w:trPr>
          <w:trHeight w:val="270"/>
        </w:trPr>
        <w:tc>
          <w:tcPr>
            <w:tcW w:w="61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序号</w:t>
            </w:r>
          </w:p>
        </w:tc>
        <w:tc>
          <w:tcPr>
            <w:tcW w:w="1954" w:type="dxa"/>
            <w:tcBorders>
              <w:top w:val="single" w:sz="4" w:space="0" w:color="auto"/>
              <w:left w:val="nil"/>
              <w:bottom w:val="single" w:sz="4" w:space="0" w:color="auto"/>
              <w:right w:val="single" w:sz="4" w:space="0" w:color="auto"/>
            </w:tcBorders>
            <w:shd w:val="clear" w:color="000000" w:fill="D9D9D9"/>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基金代码</w:t>
            </w:r>
          </w:p>
        </w:tc>
        <w:tc>
          <w:tcPr>
            <w:tcW w:w="5862" w:type="dxa"/>
            <w:tcBorders>
              <w:top w:val="single" w:sz="4" w:space="0" w:color="auto"/>
              <w:left w:val="nil"/>
              <w:bottom w:val="single" w:sz="4" w:space="0" w:color="auto"/>
              <w:right w:val="single" w:sz="4" w:space="0" w:color="auto"/>
            </w:tcBorders>
            <w:shd w:val="clear" w:color="000000" w:fill="D9D9D9"/>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基金全称</w:t>
            </w:r>
          </w:p>
        </w:tc>
      </w:tr>
      <w:tr w:rsidR="007119D1" w:rsidRPr="00E87017" w:rsidTr="00E87017">
        <w:trPr>
          <w:trHeight w:val="27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1</w:t>
            </w:r>
          </w:p>
        </w:tc>
        <w:tc>
          <w:tcPr>
            <w:tcW w:w="1954"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000979</w:t>
            </w:r>
          </w:p>
        </w:tc>
        <w:tc>
          <w:tcPr>
            <w:tcW w:w="5862"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景顺长城沪港深精选股票型证券投资基金</w:t>
            </w:r>
          </w:p>
        </w:tc>
      </w:tr>
      <w:tr w:rsidR="007119D1" w:rsidRPr="00E87017" w:rsidTr="00E87017">
        <w:trPr>
          <w:trHeight w:val="27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2</w:t>
            </w:r>
          </w:p>
        </w:tc>
        <w:tc>
          <w:tcPr>
            <w:tcW w:w="1954"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004476</w:t>
            </w:r>
          </w:p>
        </w:tc>
        <w:tc>
          <w:tcPr>
            <w:tcW w:w="5862"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景顺长城沪港深领先科技股票型证券投资基金</w:t>
            </w:r>
          </w:p>
        </w:tc>
      </w:tr>
      <w:tr w:rsidR="007119D1" w:rsidRPr="00E87017" w:rsidTr="00E87017">
        <w:trPr>
          <w:trHeight w:val="27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3</w:t>
            </w:r>
          </w:p>
        </w:tc>
        <w:tc>
          <w:tcPr>
            <w:tcW w:w="1954"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005914</w:t>
            </w:r>
          </w:p>
        </w:tc>
        <w:tc>
          <w:tcPr>
            <w:tcW w:w="5862"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景顺长城智能生活混合型证券投资基金</w:t>
            </w:r>
          </w:p>
        </w:tc>
      </w:tr>
      <w:tr w:rsidR="007119D1" w:rsidRPr="00E87017" w:rsidTr="00E87017">
        <w:trPr>
          <w:trHeight w:val="27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4</w:t>
            </w:r>
          </w:p>
        </w:tc>
        <w:tc>
          <w:tcPr>
            <w:tcW w:w="1954"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006106</w:t>
            </w:r>
          </w:p>
        </w:tc>
        <w:tc>
          <w:tcPr>
            <w:tcW w:w="5862" w:type="dxa"/>
            <w:tcBorders>
              <w:top w:val="nil"/>
              <w:left w:val="nil"/>
              <w:bottom w:val="single" w:sz="4" w:space="0" w:color="auto"/>
              <w:right w:val="single" w:sz="4" w:space="0" w:color="auto"/>
            </w:tcBorders>
            <w:shd w:val="clear" w:color="auto" w:fill="auto"/>
            <w:noWrap/>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景顺长城量化港股通股票型证券投资基金</w:t>
            </w:r>
          </w:p>
        </w:tc>
      </w:tr>
      <w:tr w:rsidR="007119D1" w:rsidRPr="00E87017" w:rsidTr="00E87017">
        <w:trPr>
          <w:trHeight w:val="27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5</w:t>
            </w:r>
          </w:p>
        </w:tc>
        <w:tc>
          <w:tcPr>
            <w:tcW w:w="1954"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007412</w:t>
            </w:r>
          </w:p>
        </w:tc>
        <w:tc>
          <w:tcPr>
            <w:tcW w:w="5862" w:type="dxa"/>
            <w:tcBorders>
              <w:top w:val="nil"/>
              <w:left w:val="nil"/>
              <w:bottom w:val="single" w:sz="4" w:space="0" w:color="auto"/>
              <w:right w:val="single" w:sz="4" w:space="0" w:color="auto"/>
            </w:tcBorders>
            <w:shd w:val="clear" w:color="auto" w:fill="auto"/>
            <w:noWrap/>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景顺长城绩优成长混合型证券投资基金</w:t>
            </w:r>
          </w:p>
        </w:tc>
      </w:tr>
      <w:tr w:rsidR="007119D1" w:rsidRPr="00E87017" w:rsidTr="00E87017">
        <w:trPr>
          <w:trHeight w:val="27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6</w:t>
            </w:r>
          </w:p>
        </w:tc>
        <w:tc>
          <w:tcPr>
            <w:tcW w:w="1954"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006435</w:t>
            </w:r>
          </w:p>
        </w:tc>
        <w:tc>
          <w:tcPr>
            <w:tcW w:w="5862" w:type="dxa"/>
            <w:tcBorders>
              <w:top w:val="nil"/>
              <w:left w:val="nil"/>
              <w:bottom w:val="single" w:sz="4" w:space="0" w:color="auto"/>
              <w:right w:val="single" w:sz="4" w:space="0" w:color="auto"/>
            </w:tcBorders>
            <w:shd w:val="clear" w:color="auto" w:fill="auto"/>
            <w:noWrap/>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景顺长城创新成长混合型证券投资基金</w:t>
            </w:r>
          </w:p>
        </w:tc>
      </w:tr>
      <w:tr w:rsidR="007119D1" w:rsidRPr="00E87017" w:rsidTr="00E87017">
        <w:trPr>
          <w:trHeight w:val="285"/>
        </w:trPr>
        <w:tc>
          <w:tcPr>
            <w:tcW w:w="613" w:type="dxa"/>
            <w:vMerge w:val="restart"/>
            <w:tcBorders>
              <w:top w:val="nil"/>
              <w:left w:val="single" w:sz="4" w:space="0" w:color="auto"/>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7</w:t>
            </w:r>
          </w:p>
        </w:tc>
        <w:tc>
          <w:tcPr>
            <w:tcW w:w="1954"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007751</w:t>
            </w:r>
            <w:r w:rsidRPr="00E87017">
              <w:rPr>
                <w:rFonts w:ascii="Arial" w:hAnsi="Arial" w:cs="Arial"/>
                <w:color w:val="4C4948"/>
                <w:kern w:val="0"/>
                <w:sz w:val="24"/>
                <w:szCs w:val="24"/>
              </w:rPr>
              <w:t>（</w:t>
            </w:r>
            <w:r w:rsidRPr="00E87017">
              <w:rPr>
                <w:rFonts w:ascii="Arial" w:hAnsi="Arial" w:cs="Arial"/>
                <w:color w:val="4C4948"/>
                <w:kern w:val="0"/>
                <w:sz w:val="24"/>
                <w:szCs w:val="24"/>
              </w:rPr>
              <w:t>A</w:t>
            </w:r>
            <w:r w:rsidRPr="00E87017">
              <w:rPr>
                <w:rFonts w:ascii="Arial" w:hAnsi="Arial" w:cs="Arial"/>
                <w:color w:val="4C4948"/>
                <w:kern w:val="0"/>
                <w:sz w:val="24"/>
                <w:szCs w:val="24"/>
              </w:rPr>
              <w:t>类）</w:t>
            </w:r>
          </w:p>
        </w:tc>
        <w:tc>
          <w:tcPr>
            <w:tcW w:w="586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景顺长城中证沪港深红利成长低波动指数型证券投资基金</w:t>
            </w:r>
          </w:p>
        </w:tc>
      </w:tr>
      <w:tr w:rsidR="007119D1" w:rsidRPr="00E87017" w:rsidTr="00E87017">
        <w:trPr>
          <w:trHeight w:val="285"/>
        </w:trPr>
        <w:tc>
          <w:tcPr>
            <w:tcW w:w="613" w:type="dxa"/>
            <w:vMerge/>
            <w:tcBorders>
              <w:top w:val="nil"/>
              <w:left w:val="single" w:sz="4" w:space="0" w:color="auto"/>
              <w:bottom w:val="single" w:sz="4" w:space="0" w:color="auto"/>
              <w:right w:val="single" w:sz="4" w:space="0" w:color="auto"/>
            </w:tcBorders>
            <w:vAlign w:val="center"/>
            <w:hideMark/>
          </w:tcPr>
          <w:p w:rsidR="007119D1" w:rsidRPr="00E87017" w:rsidRDefault="007119D1" w:rsidP="007119D1">
            <w:pPr>
              <w:widowControl/>
              <w:jc w:val="left"/>
              <w:rPr>
                <w:rFonts w:ascii="Arial" w:hAnsi="Arial" w:cs="Arial"/>
                <w:color w:val="4C4948"/>
                <w:kern w:val="0"/>
                <w:sz w:val="24"/>
                <w:szCs w:val="24"/>
              </w:rPr>
            </w:pPr>
          </w:p>
        </w:tc>
        <w:tc>
          <w:tcPr>
            <w:tcW w:w="1954"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007760</w:t>
            </w:r>
            <w:r w:rsidRPr="00E87017">
              <w:rPr>
                <w:rFonts w:ascii="Arial" w:hAnsi="Arial" w:cs="Arial"/>
                <w:color w:val="4C4948"/>
                <w:kern w:val="0"/>
                <w:sz w:val="24"/>
                <w:szCs w:val="24"/>
              </w:rPr>
              <w:t>（</w:t>
            </w:r>
            <w:r w:rsidRPr="00E87017">
              <w:rPr>
                <w:rFonts w:ascii="Arial" w:hAnsi="Arial" w:cs="Arial"/>
                <w:color w:val="4C4948"/>
                <w:kern w:val="0"/>
                <w:sz w:val="24"/>
                <w:szCs w:val="24"/>
              </w:rPr>
              <w:t>C</w:t>
            </w:r>
            <w:r w:rsidRPr="00E87017">
              <w:rPr>
                <w:rFonts w:ascii="Arial" w:hAnsi="Arial" w:cs="Arial"/>
                <w:color w:val="4C4948"/>
                <w:kern w:val="0"/>
                <w:sz w:val="24"/>
                <w:szCs w:val="24"/>
              </w:rPr>
              <w:t>类）</w:t>
            </w:r>
          </w:p>
        </w:tc>
        <w:tc>
          <w:tcPr>
            <w:tcW w:w="5862" w:type="dxa"/>
            <w:vMerge/>
            <w:tcBorders>
              <w:top w:val="nil"/>
              <w:left w:val="single" w:sz="4" w:space="0" w:color="auto"/>
              <w:bottom w:val="single" w:sz="4" w:space="0" w:color="auto"/>
              <w:right w:val="single" w:sz="4" w:space="0" w:color="auto"/>
            </w:tcBorders>
            <w:vAlign w:val="center"/>
            <w:hideMark/>
          </w:tcPr>
          <w:p w:rsidR="007119D1" w:rsidRPr="00E87017" w:rsidRDefault="007119D1" w:rsidP="007119D1">
            <w:pPr>
              <w:widowControl/>
              <w:jc w:val="left"/>
              <w:rPr>
                <w:rFonts w:ascii="Arial" w:hAnsi="Arial" w:cs="Arial"/>
                <w:color w:val="4C4948"/>
                <w:kern w:val="0"/>
                <w:sz w:val="24"/>
                <w:szCs w:val="24"/>
              </w:rPr>
            </w:pPr>
          </w:p>
        </w:tc>
      </w:tr>
      <w:tr w:rsidR="007119D1" w:rsidRPr="00E87017" w:rsidTr="00E87017">
        <w:trPr>
          <w:trHeight w:val="27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8</w:t>
            </w:r>
          </w:p>
        </w:tc>
        <w:tc>
          <w:tcPr>
            <w:tcW w:w="1954" w:type="dxa"/>
            <w:tcBorders>
              <w:top w:val="nil"/>
              <w:left w:val="nil"/>
              <w:bottom w:val="single" w:sz="4" w:space="0" w:color="auto"/>
              <w:right w:val="single" w:sz="4" w:space="0" w:color="auto"/>
            </w:tcBorders>
            <w:shd w:val="clear" w:color="auto" w:fill="auto"/>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008712</w:t>
            </w:r>
          </w:p>
        </w:tc>
        <w:tc>
          <w:tcPr>
            <w:tcW w:w="5862" w:type="dxa"/>
            <w:tcBorders>
              <w:top w:val="nil"/>
              <w:left w:val="nil"/>
              <w:bottom w:val="single" w:sz="4" w:space="0" w:color="auto"/>
              <w:right w:val="single" w:sz="4" w:space="0" w:color="auto"/>
            </w:tcBorders>
            <w:shd w:val="clear" w:color="auto" w:fill="auto"/>
            <w:noWrap/>
            <w:vAlign w:val="center"/>
            <w:hideMark/>
          </w:tcPr>
          <w:p w:rsidR="007119D1" w:rsidRPr="00E87017" w:rsidRDefault="007119D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景顺长城品质成长混合型证券投资基金</w:t>
            </w:r>
          </w:p>
        </w:tc>
      </w:tr>
      <w:tr w:rsidR="00515381" w:rsidRPr="00E87017" w:rsidTr="00E87017">
        <w:trPr>
          <w:trHeight w:val="270"/>
        </w:trPr>
        <w:tc>
          <w:tcPr>
            <w:tcW w:w="613" w:type="dxa"/>
            <w:tcBorders>
              <w:top w:val="nil"/>
              <w:left w:val="single" w:sz="4" w:space="0" w:color="auto"/>
              <w:bottom w:val="single" w:sz="4" w:space="0" w:color="auto"/>
              <w:right w:val="single" w:sz="4" w:space="0" w:color="auto"/>
            </w:tcBorders>
            <w:shd w:val="clear" w:color="auto" w:fill="auto"/>
            <w:vAlign w:val="center"/>
          </w:tcPr>
          <w:p w:rsidR="00515381" w:rsidRPr="00E87017" w:rsidRDefault="00515381" w:rsidP="00BE209D">
            <w:pPr>
              <w:widowControl/>
              <w:jc w:val="center"/>
              <w:rPr>
                <w:rFonts w:ascii="Arial" w:hAnsi="Arial" w:cs="Arial"/>
                <w:color w:val="4C4948"/>
                <w:kern w:val="0"/>
                <w:sz w:val="24"/>
                <w:szCs w:val="24"/>
              </w:rPr>
            </w:pPr>
            <w:r w:rsidRPr="00E87017">
              <w:rPr>
                <w:rFonts w:ascii="Arial" w:hAnsi="Arial" w:cs="Arial"/>
                <w:color w:val="4C4948"/>
                <w:kern w:val="0"/>
                <w:sz w:val="24"/>
                <w:szCs w:val="24"/>
              </w:rPr>
              <w:t>9</w:t>
            </w:r>
          </w:p>
        </w:tc>
        <w:tc>
          <w:tcPr>
            <w:tcW w:w="1954" w:type="dxa"/>
            <w:tcBorders>
              <w:top w:val="nil"/>
              <w:left w:val="nil"/>
              <w:bottom w:val="single" w:sz="4" w:space="0" w:color="auto"/>
              <w:right w:val="single" w:sz="4" w:space="0" w:color="auto"/>
            </w:tcBorders>
            <w:shd w:val="clear" w:color="auto" w:fill="auto"/>
            <w:vAlign w:val="center"/>
          </w:tcPr>
          <w:p w:rsidR="00515381" w:rsidRPr="00E87017" w:rsidRDefault="00515381" w:rsidP="00BE209D">
            <w:pPr>
              <w:widowControl/>
              <w:jc w:val="center"/>
              <w:rPr>
                <w:rFonts w:ascii="Arial" w:hAnsi="Arial" w:cs="Arial"/>
                <w:color w:val="4C4948"/>
                <w:kern w:val="0"/>
                <w:sz w:val="24"/>
                <w:szCs w:val="24"/>
              </w:rPr>
            </w:pPr>
            <w:r w:rsidRPr="00E87017">
              <w:rPr>
                <w:rFonts w:ascii="Arial" w:hAnsi="Arial" w:cs="Arial"/>
                <w:color w:val="4C4948"/>
                <w:kern w:val="0"/>
                <w:sz w:val="24"/>
                <w:szCs w:val="24"/>
              </w:rPr>
              <w:t>008657</w:t>
            </w:r>
          </w:p>
        </w:tc>
        <w:tc>
          <w:tcPr>
            <w:tcW w:w="5862" w:type="dxa"/>
            <w:tcBorders>
              <w:top w:val="nil"/>
              <w:left w:val="nil"/>
              <w:bottom w:val="single" w:sz="4" w:space="0" w:color="auto"/>
              <w:right w:val="single" w:sz="4" w:space="0" w:color="auto"/>
            </w:tcBorders>
            <w:shd w:val="clear" w:color="auto" w:fill="auto"/>
            <w:noWrap/>
            <w:vAlign w:val="center"/>
          </w:tcPr>
          <w:p w:rsidR="00515381" w:rsidRPr="00E87017" w:rsidRDefault="00515381" w:rsidP="00BE209D">
            <w:pPr>
              <w:widowControl/>
              <w:jc w:val="center"/>
              <w:rPr>
                <w:rFonts w:ascii="Arial" w:hAnsi="Arial" w:cs="Arial"/>
                <w:color w:val="4C4948"/>
                <w:kern w:val="0"/>
                <w:sz w:val="24"/>
                <w:szCs w:val="24"/>
              </w:rPr>
            </w:pPr>
            <w:r w:rsidRPr="00E87017">
              <w:rPr>
                <w:rFonts w:ascii="Arial" w:hAnsi="Arial" w:cs="Arial"/>
                <w:color w:val="4C4948"/>
                <w:kern w:val="0"/>
                <w:sz w:val="24"/>
                <w:szCs w:val="24"/>
              </w:rPr>
              <w:t>景顺长城科技创新混合型证券投资基金</w:t>
            </w:r>
          </w:p>
        </w:tc>
      </w:tr>
      <w:tr w:rsidR="00515381" w:rsidRPr="00E87017" w:rsidTr="00E87017">
        <w:trPr>
          <w:trHeight w:val="270"/>
        </w:trPr>
        <w:tc>
          <w:tcPr>
            <w:tcW w:w="613" w:type="dxa"/>
            <w:tcBorders>
              <w:top w:val="nil"/>
              <w:left w:val="single" w:sz="4" w:space="0" w:color="auto"/>
              <w:bottom w:val="single" w:sz="4" w:space="0" w:color="auto"/>
              <w:right w:val="single" w:sz="4" w:space="0" w:color="auto"/>
            </w:tcBorders>
            <w:shd w:val="clear" w:color="auto" w:fill="auto"/>
            <w:vAlign w:val="center"/>
          </w:tcPr>
          <w:p w:rsidR="00515381" w:rsidRPr="00E87017" w:rsidRDefault="00515381" w:rsidP="007119D1">
            <w:pPr>
              <w:widowControl/>
              <w:jc w:val="center"/>
              <w:rPr>
                <w:rFonts w:ascii="Arial" w:hAnsi="Arial" w:cs="Arial"/>
                <w:color w:val="4C4948"/>
                <w:kern w:val="0"/>
                <w:sz w:val="24"/>
                <w:szCs w:val="24"/>
              </w:rPr>
            </w:pPr>
            <w:r w:rsidRPr="00E87017">
              <w:rPr>
                <w:rFonts w:ascii="Arial" w:hAnsi="Arial" w:cs="Arial" w:hint="eastAsia"/>
                <w:color w:val="4C4948"/>
                <w:kern w:val="0"/>
                <w:sz w:val="24"/>
                <w:szCs w:val="24"/>
              </w:rPr>
              <w:t>10</w:t>
            </w:r>
          </w:p>
        </w:tc>
        <w:tc>
          <w:tcPr>
            <w:tcW w:w="1954" w:type="dxa"/>
            <w:tcBorders>
              <w:top w:val="nil"/>
              <w:left w:val="nil"/>
              <w:bottom w:val="single" w:sz="4" w:space="0" w:color="auto"/>
              <w:right w:val="single" w:sz="4" w:space="0" w:color="auto"/>
            </w:tcBorders>
            <w:shd w:val="clear" w:color="auto" w:fill="auto"/>
            <w:vAlign w:val="center"/>
          </w:tcPr>
          <w:p w:rsidR="00515381" w:rsidRPr="00E87017" w:rsidRDefault="00515381" w:rsidP="007119D1">
            <w:pPr>
              <w:widowControl/>
              <w:jc w:val="center"/>
              <w:rPr>
                <w:rFonts w:ascii="Arial" w:hAnsi="Arial" w:cs="Arial"/>
                <w:color w:val="4C4948"/>
                <w:kern w:val="0"/>
                <w:sz w:val="24"/>
                <w:szCs w:val="24"/>
              </w:rPr>
            </w:pPr>
            <w:r w:rsidRPr="00E87017">
              <w:rPr>
                <w:rFonts w:ascii="Arial" w:hAnsi="Arial" w:cs="Arial" w:hint="eastAsia"/>
                <w:color w:val="4C4948"/>
                <w:kern w:val="0"/>
                <w:sz w:val="24"/>
                <w:szCs w:val="24"/>
              </w:rPr>
              <w:t>009190</w:t>
            </w:r>
          </w:p>
        </w:tc>
        <w:tc>
          <w:tcPr>
            <w:tcW w:w="5862" w:type="dxa"/>
            <w:tcBorders>
              <w:top w:val="nil"/>
              <w:left w:val="nil"/>
              <w:bottom w:val="single" w:sz="4" w:space="0" w:color="auto"/>
              <w:right w:val="single" w:sz="4" w:space="0" w:color="auto"/>
            </w:tcBorders>
            <w:shd w:val="clear" w:color="auto" w:fill="auto"/>
            <w:noWrap/>
            <w:vAlign w:val="center"/>
          </w:tcPr>
          <w:p w:rsidR="00515381" w:rsidRPr="00E87017" w:rsidRDefault="00515381" w:rsidP="007119D1">
            <w:pPr>
              <w:widowControl/>
              <w:jc w:val="center"/>
              <w:rPr>
                <w:rFonts w:ascii="Arial" w:hAnsi="Arial" w:cs="Arial"/>
                <w:color w:val="4C4948"/>
                <w:kern w:val="0"/>
                <w:sz w:val="24"/>
                <w:szCs w:val="24"/>
              </w:rPr>
            </w:pPr>
            <w:r w:rsidRPr="00E87017">
              <w:rPr>
                <w:rFonts w:ascii="Arial" w:hAnsi="Arial" w:cs="Arial" w:hint="eastAsia"/>
                <w:color w:val="4C4948"/>
                <w:kern w:val="0"/>
                <w:sz w:val="24"/>
                <w:szCs w:val="24"/>
              </w:rPr>
              <w:t>景顺长城核心优选一年持有期混合型证券投资基金</w:t>
            </w:r>
          </w:p>
        </w:tc>
      </w:tr>
      <w:tr w:rsidR="00515381" w:rsidRPr="00E87017" w:rsidTr="00E87017">
        <w:trPr>
          <w:trHeight w:val="270"/>
        </w:trPr>
        <w:tc>
          <w:tcPr>
            <w:tcW w:w="613" w:type="dxa"/>
            <w:tcBorders>
              <w:top w:val="nil"/>
              <w:left w:val="single" w:sz="4" w:space="0" w:color="auto"/>
              <w:bottom w:val="single" w:sz="4" w:space="0" w:color="auto"/>
              <w:right w:val="single" w:sz="4" w:space="0" w:color="auto"/>
            </w:tcBorders>
            <w:shd w:val="clear" w:color="auto" w:fill="auto"/>
            <w:vAlign w:val="center"/>
            <w:hideMark/>
          </w:tcPr>
          <w:p w:rsidR="00515381" w:rsidRPr="00E87017" w:rsidRDefault="00515381" w:rsidP="007119D1">
            <w:pPr>
              <w:widowControl/>
              <w:jc w:val="center"/>
              <w:rPr>
                <w:rFonts w:ascii="Arial" w:hAnsi="Arial" w:cs="Arial"/>
                <w:color w:val="4C4948"/>
                <w:kern w:val="0"/>
                <w:sz w:val="24"/>
                <w:szCs w:val="24"/>
              </w:rPr>
            </w:pPr>
            <w:r w:rsidRPr="00E87017">
              <w:rPr>
                <w:rFonts w:ascii="Arial" w:hAnsi="Arial" w:cs="Arial" w:hint="eastAsia"/>
                <w:color w:val="4C4948"/>
                <w:kern w:val="0"/>
                <w:sz w:val="24"/>
                <w:szCs w:val="24"/>
              </w:rPr>
              <w:t>11</w:t>
            </w:r>
          </w:p>
        </w:tc>
        <w:tc>
          <w:tcPr>
            <w:tcW w:w="1954" w:type="dxa"/>
            <w:tcBorders>
              <w:top w:val="nil"/>
              <w:left w:val="nil"/>
              <w:bottom w:val="single" w:sz="4" w:space="0" w:color="auto"/>
              <w:right w:val="single" w:sz="4" w:space="0" w:color="auto"/>
            </w:tcBorders>
            <w:shd w:val="clear" w:color="auto" w:fill="auto"/>
            <w:vAlign w:val="center"/>
            <w:hideMark/>
          </w:tcPr>
          <w:p w:rsidR="00515381" w:rsidRPr="00E87017" w:rsidRDefault="00515381" w:rsidP="007119D1">
            <w:pPr>
              <w:widowControl/>
              <w:jc w:val="center"/>
              <w:rPr>
                <w:rFonts w:ascii="Arial" w:hAnsi="Arial" w:cs="Arial"/>
                <w:color w:val="4C4948"/>
                <w:kern w:val="0"/>
                <w:sz w:val="24"/>
                <w:szCs w:val="24"/>
              </w:rPr>
            </w:pPr>
            <w:r w:rsidRPr="00E87017">
              <w:rPr>
                <w:rFonts w:ascii="Arial" w:hAnsi="Arial" w:cs="Arial"/>
                <w:color w:val="4C4948"/>
                <w:kern w:val="0"/>
                <w:sz w:val="24"/>
                <w:szCs w:val="24"/>
              </w:rPr>
              <w:t>009376</w:t>
            </w:r>
          </w:p>
        </w:tc>
        <w:tc>
          <w:tcPr>
            <w:tcW w:w="5862" w:type="dxa"/>
            <w:tcBorders>
              <w:top w:val="nil"/>
              <w:left w:val="nil"/>
              <w:bottom w:val="single" w:sz="4" w:space="0" w:color="auto"/>
              <w:right w:val="single" w:sz="4" w:space="0" w:color="auto"/>
            </w:tcBorders>
            <w:shd w:val="clear" w:color="auto" w:fill="auto"/>
            <w:noWrap/>
            <w:vAlign w:val="center"/>
            <w:hideMark/>
          </w:tcPr>
          <w:p w:rsidR="00515381" w:rsidRPr="00E87017" w:rsidRDefault="00515381" w:rsidP="007119D1">
            <w:pPr>
              <w:widowControl/>
              <w:jc w:val="center"/>
              <w:rPr>
                <w:rFonts w:ascii="Arial" w:hAnsi="Arial" w:cs="Arial"/>
                <w:color w:val="4C4948"/>
                <w:kern w:val="0"/>
                <w:sz w:val="24"/>
                <w:szCs w:val="24"/>
              </w:rPr>
            </w:pPr>
            <w:r w:rsidRPr="00E87017">
              <w:rPr>
                <w:rFonts w:ascii="Arial" w:hAnsi="Arial" w:cs="Arial" w:hint="eastAsia"/>
                <w:color w:val="4C4948"/>
                <w:kern w:val="0"/>
                <w:sz w:val="24"/>
                <w:szCs w:val="24"/>
              </w:rPr>
              <w:t>景顺长城成长领航混合型证券投资基金</w:t>
            </w:r>
          </w:p>
        </w:tc>
      </w:tr>
    </w:tbl>
    <w:p w:rsidR="00822038" w:rsidRPr="00E76710" w:rsidRDefault="00822038" w:rsidP="00B274D7">
      <w:pPr>
        <w:spacing w:line="360" w:lineRule="auto"/>
        <w:rPr>
          <w:rFonts w:ascii="Arial" w:hAnsi="Arial" w:cs="Arial"/>
          <w:color w:val="4C4948"/>
          <w:kern w:val="0"/>
          <w:sz w:val="24"/>
          <w:szCs w:val="24"/>
        </w:rPr>
      </w:pPr>
      <w:r w:rsidRPr="00E76710">
        <w:rPr>
          <w:rFonts w:ascii="Arial" w:hAnsi="Arial" w:cs="Arial" w:hint="eastAsia"/>
          <w:color w:val="4C4948"/>
          <w:kern w:val="0"/>
          <w:sz w:val="24"/>
          <w:szCs w:val="24"/>
        </w:rPr>
        <w:t>注：</w:t>
      </w:r>
    </w:p>
    <w:p w:rsidR="003F180E" w:rsidRPr="00B274D7" w:rsidRDefault="00E87017" w:rsidP="00E87017">
      <w:pPr>
        <w:spacing w:line="360" w:lineRule="auto"/>
        <w:ind w:firstLineChars="200" w:firstLine="480"/>
        <w:rPr>
          <w:rFonts w:ascii="Arial" w:hAnsi="Arial" w:cs="Arial"/>
          <w:color w:val="4C4948"/>
          <w:kern w:val="0"/>
          <w:sz w:val="24"/>
          <w:szCs w:val="24"/>
        </w:rPr>
      </w:pPr>
      <w:r>
        <w:rPr>
          <w:rFonts w:ascii="Arial" w:hAnsi="Arial" w:cs="Arial" w:hint="eastAsia"/>
          <w:color w:val="4C4948"/>
          <w:kern w:val="0"/>
          <w:sz w:val="24"/>
          <w:szCs w:val="24"/>
        </w:rPr>
        <w:t>1</w:t>
      </w:r>
      <w:r w:rsidRPr="00E87017">
        <w:rPr>
          <w:rFonts w:ascii="Arial" w:hAnsi="Arial" w:cs="Arial" w:hint="eastAsia"/>
          <w:color w:val="4C4948"/>
          <w:kern w:val="0"/>
          <w:sz w:val="24"/>
          <w:szCs w:val="24"/>
        </w:rPr>
        <w:t>、</w:t>
      </w:r>
      <w:r w:rsidR="003F180E" w:rsidRPr="00E87017">
        <w:rPr>
          <w:rFonts w:ascii="Arial" w:hAnsi="Arial" w:cs="Arial" w:hint="eastAsia"/>
          <w:color w:val="4C4948"/>
          <w:kern w:val="0"/>
          <w:sz w:val="24"/>
          <w:szCs w:val="24"/>
        </w:rPr>
        <w:t>上述基金是否</w:t>
      </w:r>
      <w:r w:rsidR="003F180E" w:rsidRPr="00B274D7">
        <w:rPr>
          <w:rFonts w:ascii="Arial" w:hAnsi="Arial" w:cs="Arial" w:hint="eastAsia"/>
          <w:color w:val="4C4948"/>
          <w:kern w:val="0"/>
          <w:sz w:val="24"/>
          <w:szCs w:val="24"/>
        </w:rPr>
        <w:t>开通转换与定期定额投资业务，详见本基金管理人发布的相关公告。</w:t>
      </w:r>
    </w:p>
    <w:p w:rsidR="00ED22F1" w:rsidRPr="00B274D7" w:rsidRDefault="00ED22F1" w:rsidP="00B274D7">
      <w:pPr>
        <w:spacing w:line="360" w:lineRule="auto"/>
        <w:ind w:firstLineChars="200" w:firstLine="480"/>
        <w:rPr>
          <w:rFonts w:ascii="Arial" w:hAnsi="Arial" w:cs="Arial"/>
          <w:color w:val="4C4948"/>
          <w:kern w:val="0"/>
          <w:sz w:val="24"/>
          <w:szCs w:val="24"/>
        </w:rPr>
      </w:pPr>
      <w:r w:rsidRPr="00B274D7">
        <w:rPr>
          <w:rFonts w:ascii="Arial" w:hAnsi="Arial" w:cs="Arial" w:hint="eastAsia"/>
          <w:color w:val="4C4948"/>
          <w:kern w:val="0"/>
          <w:sz w:val="24"/>
          <w:szCs w:val="24"/>
        </w:rPr>
        <w:t>2</w:t>
      </w:r>
      <w:r w:rsidRPr="00B274D7">
        <w:rPr>
          <w:rFonts w:ascii="Arial" w:hAnsi="Arial" w:cs="Arial" w:hint="eastAsia"/>
          <w:color w:val="4C4948"/>
          <w:kern w:val="0"/>
          <w:sz w:val="24"/>
          <w:szCs w:val="24"/>
        </w:rPr>
        <w:t>、如遇上述基金因其他原因暂停</w:t>
      </w:r>
      <w:r w:rsidR="00965ADF" w:rsidRPr="00B274D7">
        <w:rPr>
          <w:rFonts w:ascii="Arial" w:hAnsi="Arial" w:cs="Arial" w:hint="eastAsia"/>
          <w:color w:val="4C4948"/>
          <w:kern w:val="0"/>
          <w:sz w:val="24"/>
          <w:szCs w:val="24"/>
        </w:rPr>
        <w:t>相关</w:t>
      </w:r>
      <w:r w:rsidRPr="00B274D7">
        <w:rPr>
          <w:rFonts w:ascii="Arial" w:hAnsi="Arial" w:cs="Arial" w:hint="eastAsia"/>
          <w:color w:val="4C4948"/>
          <w:kern w:val="0"/>
          <w:sz w:val="24"/>
          <w:szCs w:val="24"/>
        </w:rPr>
        <w:t>业务的，具体业务办理以相关公告为</w:t>
      </w:r>
      <w:r w:rsidRPr="00B274D7">
        <w:rPr>
          <w:rFonts w:ascii="Arial" w:hAnsi="Arial" w:cs="Arial" w:hint="eastAsia"/>
          <w:color w:val="4C4948"/>
          <w:kern w:val="0"/>
          <w:sz w:val="24"/>
          <w:szCs w:val="24"/>
        </w:rPr>
        <w:lastRenderedPageBreak/>
        <w:t>准。</w:t>
      </w:r>
    </w:p>
    <w:p w:rsidR="003F180E" w:rsidRPr="00B274D7" w:rsidRDefault="00ED22F1" w:rsidP="00B274D7">
      <w:pPr>
        <w:spacing w:line="360" w:lineRule="auto"/>
        <w:ind w:firstLineChars="200" w:firstLine="480"/>
        <w:rPr>
          <w:rFonts w:ascii="Arial" w:hAnsi="Arial" w:cs="Arial"/>
          <w:color w:val="4C4948"/>
          <w:kern w:val="0"/>
          <w:sz w:val="24"/>
          <w:szCs w:val="24"/>
        </w:rPr>
      </w:pPr>
      <w:r w:rsidRPr="00B274D7">
        <w:rPr>
          <w:rFonts w:ascii="Arial" w:hAnsi="Arial" w:cs="Arial"/>
          <w:color w:val="4C4948"/>
          <w:kern w:val="0"/>
          <w:sz w:val="24"/>
          <w:szCs w:val="24"/>
        </w:rPr>
        <w:t>3</w:t>
      </w:r>
      <w:r w:rsidR="003F180E" w:rsidRPr="00B274D7">
        <w:rPr>
          <w:rFonts w:ascii="Arial" w:hAnsi="Arial" w:cs="Arial" w:hint="eastAsia"/>
          <w:color w:val="4C4948"/>
          <w:kern w:val="0"/>
          <w:sz w:val="24"/>
          <w:szCs w:val="24"/>
        </w:rPr>
        <w:t>、投资者可以登录本公司网站（</w:t>
      </w:r>
      <w:r w:rsidR="003F180E" w:rsidRPr="00B274D7">
        <w:rPr>
          <w:rFonts w:ascii="Arial" w:hAnsi="Arial" w:cs="Arial" w:hint="eastAsia"/>
          <w:color w:val="4C4948"/>
          <w:kern w:val="0"/>
          <w:sz w:val="24"/>
          <w:szCs w:val="24"/>
        </w:rPr>
        <w:t>www.igwfmc.com</w:t>
      </w:r>
      <w:r w:rsidR="003F180E" w:rsidRPr="00B274D7">
        <w:rPr>
          <w:rFonts w:ascii="Arial" w:hAnsi="Arial" w:cs="Arial" w:hint="eastAsia"/>
          <w:color w:val="4C4948"/>
          <w:kern w:val="0"/>
          <w:sz w:val="24"/>
          <w:szCs w:val="24"/>
        </w:rPr>
        <w:t>）查询或者拨打本公司的客户服务电话（</w:t>
      </w:r>
      <w:r w:rsidR="003F180E" w:rsidRPr="00B274D7">
        <w:rPr>
          <w:rFonts w:ascii="Arial" w:hAnsi="Arial" w:cs="Arial" w:hint="eastAsia"/>
          <w:color w:val="4C4948"/>
          <w:kern w:val="0"/>
          <w:sz w:val="24"/>
          <w:szCs w:val="24"/>
        </w:rPr>
        <w:t>400 8888 606</w:t>
      </w:r>
      <w:r w:rsidR="003F180E" w:rsidRPr="00B274D7">
        <w:rPr>
          <w:rFonts w:ascii="Arial" w:hAnsi="Arial" w:cs="Arial" w:hint="eastAsia"/>
          <w:color w:val="4C4948"/>
          <w:kern w:val="0"/>
          <w:sz w:val="24"/>
          <w:szCs w:val="24"/>
        </w:rPr>
        <w:t>）垂询相关事宜。</w:t>
      </w:r>
    </w:p>
    <w:p w:rsidR="003F180E" w:rsidRPr="00B274D7" w:rsidRDefault="00ED22F1" w:rsidP="00B274D7">
      <w:pPr>
        <w:spacing w:line="360" w:lineRule="auto"/>
        <w:ind w:firstLineChars="200" w:firstLine="480"/>
        <w:rPr>
          <w:rFonts w:ascii="Arial" w:hAnsi="Arial" w:cs="Arial"/>
          <w:color w:val="4C4948"/>
          <w:kern w:val="0"/>
          <w:sz w:val="24"/>
          <w:szCs w:val="24"/>
        </w:rPr>
      </w:pPr>
      <w:r w:rsidRPr="00B274D7">
        <w:rPr>
          <w:rFonts w:ascii="Arial" w:hAnsi="Arial" w:cs="Arial" w:hint="eastAsia"/>
          <w:color w:val="4C4948"/>
          <w:kern w:val="0"/>
          <w:sz w:val="24"/>
          <w:szCs w:val="24"/>
        </w:rPr>
        <w:t>4</w:t>
      </w:r>
      <w:r w:rsidR="003F180E" w:rsidRPr="00B274D7">
        <w:rPr>
          <w:rFonts w:ascii="Arial" w:hAnsi="Arial" w:cs="Arial" w:hint="eastAsia"/>
          <w:color w:val="4C4948"/>
          <w:kern w:val="0"/>
          <w:sz w:val="24"/>
          <w:szCs w:val="24"/>
        </w:rPr>
        <w:t>、风险提示：本公司承诺以诚实信用、勤勉尽责的原则管理和运用基金资产，但不保证基金一定盈利，也不保证最低收益。投资者投资于本公司管理的基金时应认真阅读基</w:t>
      </w:r>
      <w:r w:rsidR="00B274D7">
        <w:rPr>
          <w:rFonts w:ascii="Arial" w:hAnsi="Arial" w:cs="Arial" w:hint="eastAsia"/>
          <w:color w:val="4C4948"/>
          <w:kern w:val="0"/>
          <w:sz w:val="24"/>
          <w:szCs w:val="24"/>
        </w:rPr>
        <w:t>金合同、招募说明书等文件。敬请投资者注意投资风险。投资者欲了解</w:t>
      </w:r>
      <w:r w:rsidR="003F180E" w:rsidRPr="00B274D7">
        <w:rPr>
          <w:rFonts w:ascii="Arial" w:hAnsi="Arial" w:cs="Arial" w:hint="eastAsia"/>
          <w:color w:val="4C4948"/>
          <w:kern w:val="0"/>
          <w:sz w:val="24"/>
          <w:szCs w:val="24"/>
        </w:rPr>
        <w:t>基金详细情况，请阅读刊登于基金管理人官网的相关信息披露文件。</w:t>
      </w:r>
    </w:p>
    <w:p w:rsidR="003F180E" w:rsidRPr="00B274D7" w:rsidRDefault="003F180E" w:rsidP="00B274D7">
      <w:pPr>
        <w:spacing w:line="360" w:lineRule="auto"/>
        <w:ind w:firstLineChars="200" w:firstLine="480"/>
        <w:rPr>
          <w:rFonts w:ascii="Arial" w:hAnsi="Arial" w:cs="Arial"/>
          <w:color w:val="4C4948"/>
          <w:kern w:val="0"/>
          <w:sz w:val="24"/>
          <w:szCs w:val="24"/>
        </w:rPr>
      </w:pPr>
    </w:p>
    <w:p w:rsidR="003F180E" w:rsidRDefault="003F180E" w:rsidP="00B274D7">
      <w:pPr>
        <w:spacing w:line="360" w:lineRule="auto"/>
        <w:ind w:firstLineChars="200" w:firstLine="480"/>
        <w:rPr>
          <w:rFonts w:ascii="Arial" w:hAnsi="Arial" w:cs="Arial"/>
          <w:color w:val="4C4948"/>
          <w:kern w:val="0"/>
          <w:sz w:val="24"/>
          <w:szCs w:val="24"/>
        </w:rPr>
      </w:pPr>
      <w:r w:rsidRPr="00B274D7">
        <w:rPr>
          <w:rFonts w:ascii="Arial" w:hAnsi="Arial" w:cs="Arial" w:hint="eastAsia"/>
          <w:color w:val="4C4948"/>
          <w:kern w:val="0"/>
          <w:sz w:val="24"/>
          <w:szCs w:val="24"/>
        </w:rPr>
        <w:t>特此公告。</w:t>
      </w:r>
    </w:p>
    <w:p w:rsidR="00B274D7" w:rsidRPr="00B274D7" w:rsidRDefault="00B274D7" w:rsidP="00B274D7">
      <w:pPr>
        <w:spacing w:line="360" w:lineRule="auto"/>
        <w:ind w:firstLineChars="200" w:firstLine="480"/>
        <w:rPr>
          <w:rFonts w:ascii="Arial" w:hAnsi="Arial" w:cs="Arial" w:hint="eastAsia"/>
          <w:color w:val="4C4948"/>
          <w:kern w:val="0"/>
          <w:sz w:val="24"/>
          <w:szCs w:val="24"/>
        </w:rPr>
      </w:pPr>
    </w:p>
    <w:p w:rsidR="00822038" w:rsidRPr="00E76710" w:rsidRDefault="00822038" w:rsidP="00822038">
      <w:pPr>
        <w:spacing w:line="360" w:lineRule="auto"/>
        <w:jc w:val="right"/>
        <w:rPr>
          <w:rFonts w:ascii="Arial" w:hAnsi="Arial" w:cs="Arial"/>
          <w:color w:val="4C4948"/>
          <w:kern w:val="0"/>
          <w:sz w:val="24"/>
          <w:szCs w:val="24"/>
        </w:rPr>
      </w:pPr>
      <w:r w:rsidRPr="00E76710">
        <w:rPr>
          <w:rFonts w:ascii="Arial" w:hAnsi="Arial" w:cs="Arial" w:hint="eastAsia"/>
          <w:color w:val="4C4948"/>
          <w:kern w:val="0"/>
          <w:sz w:val="24"/>
          <w:szCs w:val="24"/>
        </w:rPr>
        <w:t xml:space="preserve">　　</w:t>
      </w:r>
      <w:r w:rsidR="00ED22F1" w:rsidRPr="00E76710">
        <w:rPr>
          <w:rFonts w:ascii="Arial" w:hAnsi="Arial" w:cs="Arial" w:hint="eastAsia"/>
          <w:color w:val="4C4948"/>
          <w:kern w:val="0"/>
          <w:sz w:val="24"/>
          <w:szCs w:val="24"/>
        </w:rPr>
        <w:t>景顺长城基金管理有限公司</w:t>
      </w:r>
    </w:p>
    <w:p w:rsidR="00822038" w:rsidRPr="00822038" w:rsidRDefault="00822038" w:rsidP="00822038">
      <w:pPr>
        <w:spacing w:line="360" w:lineRule="auto"/>
        <w:jc w:val="right"/>
        <w:rPr>
          <w:rFonts w:ascii="Arial" w:hAnsi="Arial" w:cs="Arial"/>
          <w:color w:val="4C4948"/>
          <w:kern w:val="0"/>
          <w:sz w:val="24"/>
          <w:szCs w:val="24"/>
        </w:rPr>
      </w:pPr>
      <w:r w:rsidRPr="00E76710">
        <w:rPr>
          <w:rFonts w:ascii="Arial" w:hAnsi="Arial" w:cs="Arial" w:hint="eastAsia"/>
          <w:color w:val="4C4948"/>
          <w:kern w:val="0"/>
          <w:sz w:val="24"/>
          <w:szCs w:val="24"/>
        </w:rPr>
        <w:t xml:space="preserve">　</w:t>
      </w:r>
      <w:r w:rsidR="00E76710" w:rsidRPr="00E76710">
        <w:rPr>
          <w:rFonts w:ascii="Arial" w:hAnsi="Arial" w:cs="Arial" w:hint="eastAsia"/>
          <w:color w:val="4C4948"/>
          <w:kern w:val="0"/>
          <w:sz w:val="24"/>
          <w:szCs w:val="24"/>
        </w:rPr>
        <w:t>2020</w:t>
      </w:r>
      <w:r w:rsidR="00ED22F1" w:rsidRPr="00E76710">
        <w:rPr>
          <w:rFonts w:ascii="Arial" w:hAnsi="Arial" w:cs="Arial" w:hint="eastAsia"/>
          <w:color w:val="4C4948"/>
          <w:kern w:val="0"/>
          <w:sz w:val="24"/>
          <w:szCs w:val="24"/>
        </w:rPr>
        <w:t>年</w:t>
      </w:r>
      <w:r w:rsidR="00A5552C">
        <w:rPr>
          <w:rFonts w:ascii="Arial" w:hAnsi="Arial" w:cs="Arial" w:hint="eastAsia"/>
          <w:color w:val="4C4948"/>
          <w:kern w:val="0"/>
          <w:sz w:val="24"/>
          <w:szCs w:val="24"/>
        </w:rPr>
        <w:t>10</w:t>
      </w:r>
      <w:r w:rsidR="00ED22F1" w:rsidRPr="00E76710">
        <w:rPr>
          <w:rFonts w:ascii="Arial" w:hAnsi="Arial" w:cs="Arial" w:hint="eastAsia"/>
          <w:color w:val="4C4948"/>
          <w:kern w:val="0"/>
          <w:sz w:val="24"/>
          <w:szCs w:val="24"/>
        </w:rPr>
        <w:t>月</w:t>
      </w:r>
      <w:r w:rsidR="00A5552C">
        <w:rPr>
          <w:rFonts w:ascii="Arial" w:hAnsi="Arial" w:cs="Arial" w:hint="eastAsia"/>
          <w:color w:val="4C4948"/>
          <w:kern w:val="0"/>
          <w:sz w:val="24"/>
          <w:szCs w:val="24"/>
        </w:rPr>
        <w:t>14</w:t>
      </w:r>
      <w:r w:rsidR="00ED22F1" w:rsidRPr="00E76710">
        <w:rPr>
          <w:rFonts w:ascii="Arial" w:hAnsi="Arial" w:cs="Arial" w:hint="eastAsia"/>
          <w:color w:val="4C4948"/>
          <w:kern w:val="0"/>
          <w:sz w:val="24"/>
          <w:szCs w:val="24"/>
        </w:rPr>
        <w:t>日</w:t>
      </w:r>
    </w:p>
    <w:p w:rsidR="00BF3410" w:rsidRPr="00E87017" w:rsidRDefault="00BF3410">
      <w:pPr>
        <w:rPr>
          <w:rFonts w:ascii="Arial" w:hAnsi="Arial" w:cs="Arial"/>
          <w:color w:val="4C4948"/>
          <w:kern w:val="0"/>
          <w:sz w:val="24"/>
          <w:szCs w:val="24"/>
        </w:rPr>
      </w:pPr>
    </w:p>
    <w:sectPr w:rsidR="00BF3410" w:rsidRPr="00E87017" w:rsidSect="008220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EC2" w:rsidRDefault="007A5EC2" w:rsidP="00822038">
      <w:r>
        <w:separator/>
      </w:r>
    </w:p>
  </w:endnote>
  <w:endnote w:type="continuationSeparator" w:id="0">
    <w:p w:rsidR="007A5EC2" w:rsidRDefault="007A5EC2" w:rsidP="00822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EC2" w:rsidRDefault="007A5EC2" w:rsidP="00822038">
      <w:r>
        <w:separator/>
      </w:r>
    </w:p>
  </w:footnote>
  <w:footnote w:type="continuationSeparator" w:id="0">
    <w:p w:rsidR="007A5EC2" w:rsidRDefault="007A5EC2" w:rsidP="008220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F7B14"/>
    <w:multiLevelType w:val="hybridMultilevel"/>
    <w:tmpl w:val="DDD857EE"/>
    <w:lvl w:ilvl="0" w:tplc="94A28CD2">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5628"/>
    <w:rsid w:val="0001024E"/>
    <w:rsid w:val="00027510"/>
    <w:rsid w:val="00030769"/>
    <w:rsid w:val="000A57FC"/>
    <w:rsid w:val="000E26C1"/>
    <w:rsid w:val="000F1135"/>
    <w:rsid w:val="0010627B"/>
    <w:rsid w:val="001B6131"/>
    <w:rsid w:val="001B62D9"/>
    <w:rsid w:val="001D4F77"/>
    <w:rsid w:val="001D7535"/>
    <w:rsid w:val="001F4256"/>
    <w:rsid w:val="00237954"/>
    <w:rsid w:val="002B62C6"/>
    <w:rsid w:val="003200C3"/>
    <w:rsid w:val="003B3797"/>
    <w:rsid w:val="003F180E"/>
    <w:rsid w:val="00484914"/>
    <w:rsid w:val="004A7894"/>
    <w:rsid w:val="00505D9D"/>
    <w:rsid w:val="00515381"/>
    <w:rsid w:val="005A34DA"/>
    <w:rsid w:val="00627875"/>
    <w:rsid w:val="00645628"/>
    <w:rsid w:val="006506D3"/>
    <w:rsid w:val="0068521C"/>
    <w:rsid w:val="006F32EB"/>
    <w:rsid w:val="007119D1"/>
    <w:rsid w:val="00721727"/>
    <w:rsid w:val="00730AFF"/>
    <w:rsid w:val="00772CC5"/>
    <w:rsid w:val="007A5EC2"/>
    <w:rsid w:val="00822038"/>
    <w:rsid w:val="008A2BD7"/>
    <w:rsid w:val="008D07C0"/>
    <w:rsid w:val="00901814"/>
    <w:rsid w:val="00920153"/>
    <w:rsid w:val="00956CB9"/>
    <w:rsid w:val="00965ADF"/>
    <w:rsid w:val="009963FE"/>
    <w:rsid w:val="009C6241"/>
    <w:rsid w:val="00A14DFD"/>
    <w:rsid w:val="00A2681D"/>
    <w:rsid w:val="00A5552C"/>
    <w:rsid w:val="00A947E8"/>
    <w:rsid w:val="00AC5012"/>
    <w:rsid w:val="00B1552F"/>
    <w:rsid w:val="00B274D7"/>
    <w:rsid w:val="00B31142"/>
    <w:rsid w:val="00B82A4F"/>
    <w:rsid w:val="00BE209D"/>
    <w:rsid w:val="00BF3410"/>
    <w:rsid w:val="00C03E15"/>
    <w:rsid w:val="00C368C4"/>
    <w:rsid w:val="00C72526"/>
    <w:rsid w:val="00C736FF"/>
    <w:rsid w:val="00C80163"/>
    <w:rsid w:val="00C817D1"/>
    <w:rsid w:val="00D40253"/>
    <w:rsid w:val="00D54F58"/>
    <w:rsid w:val="00DC2E76"/>
    <w:rsid w:val="00DF6AA2"/>
    <w:rsid w:val="00E30113"/>
    <w:rsid w:val="00E76710"/>
    <w:rsid w:val="00E87017"/>
    <w:rsid w:val="00ED11A5"/>
    <w:rsid w:val="00ED22F1"/>
    <w:rsid w:val="00EF5C0E"/>
    <w:rsid w:val="00F2402C"/>
    <w:rsid w:val="00F47297"/>
    <w:rsid w:val="00F550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link w:val="2Char"/>
    <w:uiPriority w:val="9"/>
    <w:qFormat/>
    <w:rsid w:val="00822038"/>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qFormat/>
    <w:rsid w:val="0082203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2038"/>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822038"/>
    <w:rPr>
      <w:sz w:val="18"/>
      <w:szCs w:val="18"/>
    </w:rPr>
  </w:style>
  <w:style w:type="paragraph" w:styleId="a4">
    <w:name w:val="footer"/>
    <w:basedOn w:val="a"/>
    <w:link w:val="Char0"/>
    <w:uiPriority w:val="99"/>
    <w:unhideWhenUsed/>
    <w:rsid w:val="00822038"/>
    <w:pPr>
      <w:tabs>
        <w:tab w:val="center" w:pos="4153"/>
        <w:tab w:val="right" w:pos="8306"/>
      </w:tabs>
      <w:snapToGrid w:val="0"/>
      <w:jc w:val="left"/>
    </w:pPr>
    <w:rPr>
      <w:sz w:val="18"/>
      <w:szCs w:val="18"/>
    </w:rPr>
  </w:style>
  <w:style w:type="character" w:customStyle="1" w:styleId="Char0">
    <w:name w:val="页脚 Char"/>
    <w:link w:val="a4"/>
    <w:uiPriority w:val="99"/>
    <w:rsid w:val="00822038"/>
    <w:rPr>
      <w:sz w:val="18"/>
      <w:szCs w:val="18"/>
    </w:rPr>
  </w:style>
  <w:style w:type="character" w:customStyle="1" w:styleId="2Char">
    <w:name w:val="标题 2 Char"/>
    <w:link w:val="2"/>
    <w:uiPriority w:val="9"/>
    <w:rsid w:val="00822038"/>
    <w:rPr>
      <w:rFonts w:ascii="宋体" w:eastAsia="宋体" w:hAnsi="宋体" w:cs="宋体"/>
      <w:b/>
      <w:bCs/>
      <w:kern w:val="0"/>
      <w:sz w:val="36"/>
      <w:szCs w:val="36"/>
    </w:rPr>
  </w:style>
  <w:style w:type="character" w:customStyle="1" w:styleId="3Char">
    <w:name w:val="标题 3 Char"/>
    <w:link w:val="3"/>
    <w:uiPriority w:val="9"/>
    <w:rsid w:val="00822038"/>
    <w:rPr>
      <w:rFonts w:ascii="宋体" w:eastAsia="宋体" w:hAnsi="宋体" w:cs="宋体"/>
      <w:b/>
      <w:bCs/>
      <w:kern w:val="0"/>
      <w:sz w:val="27"/>
      <w:szCs w:val="27"/>
    </w:rPr>
  </w:style>
  <w:style w:type="paragraph" w:styleId="a5">
    <w:name w:val="Normal (Web)"/>
    <w:basedOn w:val="a"/>
    <w:uiPriority w:val="99"/>
    <w:semiHidden/>
    <w:unhideWhenUsed/>
    <w:rsid w:val="00822038"/>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3F180E"/>
    <w:pPr>
      <w:ind w:firstLineChars="200" w:firstLine="420"/>
    </w:pPr>
  </w:style>
  <w:style w:type="character" w:styleId="a7">
    <w:name w:val="annotation reference"/>
    <w:uiPriority w:val="99"/>
    <w:semiHidden/>
    <w:unhideWhenUsed/>
    <w:rsid w:val="00EF5C0E"/>
    <w:rPr>
      <w:sz w:val="21"/>
      <w:szCs w:val="21"/>
    </w:rPr>
  </w:style>
  <w:style w:type="paragraph" w:styleId="a8">
    <w:name w:val="annotation text"/>
    <w:basedOn w:val="a"/>
    <w:link w:val="Char1"/>
    <w:uiPriority w:val="99"/>
    <w:semiHidden/>
    <w:unhideWhenUsed/>
    <w:rsid w:val="00EF5C0E"/>
    <w:pPr>
      <w:jc w:val="left"/>
    </w:pPr>
  </w:style>
  <w:style w:type="character" w:customStyle="1" w:styleId="Char1">
    <w:name w:val="批注文字 Char"/>
    <w:basedOn w:val="a0"/>
    <w:link w:val="a8"/>
    <w:uiPriority w:val="99"/>
    <w:semiHidden/>
    <w:rsid w:val="00EF5C0E"/>
  </w:style>
  <w:style w:type="paragraph" w:styleId="a9">
    <w:name w:val="annotation subject"/>
    <w:basedOn w:val="a8"/>
    <w:next w:val="a8"/>
    <w:link w:val="Char2"/>
    <w:uiPriority w:val="99"/>
    <w:semiHidden/>
    <w:unhideWhenUsed/>
    <w:rsid w:val="00EF5C0E"/>
    <w:rPr>
      <w:b/>
      <w:bCs/>
    </w:rPr>
  </w:style>
  <w:style w:type="character" w:customStyle="1" w:styleId="Char2">
    <w:name w:val="批注主题 Char"/>
    <w:link w:val="a9"/>
    <w:uiPriority w:val="99"/>
    <w:semiHidden/>
    <w:rsid w:val="00EF5C0E"/>
    <w:rPr>
      <w:b/>
      <w:bCs/>
    </w:rPr>
  </w:style>
  <w:style w:type="paragraph" w:styleId="aa">
    <w:name w:val="Revision"/>
    <w:hidden/>
    <w:uiPriority w:val="99"/>
    <w:semiHidden/>
    <w:rsid w:val="00EF5C0E"/>
    <w:rPr>
      <w:kern w:val="2"/>
      <w:sz w:val="21"/>
      <w:szCs w:val="22"/>
    </w:rPr>
  </w:style>
  <w:style w:type="paragraph" w:styleId="ab">
    <w:name w:val="Balloon Text"/>
    <w:basedOn w:val="a"/>
    <w:link w:val="Char3"/>
    <w:uiPriority w:val="99"/>
    <w:semiHidden/>
    <w:unhideWhenUsed/>
    <w:rsid w:val="00EF5C0E"/>
    <w:rPr>
      <w:sz w:val="18"/>
      <w:szCs w:val="18"/>
    </w:rPr>
  </w:style>
  <w:style w:type="character" w:customStyle="1" w:styleId="Char3">
    <w:name w:val="批注框文本 Char"/>
    <w:link w:val="ab"/>
    <w:uiPriority w:val="99"/>
    <w:semiHidden/>
    <w:rsid w:val="00EF5C0E"/>
    <w:rPr>
      <w:sz w:val="18"/>
      <w:szCs w:val="18"/>
    </w:rPr>
  </w:style>
</w:styles>
</file>

<file path=word/webSettings.xml><?xml version="1.0" encoding="utf-8"?>
<w:webSettings xmlns:r="http://schemas.openxmlformats.org/officeDocument/2006/relationships" xmlns:w="http://schemas.openxmlformats.org/wordprocessingml/2006/main">
  <w:divs>
    <w:div w:id="30617493">
      <w:bodyDiv w:val="1"/>
      <w:marLeft w:val="0"/>
      <w:marRight w:val="0"/>
      <w:marTop w:val="0"/>
      <w:marBottom w:val="0"/>
      <w:divBdr>
        <w:top w:val="none" w:sz="0" w:space="0" w:color="auto"/>
        <w:left w:val="none" w:sz="0" w:space="0" w:color="auto"/>
        <w:bottom w:val="none" w:sz="0" w:space="0" w:color="auto"/>
        <w:right w:val="none" w:sz="0" w:space="0" w:color="auto"/>
      </w:divBdr>
    </w:div>
    <w:div w:id="103040796">
      <w:bodyDiv w:val="1"/>
      <w:marLeft w:val="0"/>
      <w:marRight w:val="0"/>
      <w:marTop w:val="0"/>
      <w:marBottom w:val="0"/>
      <w:divBdr>
        <w:top w:val="none" w:sz="0" w:space="0" w:color="auto"/>
        <w:left w:val="none" w:sz="0" w:space="0" w:color="auto"/>
        <w:bottom w:val="none" w:sz="0" w:space="0" w:color="auto"/>
        <w:right w:val="none" w:sz="0" w:space="0" w:color="auto"/>
      </w:divBdr>
      <w:divsChild>
        <w:div w:id="1991472920">
          <w:marLeft w:val="0"/>
          <w:marRight w:val="0"/>
          <w:marTop w:val="150"/>
          <w:marBottom w:val="150"/>
          <w:divBdr>
            <w:top w:val="none" w:sz="0" w:space="0" w:color="auto"/>
            <w:left w:val="none" w:sz="0" w:space="0" w:color="auto"/>
            <w:bottom w:val="none" w:sz="0" w:space="0" w:color="auto"/>
            <w:right w:val="none" w:sz="0" w:space="0" w:color="auto"/>
          </w:divBdr>
          <w:divsChild>
            <w:div w:id="11581087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3795754">
      <w:bodyDiv w:val="1"/>
      <w:marLeft w:val="0"/>
      <w:marRight w:val="0"/>
      <w:marTop w:val="0"/>
      <w:marBottom w:val="0"/>
      <w:divBdr>
        <w:top w:val="none" w:sz="0" w:space="0" w:color="auto"/>
        <w:left w:val="none" w:sz="0" w:space="0" w:color="auto"/>
        <w:bottom w:val="none" w:sz="0" w:space="0" w:color="auto"/>
        <w:right w:val="none" w:sz="0" w:space="0" w:color="auto"/>
      </w:divBdr>
    </w:div>
    <w:div w:id="1289780105">
      <w:bodyDiv w:val="1"/>
      <w:marLeft w:val="0"/>
      <w:marRight w:val="0"/>
      <w:marTop w:val="0"/>
      <w:marBottom w:val="0"/>
      <w:divBdr>
        <w:top w:val="none" w:sz="0" w:space="0" w:color="auto"/>
        <w:left w:val="none" w:sz="0" w:space="0" w:color="auto"/>
        <w:bottom w:val="none" w:sz="0" w:space="0" w:color="auto"/>
        <w:right w:val="none" w:sz="0" w:space="0" w:color="auto"/>
      </w:divBdr>
      <w:divsChild>
        <w:div w:id="1288199530">
          <w:marLeft w:val="0"/>
          <w:marRight w:val="0"/>
          <w:marTop w:val="150"/>
          <w:marBottom w:val="150"/>
          <w:divBdr>
            <w:top w:val="none" w:sz="0" w:space="0" w:color="auto"/>
            <w:left w:val="none" w:sz="0" w:space="0" w:color="auto"/>
            <w:bottom w:val="none" w:sz="0" w:space="0" w:color="auto"/>
            <w:right w:val="none" w:sz="0" w:space="0" w:color="auto"/>
          </w:divBdr>
          <w:divsChild>
            <w:div w:id="18621628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23885561">
      <w:bodyDiv w:val="1"/>
      <w:marLeft w:val="0"/>
      <w:marRight w:val="0"/>
      <w:marTop w:val="0"/>
      <w:marBottom w:val="0"/>
      <w:divBdr>
        <w:top w:val="none" w:sz="0" w:space="0" w:color="auto"/>
        <w:left w:val="none" w:sz="0" w:space="0" w:color="auto"/>
        <w:bottom w:val="none" w:sz="0" w:space="0" w:color="auto"/>
        <w:right w:val="none" w:sz="0" w:space="0" w:color="auto"/>
      </w:divBdr>
    </w:div>
    <w:div w:id="20082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03385-13A4-47A4-A55A-12265D0D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920</Characters>
  <Application>Microsoft Office Word</Application>
  <DocSecurity>4</DocSecurity>
  <Lines>7</Lines>
  <Paragraphs>2</Paragraphs>
  <ScaleCrop>false</ScaleCrop>
  <Company>P R C</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Wei.Ni Na(魏妮娜)</dc:creator>
  <cp:keywords/>
  <cp:lastModifiedBy>ZHONGM</cp:lastModifiedBy>
  <cp:revision>2</cp:revision>
  <dcterms:created xsi:type="dcterms:W3CDTF">2020-10-13T16:02:00Z</dcterms:created>
  <dcterms:modified xsi:type="dcterms:W3CDTF">2020-10-13T16:02:00Z</dcterms:modified>
</cp:coreProperties>
</file>