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BC" w:rsidRPr="000D57A7" w:rsidRDefault="00E4489B" w:rsidP="009D2731">
      <w:pPr>
        <w:pStyle w:val="1"/>
        <w:adjustRightInd w:val="0"/>
        <w:snapToGrid w:val="0"/>
        <w:spacing w:before="0" w:after="0"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Toc275961404"/>
      <w:r w:rsidRPr="00E4489B">
        <w:rPr>
          <w:rFonts w:ascii="黑体" w:eastAsia="黑体" w:hAnsi="黑体" w:hint="eastAsia"/>
          <w:sz w:val="32"/>
          <w:szCs w:val="32"/>
        </w:rPr>
        <w:t>国投瑞银货币市场基金</w:t>
      </w:r>
      <w:r w:rsidR="00401DBC" w:rsidRPr="000D57A7">
        <w:rPr>
          <w:rFonts w:ascii="黑体" w:eastAsia="黑体" w:hAnsi="黑体"/>
          <w:sz w:val="32"/>
          <w:szCs w:val="32"/>
        </w:rPr>
        <w:t>恢复</w:t>
      </w:r>
      <w:r w:rsidR="00391D76" w:rsidRPr="000D57A7">
        <w:rPr>
          <w:rFonts w:ascii="黑体" w:eastAsia="黑体" w:hAnsi="黑体" w:hint="eastAsia"/>
          <w:sz w:val="32"/>
          <w:szCs w:val="32"/>
        </w:rPr>
        <w:t>大额</w:t>
      </w:r>
      <w:r w:rsidR="00401DBC" w:rsidRPr="000D57A7">
        <w:rPr>
          <w:rFonts w:ascii="黑体" w:eastAsia="黑体" w:hAnsi="黑体"/>
          <w:sz w:val="32"/>
          <w:szCs w:val="32"/>
        </w:rPr>
        <w:t>申购（转换转入、定期定额投资）</w:t>
      </w:r>
      <w:r>
        <w:rPr>
          <w:rFonts w:ascii="黑体" w:eastAsia="黑体" w:hAnsi="黑体" w:hint="eastAsia"/>
          <w:sz w:val="32"/>
          <w:szCs w:val="32"/>
        </w:rPr>
        <w:t>业务的</w:t>
      </w:r>
      <w:r w:rsidR="00401DBC" w:rsidRPr="000D57A7">
        <w:rPr>
          <w:rFonts w:ascii="黑体" w:eastAsia="黑体" w:hAnsi="黑体"/>
          <w:sz w:val="32"/>
          <w:szCs w:val="32"/>
        </w:rPr>
        <w:t>公告</w:t>
      </w:r>
      <w:bookmarkEnd w:id="0"/>
    </w:p>
    <w:p w:rsidR="00401DBC" w:rsidRPr="006D3427" w:rsidRDefault="00401DBC" w:rsidP="009D2731">
      <w:pPr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</w:p>
    <w:p w:rsidR="00401DBC" w:rsidRPr="000F7B58" w:rsidRDefault="00401DBC" w:rsidP="009D2731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F7B58">
        <w:rPr>
          <w:rFonts w:asciiTheme="minorEastAsia" w:eastAsiaTheme="minorEastAsia" w:hAnsiTheme="minorEastAsia"/>
          <w:sz w:val="24"/>
          <w:szCs w:val="24"/>
        </w:rPr>
        <w:t>公告送出日期：</w:t>
      </w:r>
      <w:r w:rsidR="00E4489B" w:rsidRPr="000F7B58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E4489B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E4489B" w:rsidRPr="000F7B58">
        <w:rPr>
          <w:rFonts w:asciiTheme="minorEastAsia" w:eastAsiaTheme="minorEastAsia" w:hAnsiTheme="minorEastAsia"/>
          <w:sz w:val="24"/>
          <w:szCs w:val="24"/>
        </w:rPr>
        <w:t>年</w:t>
      </w:r>
      <w:r w:rsidR="00E4489B">
        <w:rPr>
          <w:rFonts w:asciiTheme="minorEastAsia" w:eastAsiaTheme="minorEastAsia" w:hAnsiTheme="minorEastAsia"/>
          <w:color w:val="000000"/>
          <w:sz w:val="24"/>
          <w:szCs w:val="24"/>
        </w:rPr>
        <w:t>10</w:t>
      </w:r>
      <w:r w:rsidR="0060389D" w:rsidRPr="000F7B58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E4489B">
        <w:rPr>
          <w:rFonts w:asciiTheme="minorEastAsia" w:eastAsiaTheme="minorEastAsia" w:hAnsiTheme="minorEastAsia"/>
          <w:color w:val="000000"/>
          <w:sz w:val="24"/>
          <w:szCs w:val="24"/>
        </w:rPr>
        <w:t>14</w:t>
      </w:r>
      <w:r w:rsidR="00EF00C3" w:rsidRPr="000F7B58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p w:rsidR="00E4489B" w:rsidRDefault="00401DBC" w:rsidP="00E4489B">
      <w:pPr>
        <w:pStyle w:val="2"/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275961405"/>
      <w:r w:rsidRPr="000F7B58">
        <w:rPr>
          <w:rFonts w:asciiTheme="minorEastAsia" w:eastAsiaTheme="minorEastAsia" w:hAnsiTheme="minorEastAsia"/>
          <w:sz w:val="24"/>
          <w:szCs w:val="24"/>
        </w:rPr>
        <w:t>1 公告基本信息</w:t>
      </w:r>
      <w:bookmarkStart w:id="2" w:name="_Toc275961406"/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3346"/>
        <w:gridCol w:w="1843"/>
        <w:gridCol w:w="1831"/>
      </w:tblGrid>
      <w:tr w:rsidR="00E4489B" w:rsidRPr="004C036D" w:rsidTr="00E4489B">
        <w:trPr>
          <w:jc w:val="center"/>
        </w:trPr>
        <w:tc>
          <w:tcPr>
            <w:tcW w:w="5434" w:type="dxa"/>
            <w:gridSpan w:val="2"/>
          </w:tcPr>
          <w:p w:rsidR="00E4489B" w:rsidRPr="004C036D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4C036D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3674" w:type="dxa"/>
            <w:gridSpan w:val="2"/>
          </w:tcPr>
          <w:p w:rsidR="00E4489B" w:rsidRPr="004C036D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E4489B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国投瑞银货币市场基金</w:t>
            </w:r>
          </w:p>
        </w:tc>
      </w:tr>
      <w:tr w:rsidR="00E4489B" w:rsidRPr="004C036D" w:rsidTr="00E4489B">
        <w:trPr>
          <w:jc w:val="center"/>
        </w:trPr>
        <w:tc>
          <w:tcPr>
            <w:tcW w:w="5434" w:type="dxa"/>
            <w:gridSpan w:val="2"/>
          </w:tcPr>
          <w:p w:rsidR="00E4489B" w:rsidRPr="004C036D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3674" w:type="dxa"/>
            <w:gridSpan w:val="2"/>
          </w:tcPr>
          <w:p w:rsidR="00E4489B" w:rsidRPr="004C036D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4489B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国投瑞银货币</w:t>
            </w:r>
          </w:p>
        </w:tc>
      </w:tr>
      <w:tr w:rsidR="00E4489B" w:rsidRPr="004C036D" w:rsidTr="00E4489B">
        <w:trPr>
          <w:jc w:val="center"/>
        </w:trPr>
        <w:tc>
          <w:tcPr>
            <w:tcW w:w="5434" w:type="dxa"/>
            <w:gridSpan w:val="2"/>
          </w:tcPr>
          <w:p w:rsidR="00E4489B" w:rsidRPr="004C036D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3674" w:type="dxa"/>
            <w:gridSpan w:val="2"/>
          </w:tcPr>
          <w:p w:rsidR="00E4489B" w:rsidRPr="004C036D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121011</w:t>
            </w:r>
          </w:p>
        </w:tc>
      </w:tr>
      <w:tr w:rsidR="00E4489B" w:rsidRPr="004C036D" w:rsidTr="00E4489B">
        <w:trPr>
          <w:jc w:val="center"/>
        </w:trPr>
        <w:tc>
          <w:tcPr>
            <w:tcW w:w="5434" w:type="dxa"/>
            <w:gridSpan w:val="2"/>
          </w:tcPr>
          <w:p w:rsidR="00E4489B" w:rsidRPr="004C036D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3674" w:type="dxa"/>
            <w:gridSpan w:val="2"/>
          </w:tcPr>
          <w:p w:rsidR="00E4489B" w:rsidRPr="004C036D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国投瑞银基金管理有限公司</w:t>
            </w:r>
          </w:p>
        </w:tc>
      </w:tr>
      <w:tr w:rsidR="00E4489B" w:rsidRPr="004C036D" w:rsidTr="005D34AB">
        <w:trPr>
          <w:jc w:val="center"/>
        </w:trPr>
        <w:tc>
          <w:tcPr>
            <w:tcW w:w="5434" w:type="dxa"/>
            <w:gridSpan w:val="2"/>
            <w:vAlign w:val="center"/>
          </w:tcPr>
          <w:p w:rsidR="00E4489B" w:rsidRPr="004C036D" w:rsidRDefault="00E4489B" w:rsidP="005D34AB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3674" w:type="dxa"/>
            <w:gridSpan w:val="2"/>
          </w:tcPr>
          <w:p w:rsidR="00E4489B" w:rsidRPr="00441384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B756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《公开募集证券投资基金信息披露管理办法》及本基金的基金合同和招募说明书等</w:t>
            </w:r>
          </w:p>
        </w:tc>
        <w:bookmarkStart w:id="3" w:name="_GoBack"/>
        <w:bookmarkEnd w:id="3"/>
      </w:tr>
      <w:tr w:rsidR="00E4489B" w:rsidRPr="004C036D" w:rsidTr="005D34AB">
        <w:trPr>
          <w:jc w:val="center"/>
        </w:trPr>
        <w:tc>
          <w:tcPr>
            <w:tcW w:w="2088" w:type="dxa"/>
            <w:vMerge w:val="restart"/>
            <w:vAlign w:val="center"/>
          </w:tcPr>
          <w:p w:rsidR="00E4489B" w:rsidRPr="004C036D" w:rsidRDefault="00E4489B" w:rsidP="005D34AB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4C036D">
              <w:rPr>
                <w:rFonts w:ascii="宋体" w:eastAsia="宋体" w:hAnsi="宋体"/>
                <w:color w:val="000000"/>
                <w:sz w:val="21"/>
                <w:szCs w:val="21"/>
              </w:rPr>
              <w:t>相关业务的起始日及原因说明</w:t>
            </w:r>
          </w:p>
        </w:tc>
        <w:tc>
          <w:tcPr>
            <w:tcW w:w="3346" w:type="dxa"/>
          </w:tcPr>
          <w:p w:rsidR="00E4489B" w:rsidRPr="000D57A7" w:rsidRDefault="00E4489B" w:rsidP="00E4489B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D57A7">
              <w:rPr>
                <w:rFonts w:asciiTheme="minorEastAsia" w:eastAsiaTheme="minorEastAsia" w:hAnsiTheme="minorEastAsia" w:hint="eastAsia"/>
                <w:sz w:val="21"/>
                <w:szCs w:val="21"/>
              </w:rPr>
              <w:t>恢复大额</w:t>
            </w:r>
            <w:r w:rsidRPr="000D57A7">
              <w:rPr>
                <w:rFonts w:asciiTheme="minorEastAsia" w:eastAsiaTheme="minorEastAsia" w:hAnsiTheme="minorEastAsia"/>
                <w:sz w:val="21"/>
                <w:szCs w:val="21"/>
              </w:rPr>
              <w:t>申购起始日</w:t>
            </w:r>
          </w:p>
        </w:tc>
        <w:tc>
          <w:tcPr>
            <w:tcW w:w="3674" w:type="dxa"/>
            <w:gridSpan w:val="2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20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10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14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E4489B" w:rsidRPr="004C036D" w:rsidTr="00E4489B">
        <w:trPr>
          <w:jc w:val="center"/>
        </w:trPr>
        <w:tc>
          <w:tcPr>
            <w:tcW w:w="2088" w:type="dxa"/>
            <w:vMerge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346" w:type="dxa"/>
          </w:tcPr>
          <w:p w:rsidR="00E4489B" w:rsidRPr="000D57A7" w:rsidRDefault="00E4489B" w:rsidP="00E4489B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D57A7">
              <w:rPr>
                <w:rFonts w:asciiTheme="minorEastAsia" w:eastAsiaTheme="minorEastAsia" w:hAnsiTheme="minorEastAsia" w:hint="eastAsia"/>
                <w:sz w:val="21"/>
                <w:szCs w:val="21"/>
              </w:rPr>
              <w:t>恢复大额</w:t>
            </w:r>
            <w:r w:rsidRPr="000D57A7">
              <w:rPr>
                <w:rFonts w:asciiTheme="minorEastAsia" w:eastAsiaTheme="minorEastAsia" w:hAnsiTheme="minorEastAsia"/>
                <w:sz w:val="21"/>
                <w:szCs w:val="21"/>
              </w:rPr>
              <w:t>转换转入起始日</w:t>
            </w:r>
          </w:p>
        </w:tc>
        <w:tc>
          <w:tcPr>
            <w:tcW w:w="3674" w:type="dxa"/>
            <w:gridSpan w:val="2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20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10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14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E4489B" w:rsidRPr="004C036D" w:rsidTr="00E4489B">
        <w:trPr>
          <w:jc w:val="center"/>
        </w:trPr>
        <w:tc>
          <w:tcPr>
            <w:tcW w:w="2088" w:type="dxa"/>
            <w:vMerge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346" w:type="dxa"/>
          </w:tcPr>
          <w:p w:rsidR="00E4489B" w:rsidRPr="000D57A7" w:rsidRDefault="00E4489B" w:rsidP="00E4489B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D57A7">
              <w:rPr>
                <w:rFonts w:asciiTheme="minorEastAsia" w:eastAsiaTheme="minorEastAsia" w:hAnsiTheme="minorEastAsia" w:hint="eastAsia"/>
                <w:sz w:val="21"/>
                <w:szCs w:val="21"/>
              </w:rPr>
              <w:t>恢复大额</w:t>
            </w:r>
            <w:r w:rsidRPr="000D57A7">
              <w:rPr>
                <w:rFonts w:asciiTheme="minorEastAsia" w:eastAsiaTheme="minorEastAsia" w:hAnsiTheme="minorEastAsia"/>
                <w:sz w:val="21"/>
                <w:szCs w:val="21"/>
              </w:rPr>
              <w:t>定期定额投资起始日</w:t>
            </w:r>
          </w:p>
        </w:tc>
        <w:tc>
          <w:tcPr>
            <w:tcW w:w="3674" w:type="dxa"/>
            <w:gridSpan w:val="2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20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10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14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E4489B" w:rsidRPr="004C036D" w:rsidTr="00E4489B">
        <w:trPr>
          <w:jc w:val="center"/>
        </w:trPr>
        <w:tc>
          <w:tcPr>
            <w:tcW w:w="2088" w:type="dxa"/>
            <w:vMerge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346" w:type="dxa"/>
          </w:tcPr>
          <w:p w:rsidR="00E4489B" w:rsidRPr="000D57A7" w:rsidRDefault="00E4489B" w:rsidP="00E4489B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D57A7">
              <w:rPr>
                <w:rFonts w:asciiTheme="minorEastAsia" w:eastAsiaTheme="minorEastAsia" w:hAnsiTheme="minorEastAsia" w:hint="eastAsia"/>
                <w:sz w:val="21"/>
                <w:szCs w:val="21"/>
              </w:rPr>
              <w:t>恢复大额</w:t>
            </w:r>
            <w:r w:rsidRPr="000D57A7">
              <w:rPr>
                <w:rFonts w:asciiTheme="minorEastAsia" w:eastAsiaTheme="minorEastAsia" w:hAnsiTheme="minorEastAsia"/>
                <w:sz w:val="21"/>
                <w:szCs w:val="21"/>
              </w:rPr>
              <w:t>申购（转换转入、定期定额投资）的原因说明</w:t>
            </w:r>
          </w:p>
        </w:tc>
        <w:tc>
          <w:tcPr>
            <w:tcW w:w="3674" w:type="dxa"/>
            <w:gridSpan w:val="2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为维护现有基金份额持有人利益</w:t>
            </w:r>
          </w:p>
        </w:tc>
      </w:tr>
      <w:tr w:rsidR="00E4489B" w:rsidRPr="004C036D" w:rsidTr="00E4489B">
        <w:trPr>
          <w:jc w:val="center"/>
        </w:trPr>
        <w:tc>
          <w:tcPr>
            <w:tcW w:w="5434" w:type="dxa"/>
            <w:gridSpan w:val="2"/>
            <w:vAlign w:val="center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下属基金份额的基金简称</w:t>
            </w:r>
          </w:p>
        </w:tc>
        <w:tc>
          <w:tcPr>
            <w:tcW w:w="1843" w:type="dxa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4489B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国投瑞银货币A</w:t>
            </w:r>
          </w:p>
        </w:tc>
        <w:tc>
          <w:tcPr>
            <w:tcW w:w="1831" w:type="dxa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4489B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国投瑞银货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币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B</w:t>
            </w:r>
          </w:p>
        </w:tc>
      </w:tr>
      <w:tr w:rsidR="00E4489B" w:rsidRPr="004C036D" w:rsidTr="00E4489B">
        <w:trPr>
          <w:jc w:val="center"/>
        </w:trPr>
        <w:tc>
          <w:tcPr>
            <w:tcW w:w="5434" w:type="dxa"/>
            <w:gridSpan w:val="2"/>
            <w:vAlign w:val="center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下属基金份额的交易代码</w:t>
            </w:r>
          </w:p>
        </w:tc>
        <w:tc>
          <w:tcPr>
            <w:tcW w:w="1843" w:type="dxa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4489B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121011</w:t>
            </w:r>
          </w:p>
        </w:tc>
        <w:tc>
          <w:tcPr>
            <w:tcW w:w="1831" w:type="dxa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128011</w:t>
            </w:r>
          </w:p>
        </w:tc>
      </w:tr>
      <w:tr w:rsidR="00E4489B" w:rsidRPr="004C036D" w:rsidTr="00E4489B">
        <w:trPr>
          <w:jc w:val="center"/>
        </w:trPr>
        <w:tc>
          <w:tcPr>
            <w:tcW w:w="5434" w:type="dxa"/>
            <w:gridSpan w:val="2"/>
            <w:vAlign w:val="center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该下属基金份额是否恢复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4C03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申购（转换转入、定期定额投资）</w:t>
            </w:r>
          </w:p>
        </w:tc>
        <w:tc>
          <w:tcPr>
            <w:tcW w:w="1843" w:type="dxa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831" w:type="dxa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 w:rsidR="00401DBC" w:rsidRPr="000F7B58" w:rsidRDefault="00E4489B" w:rsidP="00E4489B">
      <w:pPr>
        <w:pStyle w:val="2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401DBC" w:rsidRPr="000F7B58">
        <w:rPr>
          <w:rFonts w:asciiTheme="minorEastAsia" w:eastAsiaTheme="minorEastAsia" w:hAnsiTheme="minorEastAsia"/>
          <w:sz w:val="24"/>
          <w:szCs w:val="24"/>
        </w:rPr>
        <w:t>其他需要提示的事项</w:t>
      </w:r>
      <w:bookmarkEnd w:id="2"/>
    </w:p>
    <w:p w:rsidR="00401DBC" w:rsidRPr="000F7B58" w:rsidRDefault="001C764D" w:rsidP="005D34AB">
      <w:pPr>
        <w:ind w:firstLineChars="200" w:firstLine="504"/>
        <w:rPr>
          <w:rFonts w:asciiTheme="minorEastAsia" w:eastAsiaTheme="minorEastAsia" w:hAnsiTheme="minorEastAsia"/>
          <w:sz w:val="24"/>
          <w:szCs w:val="24"/>
        </w:rPr>
      </w:pPr>
      <w:r w:rsidRPr="000F7B58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7331CE" w:rsidRPr="007331CE">
        <w:rPr>
          <w:rFonts w:asciiTheme="minorEastAsia" w:eastAsiaTheme="minorEastAsia" w:hAnsiTheme="minorEastAsia" w:hint="eastAsia"/>
          <w:sz w:val="24"/>
          <w:szCs w:val="24"/>
        </w:rPr>
        <w:t>本基金曾于</w:t>
      </w:r>
      <w:r w:rsidR="00BC2384" w:rsidRPr="007331C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BC2384">
        <w:rPr>
          <w:rFonts w:asciiTheme="minorEastAsia" w:eastAsiaTheme="minorEastAsia" w:hAnsiTheme="minorEastAsia"/>
          <w:sz w:val="24"/>
          <w:szCs w:val="24"/>
        </w:rPr>
        <w:t>20</w:t>
      </w:r>
      <w:r w:rsidR="004117A8" w:rsidRPr="007331C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D34AB">
        <w:rPr>
          <w:rFonts w:asciiTheme="minorEastAsia" w:eastAsiaTheme="minorEastAsia" w:hAnsiTheme="minorEastAsia"/>
          <w:sz w:val="24"/>
          <w:szCs w:val="24"/>
        </w:rPr>
        <w:t>2</w:t>
      </w:r>
      <w:r w:rsidR="006D3427" w:rsidRPr="007331C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D34AB">
        <w:rPr>
          <w:rFonts w:asciiTheme="minorEastAsia" w:eastAsiaTheme="minorEastAsia" w:hAnsiTheme="minorEastAsia"/>
          <w:sz w:val="24"/>
          <w:szCs w:val="24"/>
        </w:rPr>
        <w:t>18</w:t>
      </w:r>
      <w:r w:rsidR="007331CE" w:rsidRPr="007331CE">
        <w:rPr>
          <w:rFonts w:asciiTheme="minorEastAsia" w:eastAsiaTheme="minorEastAsia" w:hAnsiTheme="minorEastAsia" w:hint="eastAsia"/>
          <w:sz w:val="24"/>
          <w:szCs w:val="24"/>
        </w:rPr>
        <w:t>日起业务限制调整为</w:t>
      </w:r>
      <w:r w:rsidR="000D57A7" w:rsidRPr="000D57A7">
        <w:rPr>
          <w:rFonts w:asciiTheme="minorEastAsia" w:eastAsiaTheme="minorEastAsia" w:hAnsiTheme="minorEastAsia"/>
          <w:sz w:val="24"/>
          <w:szCs w:val="24"/>
        </w:rPr>
        <w:t>：</w:t>
      </w:r>
      <w:r w:rsidR="005D34AB" w:rsidRPr="005D34AB">
        <w:rPr>
          <w:rFonts w:asciiTheme="minorEastAsia" w:eastAsiaTheme="minorEastAsia" w:hAnsiTheme="minorEastAsia" w:hint="eastAsia"/>
          <w:sz w:val="24"/>
          <w:szCs w:val="24"/>
        </w:rPr>
        <w:t>如单个基金账户每一开放日申购（转换转入、定期定额投资）累计超过</w:t>
      </w:r>
      <w:r w:rsidR="005D34AB">
        <w:rPr>
          <w:rFonts w:asciiTheme="minorEastAsia" w:eastAsiaTheme="minorEastAsia" w:hAnsiTheme="minorEastAsia" w:hint="eastAsia"/>
          <w:sz w:val="24"/>
          <w:szCs w:val="24"/>
        </w:rPr>
        <w:t>5,000</w:t>
      </w:r>
      <w:r w:rsidR="005D34AB" w:rsidRPr="005D34AB">
        <w:rPr>
          <w:rFonts w:asciiTheme="minorEastAsia" w:eastAsiaTheme="minorEastAsia" w:hAnsiTheme="minorEastAsia" w:hint="eastAsia"/>
          <w:sz w:val="24"/>
          <w:szCs w:val="24"/>
        </w:rPr>
        <w:t>万元（</w:t>
      </w:r>
      <w:r w:rsidR="005D34AB">
        <w:rPr>
          <w:rFonts w:asciiTheme="minorEastAsia" w:eastAsiaTheme="minorEastAsia" w:hAnsiTheme="minorEastAsia" w:hint="eastAsia"/>
          <w:sz w:val="24"/>
          <w:szCs w:val="24"/>
        </w:rPr>
        <w:t>A</w:t>
      </w:r>
      <w:r w:rsidR="005D34AB" w:rsidRPr="005D34AB">
        <w:rPr>
          <w:rFonts w:asciiTheme="minorEastAsia" w:eastAsiaTheme="minorEastAsia" w:hAnsiTheme="minorEastAsia" w:hint="eastAsia"/>
          <w:sz w:val="24"/>
          <w:szCs w:val="24"/>
        </w:rPr>
        <w:t>类和</w:t>
      </w:r>
      <w:r w:rsidR="005D34AB">
        <w:rPr>
          <w:rFonts w:asciiTheme="minorEastAsia" w:eastAsiaTheme="minorEastAsia" w:hAnsiTheme="minorEastAsia" w:hint="eastAsia"/>
          <w:sz w:val="24"/>
          <w:szCs w:val="24"/>
        </w:rPr>
        <w:t>B</w:t>
      </w:r>
      <w:r w:rsidR="005D34AB" w:rsidRPr="005D34AB">
        <w:rPr>
          <w:rFonts w:asciiTheme="minorEastAsia" w:eastAsiaTheme="minorEastAsia" w:hAnsiTheme="minorEastAsia" w:hint="eastAsia"/>
          <w:sz w:val="24"/>
          <w:szCs w:val="24"/>
        </w:rPr>
        <w:t>类份额合并计算），本基金管理人有权选择拒绝。</w:t>
      </w:r>
      <w:r w:rsidR="00391D76" w:rsidRPr="00391D76">
        <w:rPr>
          <w:rFonts w:asciiTheme="minorEastAsia" w:eastAsiaTheme="minorEastAsia" w:hAnsiTheme="minorEastAsia" w:hint="eastAsia"/>
          <w:sz w:val="24"/>
          <w:szCs w:val="24"/>
        </w:rPr>
        <w:t>本次公告</w:t>
      </w:r>
      <w:r w:rsidR="000D57A7">
        <w:rPr>
          <w:rFonts w:asciiTheme="minorEastAsia" w:eastAsiaTheme="minorEastAsia" w:hAnsiTheme="minorEastAsia" w:hint="eastAsia"/>
          <w:sz w:val="24"/>
          <w:szCs w:val="24"/>
        </w:rPr>
        <w:t>是对前述限制业务的调整，即</w:t>
      </w:r>
      <w:r w:rsidR="00391D76" w:rsidRPr="00391D76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BC2384" w:rsidRPr="00391D76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BC2384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BC2384" w:rsidRPr="00391D7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D34AB">
        <w:rPr>
          <w:rFonts w:asciiTheme="minorEastAsia" w:eastAsiaTheme="minorEastAsia" w:hAnsiTheme="minorEastAsia"/>
          <w:sz w:val="24"/>
          <w:szCs w:val="24"/>
        </w:rPr>
        <w:t>10</w:t>
      </w:r>
      <w:r w:rsidR="00391D76" w:rsidRPr="00391D7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D34AB">
        <w:rPr>
          <w:rFonts w:asciiTheme="minorEastAsia" w:eastAsiaTheme="minorEastAsia" w:hAnsiTheme="minorEastAsia"/>
          <w:sz w:val="24"/>
          <w:szCs w:val="24"/>
        </w:rPr>
        <w:t>14</w:t>
      </w:r>
      <w:r w:rsidR="00391D76" w:rsidRPr="00391D76">
        <w:rPr>
          <w:rFonts w:asciiTheme="minorEastAsia" w:eastAsiaTheme="minorEastAsia" w:hAnsiTheme="minorEastAsia" w:hint="eastAsia"/>
          <w:sz w:val="24"/>
          <w:szCs w:val="24"/>
        </w:rPr>
        <w:t>日起，对本基金的申购、</w:t>
      </w:r>
      <w:r w:rsidR="00794657">
        <w:rPr>
          <w:rFonts w:asciiTheme="minorEastAsia" w:eastAsiaTheme="minorEastAsia" w:hAnsiTheme="minorEastAsia" w:hint="eastAsia"/>
          <w:sz w:val="24"/>
          <w:szCs w:val="24"/>
        </w:rPr>
        <w:t>转换</w:t>
      </w:r>
      <w:r w:rsidR="00391D76" w:rsidRPr="00391D76">
        <w:rPr>
          <w:rFonts w:asciiTheme="minorEastAsia" w:eastAsiaTheme="minorEastAsia" w:hAnsiTheme="minorEastAsia" w:hint="eastAsia"/>
          <w:sz w:val="24"/>
          <w:szCs w:val="24"/>
        </w:rPr>
        <w:t>转入和定期定额投资业务不再</w:t>
      </w:r>
      <w:r w:rsidR="008E7867">
        <w:rPr>
          <w:rFonts w:asciiTheme="minorEastAsia" w:eastAsiaTheme="minorEastAsia" w:hAnsiTheme="minorEastAsia" w:hint="eastAsia"/>
          <w:sz w:val="24"/>
          <w:szCs w:val="24"/>
        </w:rPr>
        <w:t>设金额上限</w:t>
      </w:r>
      <w:r w:rsidR="00391D76" w:rsidRPr="00391D76">
        <w:rPr>
          <w:rFonts w:asciiTheme="minorEastAsia" w:eastAsiaTheme="minorEastAsia" w:hAnsiTheme="minorEastAsia" w:hint="eastAsia"/>
          <w:sz w:val="24"/>
          <w:szCs w:val="24"/>
        </w:rPr>
        <w:t>。</w:t>
      </w:r>
      <w:bookmarkStart w:id="4" w:name="OLE_LINK2"/>
      <w:bookmarkEnd w:id="4"/>
    </w:p>
    <w:p w:rsidR="00E00B56" w:rsidRPr="000F7B58" w:rsidRDefault="00E12A4F" w:rsidP="00391D76">
      <w:pPr>
        <w:ind w:firstLineChars="200" w:firstLine="504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B58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（2）</w:t>
      </w:r>
      <w:r w:rsidR="00391D76" w:rsidRPr="00391D7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敬请投资者做好交易安排。详询请登陆本公司网站（www.ubssdic.com）</w:t>
      </w:r>
      <w:r w:rsidR="00391D76" w:rsidRPr="00391D7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lastRenderedPageBreak/>
        <w:t>或拨打本公司客服电话（400-880-6868）。</w:t>
      </w:r>
    </w:p>
    <w:p w:rsidR="00794811" w:rsidRPr="00A807D7" w:rsidRDefault="00794811" w:rsidP="00A807D7">
      <w:pPr>
        <w:ind w:firstLineChars="200" w:firstLine="504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A807D7" w:rsidRPr="00A807D7" w:rsidRDefault="00A807D7" w:rsidP="00A807D7">
      <w:pPr>
        <w:ind w:firstLineChars="200" w:firstLine="504"/>
        <w:jc w:val="right"/>
        <w:rPr>
          <w:rFonts w:asciiTheme="minorEastAsia" w:eastAsiaTheme="minorEastAsia" w:hAnsiTheme="minorEastAsia"/>
          <w:sz w:val="24"/>
          <w:szCs w:val="24"/>
        </w:rPr>
      </w:pPr>
      <w:r w:rsidRPr="00A807D7">
        <w:rPr>
          <w:rFonts w:asciiTheme="minorEastAsia" w:eastAsiaTheme="minorEastAsia" w:hAnsiTheme="minorEastAsia" w:hint="eastAsia"/>
          <w:sz w:val="24"/>
          <w:szCs w:val="24"/>
        </w:rPr>
        <w:t>国投瑞银基金管理有限公司</w:t>
      </w:r>
    </w:p>
    <w:sectPr w:rsidR="00A807D7" w:rsidRPr="00A807D7" w:rsidSect="00B87F49">
      <w:footerReference w:type="default" r:id="rId7"/>
      <w:pgSz w:w="11907" w:h="16840"/>
      <w:pgMar w:top="2098" w:right="1588" w:bottom="2098" w:left="1588" w:header="851" w:footer="1440" w:gutter="0"/>
      <w:cols w:space="720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B4" w:rsidRDefault="00CA54B4" w:rsidP="00401DBC">
      <w:r>
        <w:separator/>
      </w:r>
    </w:p>
  </w:endnote>
  <w:endnote w:type="continuationSeparator" w:id="0">
    <w:p w:rsidR="00CA54B4" w:rsidRDefault="00CA54B4" w:rsidP="00401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E1" w:rsidRDefault="008924D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B4" w:rsidRDefault="00CA54B4" w:rsidP="00401DBC">
      <w:r>
        <w:separator/>
      </w:r>
    </w:p>
  </w:footnote>
  <w:footnote w:type="continuationSeparator" w:id="0">
    <w:p w:rsidR="00CA54B4" w:rsidRDefault="00CA54B4" w:rsidP="00401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">
    <w:nsid w:val="02616A5E"/>
    <w:multiLevelType w:val="hybridMultilevel"/>
    <w:tmpl w:val="D220C56A"/>
    <w:lvl w:ilvl="0" w:tplc="30DA8E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A20956"/>
    <w:multiLevelType w:val="hybridMultilevel"/>
    <w:tmpl w:val="733C366A"/>
    <w:lvl w:ilvl="0" w:tplc="9B6C1B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3A3EAC"/>
    <w:multiLevelType w:val="hybridMultilevel"/>
    <w:tmpl w:val="DF30D348"/>
    <w:lvl w:ilvl="0" w:tplc="85BAC2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D95"/>
    <w:rsid w:val="000146BF"/>
    <w:rsid w:val="00015BF8"/>
    <w:rsid w:val="00027B46"/>
    <w:rsid w:val="00050C41"/>
    <w:rsid w:val="000D57A7"/>
    <w:rsid w:val="000E4BA4"/>
    <w:rsid w:val="000F7022"/>
    <w:rsid w:val="000F7B58"/>
    <w:rsid w:val="001163FD"/>
    <w:rsid w:val="001273CA"/>
    <w:rsid w:val="00166B4E"/>
    <w:rsid w:val="001714C5"/>
    <w:rsid w:val="001C764D"/>
    <w:rsid w:val="001C7F13"/>
    <w:rsid w:val="001D6F8E"/>
    <w:rsid w:val="00236475"/>
    <w:rsid w:val="00257E1E"/>
    <w:rsid w:val="002618FF"/>
    <w:rsid w:val="00320DE8"/>
    <w:rsid w:val="00351F4E"/>
    <w:rsid w:val="00391D76"/>
    <w:rsid w:val="00401DBC"/>
    <w:rsid w:val="004117A8"/>
    <w:rsid w:val="00425BCC"/>
    <w:rsid w:val="0044609B"/>
    <w:rsid w:val="00446C5B"/>
    <w:rsid w:val="004E3311"/>
    <w:rsid w:val="004F6B71"/>
    <w:rsid w:val="004F6D95"/>
    <w:rsid w:val="0053694A"/>
    <w:rsid w:val="00556E01"/>
    <w:rsid w:val="00573FFE"/>
    <w:rsid w:val="00587754"/>
    <w:rsid w:val="005C14C3"/>
    <w:rsid w:val="005D34AB"/>
    <w:rsid w:val="005E64D2"/>
    <w:rsid w:val="0060012F"/>
    <w:rsid w:val="0060389D"/>
    <w:rsid w:val="00617C70"/>
    <w:rsid w:val="006B3046"/>
    <w:rsid w:val="006D3427"/>
    <w:rsid w:val="006E4BD0"/>
    <w:rsid w:val="006F1975"/>
    <w:rsid w:val="00720120"/>
    <w:rsid w:val="007331CE"/>
    <w:rsid w:val="00794657"/>
    <w:rsid w:val="00794811"/>
    <w:rsid w:val="007B2B26"/>
    <w:rsid w:val="007E4A09"/>
    <w:rsid w:val="00842C92"/>
    <w:rsid w:val="008924DE"/>
    <w:rsid w:val="008C2261"/>
    <w:rsid w:val="008E7867"/>
    <w:rsid w:val="00913669"/>
    <w:rsid w:val="00934B4B"/>
    <w:rsid w:val="00942758"/>
    <w:rsid w:val="009724E8"/>
    <w:rsid w:val="009B0DC1"/>
    <w:rsid w:val="009D2731"/>
    <w:rsid w:val="009D49EF"/>
    <w:rsid w:val="009F7A9C"/>
    <w:rsid w:val="00A274A6"/>
    <w:rsid w:val="00A30277"/>
    <w:rsid w:val="00A807D7"/>
    <w:rsid w:val="00A921A9"/>
    <w:rsid w:val="00AA5B09"/>
    <w:rsid w:val="00AF07A0"/>
    <w:rsid w:val="00B87F49"/>
    <w:rsid w:val="00BB07B0"/>
    <w:rsid w:val="00BC2384"/>
    <w:rsid w:val="00BE2083"/>
    <w:rsid w:val="00C27E22"/>
    <w:rsid w:val="00C41AC3"/>
    <w:rsid w:val="00C53E47"/>
    <w:rsid w:val="00C976DC"/>
    <w:rsid w:val="00CA54B4"/>
    <w:rsid w:val="00CB0873"/>
    <w:rsid w:val="00D1386A"/>
    <w:rsid w:val="00D154B0"/>
    <w:rsid w:val="00D47953"/>
    <w:rsid w:val="00D546E1"/>
    <w:rsid w:val="00D75616"/>
    <w:rsid w:val="00D845AB"/>
    <w:rsid w:val="00DC5C77"/>
    <w:rsid w:val="00E00B56"/>
    <w:rsid w:val="00E12A4F"/>
    <w:rsid w:val="00E12CDC"/>
    <w:rsid w:val="00E1473D"/>
    <w:rsid w:val="00E4489B"/>
    <w:rsid w:val="00E97A5D"/>
    <w:rsid w:val="00EF00C3"/>
    <w:rsid w:val="00EF7524"/>
    <w:rsid w:val="00F065D6"/>
    <w:rsid w:val="00F129DC"/>
    <w:rsid w:val="00F240F5"/>
    <w:rsid w:val="00F42D68"/>
    <w:rsid w:val="00F74B58"/>
    <w:rsid w:val="00F8285E"/>
    <w:rsid w:val="00FC27FF"/>
    <w:rsid w:val="00F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401DBC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401DB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DBC"/>
    <w:rPr>
      <w:sz w:val="18"/>
      <w:szCs w:val="18"/>
    </w:rPr>
  </w:style>
  <w:style w:type="paragraph" w:styleId="a4">
    <w:name w:val="footer"/>
    <w:basedOn w:val="a"/>
    <w:link w:val="Char0"/>
    <w:unhideWhenUsed/>
    <w:rsid w:val="00401D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01DBC"/>
    <w:rPr>
      <w:sz w:val="18"/>
      <w:szCs w:val="18"/>
    </w:rPr>
  </w:style>
  <w:style w:type="character" w:customStyle="1" w:styleId="1Char">
    <w:name w:val="标题 1 Char"/>
    <w:basedOn w:val="a0"/>
    <w:link w:val="1"/>
    <w:rsid w:val="00401DB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401DBC"/>
    <w:rPr>
      <w:rFonts w:ascii="Arial" w:eastAsia="黑体" w:hAnsi="Arial" w:cs="Times New Roman"/>
      <w:b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401D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DBC"/>
    <w:rPr>
      <w:rFonts w:ascii="Times New Roman" w:eastAsia="方正仿宋简体" w:hAnsi="Times New Roman" w:cs="Times New Roman"/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EF00C3"/>
    <w:pPr>
      <w:autoSpaceDE w:val="0"/>
      <w:autoSpaceDN w:val="0"/>
      <w:adjustRightInd w:val="0"/>
      <w:jc w:val="left"/>
      <w:textAlignment w:val="baseline"/>
    </w:pPr>
  </w:style>
  <w:style w:type="paragraph" w:styleId="a6">
    <w:name w:val="List Paragraph"/>
    <w:basedOn w:val="a"/>
    <w:uiPriority w:val="34"/>
    <w:qFormat/>
    <w:rsid w:val="00C976DC"/>
    <w:pPr>
      <w:ind w:firstLineChars="200" w:firstLine="420"/>
    </w:pPr>
  </w:style>
  <w:style w:type="paragraph" w:customStyle="1" w:styleId="xl30">
    <w:name w:val="xl30"/>
    <w:basedOn w:val="a"/>
    <w:rsid w:val="00C976DC"/>
    <w:pPr>
      <w:widowControl/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customStyle="1" w:styleId="CharCharCharCharCharChar1CharCharChar0">
    <w:name w:val="Char Char Char Char Char Char1 Char Char Char"/>
    <w:basedOn w:val="a"/>
    <w:rsid w:val="00C976DC"/>
    <w:pPr>
      <w:autoSpaceDE w:val="0"/>
      <w:autoSpaceDN w:val="0"/>
      <w:adjustRightInd w:val="0"/>
      <w:jc w:val="left"/>
      <w:textAlignment w:val="baseline"/>
    </w:pPr>
  </w:style>
  <w:style w:type="character" w:styleId="a7">
    <w:name w:val="Hyperlink"/>
    <w:basedOn w:val="a0"/>
    <w:uiPriority w:val="99"/>
    <w:unhideWhenUsed/>
    <w:rsid w:val="00E00B56"/>
    <w:rPr>
      <w:color w:val="0000FF" w:themeColor="hyperlink"/>
      <w:u w:val="single"/>
    </w:rPr>
  </w:style>
  <w:style w:type="paragraph" w:customStyle="1" w:styleId="CharCharCharCharCharChar1CharCharChar1">
    <w:name w:val="Char Char Char Char Char Char1 Char Char Char"/>
    <w:basedOn w:val="a"/>
    <w:rsid w:val="00391D76"/>
    <w:pPr>
      <w:autoSpaceDE w:val="0"/>
      <w:autoSpaceDN w:val="0"/>
      <w:adjustRightInd w:val="0"/>
      <w:jc w:val="left"/>
      <w:textAlignment w:val="baseline"/>
    </w:pPr>
  </w:style>
  <w:style w:type="paragraph" w:customStyle="1" w:styleId="CharCharCharCharCharChar1CharCharChar2">
    <w:name w:val="Char Char Char Char Char Char1 Char Char Char"/>
    <w:basedOn w:val="a"/>
    <w:rsid w:val="00F8285E"/>
    <w:pPr>
      <w:autoSpaceDE w:val="0"/>
      <w:autoSpaceDN w:val="0"/>
      <w:adjustRightInd w:val="0"/>
      <w:jc w:val="left"/>
      <w:textAlignment w:val="baseline"/>
    </w:pPr>
  </w:style>
  <w:style w:type="character" w:styleId="a8">
    <w:name w:val="annotation reference"/>
    <w:basedOn w:val="a0"/>
    <w:uiPriority w:val="99"/>
    <w:semiHidden/>
    <w:unhideWhenUsed/>
    <w:rsid w:val="0079465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9465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94657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9465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94657"/>
    <w:rPr>
      <w:rFonts w:ascii="Times New Roman" w:eastAsia="方正仿宋简体" w:hAnsi="Times New Roman" w:cs="Times New Roman"/>
      <w:b/>
      <w:bCs/>
      <w:sz w:val="32"/>
      <w:szCs w:val="20"/>
    </w:rPr>
  </w:style>
  <w:style w:type="paragraph" w:customStyle="1" w:styleId="CharCharCharCharCharChar1CharCharChar3">
    <w:name w:val="Char Char Char Char Char Char1 Char Char Char"/>
    <w:basedOn w:val="a"/>
    <w:rsid w:val="00E4489B"/>
    <w:pPr>
      <w:autoSpaceDE w:val="0"/>
      <w:autoSpaceDN w:val="0"/>
      <w:adjustRightInd w:val="0"/>
      <w:jc w:val="left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4</DocSecurity>
  <Lines>4</Lines>
  <Paragraphs>1</Paragraphs>
  <ScaleCrop>false</ScaleCrop>
  <Company>Lenovo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张昕</dc:creator>
  <cp:lastModifiedBy>ZHONGM</cp:lastModifiedBy>
  <cp:revision>2</cp:revision>
  <dcterms:created xsi:type="dcterms:W3CDTF">2020-10-13T16:00:00Z</dcterms:created>
  <dcterms:modified xsi:type="dcterms:W3CDTF">2020-10-13T16:00:00Z</dcterms:modified>
</cp:coreProperties>
</file>