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FE" w:rsidRDefault="003622C5">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恒生</w:t>
      </w:r>
      <w:r>
        <w:rPr>
          <w:rFonts w:ascii="Verdana" w:eastAsia="宋体" w:hAnsi="Verdana" w:cs="宋体"/>
          <w:b/>
          <w:bCs/>
          <w:kern w:val="36"/>
          <w:sz w:val="39"/>
          <w:szCs w:val="39"/>
        </w:rPr>
        <w:t>前海</w:t>
      </w:r>
      <w:r>
        <w:rPr>
          <w:rFonts w:ascii="Verdana" w:eastAsia="宋体" w:hAnsi="Verdana" w:cs="宋体" w:hint="eastAsia"/>
          <w:b/>
          <w:bCs/>
          <w:kern w:val="36"/>
          <w:sz w:val="39"/>
          <w:szCs w:val="39"/>
        </w:rPr>
        <w:t>基金</w:t>
      </w:r>
      <w:r>
        <w:rPr>
          <w:rFonts w:ascii="Verdana" w:eastAsia="宋体" w:hAnsi="Verdana" w:cs="宋体"/>
          <w:b/>
          <w:bCs/>
          <w:kern w:val="36"/>
          <w:sz w:val="39"/>
          <w:szCs w:val="39"/>
        </w:rPr>
        <w:t>管理有限公司关于旗下基金</w:t>
      </w:r>
      <w:r w:rsidR="00EA765F">
        <w:rPr>
          <w:rFonts w:ascii="Verdana" w:eastAsia="宋体" w:hAnsi="Verdana" w:cs="宋体" w:hint="eastAsia"/>
          <w:b/>
          <w:bCs/>
          <w:kern w:val="36"/>
          <w:sz w:val="39"/>
          <w:szCs w:val="39"/>
        </w:rPr>
        <w:t>在</w:t>
      </w:r>
      <w:r w:rsidR="00EA765F">
        <w:rPr>
          <w:rFonts w:ascii="Verdana" w:eastAsia="宋体" w:hAnsi="Verdana" w:cs="宋体"/>
          <w:b/>
          <w:bCs/>
          <w:kern w:val="36"/>
          <w:sz w:val="39"/>
          <w:szCs w:val="39"/>
        </w:rPr>
        <w:t>天天基金、蚂蚁</w:t>
      </w:r>
      <w:r w:rsidR="00EA765F">
        <w:rPr>
          <w:rFonts w:ascii="Verdana" w:eastAsia="宋体" w:hAnsi="Verdana" w:cs="宋体" w:hint="eastAsia"/>
          <w:b/>
          <w:bCs/>
          <w:kern w:val="36"/>
          <w:sz w:val="39"/>
          <w:szCs w:val="39"/>
        </w:rPr>
        <w:t>金服</w:t>
      </w:r>
      <w:r>
        <w:rPr>
          <w:rFonts w:ascii="Verdana" w:eastAsia="宋体" w:hAnsi="Verdana" w:cs="宋体"/>
          <w:b/>
          <w:bCs/>
          <w:kern w:val="36"/>
          <w:sz w:val="39"/>
          <w:szCs w:val="39"/>
        </w:rPr>
        <w:t>开通基金转换业务</w:t>
      </w:r>
      <w:r w:rsidR="009E0089">
        <w:rPr>
          <w:rFonts w:ascii="Verdana" w:eastAsia="宋体" w:hAnsi="Verdana" w:cs="宋体" w:hint="eastAsia"/>
          <w:b/>
          <w:bCs/>
          <w:kern w:val="36"/>
          <w:sz w:val="39"/>
          <w:szCs w:val="39"/>
        </w:rPr>
        <w:t>并</w:t>
      </w:r>
      <w:r w:rsidR="009E0089">
        <w:rPr>
          <w:rFonts w:ascii="Verdana" w:eastAsia="宋体" w:hAnsi="Verdana" w:cs="宋体"/>
          <w:b/>
          <w:bCs/>
          <w:kern w:val="36"/>
          <w:sz w:val="39"/>
          <w:szCs w:val="39"/>
        </w:rPr>
        <w:t>参加</w:t>
      </w:r>
      <w:r w:rsidR="009E0089">
        <w:rPr>
          <w:rFonts w:ascii="Verdana" w:eastAsia="宋体" w:hAnsi="Verdana" w:cs="宋体" w:hint="eastAsia"/>
          <w:b/>
          <w:bCs/>
          <w:kern w:val="36"/>
          <w:sz w:val="39"/>
          <w:szCs w:val="39"/>
        </w:rPr>
        <w:t>基金转换</w:t>
      </w:r>
      <w:r w:rsidR="009E0089">
        <w:rPr>
          <w:rFonts w:ascii="Verdana" w:eastAsia="宋体" w:hAnsi="Verdana" w:cs="宋体"/>
          <w:b/>
          <w:bCs/>
          <w:kern w:val="36"/>
          <w:sz w:val="39"/>
          <w:szCs w:val="39"/>
        </w:rPr>
        <w:t>费率优惠</w:t>
      </w:r>
      <w:r w:rsidR="009E0089">
        <w:rPr>
          <w:rFonts w:ascii="Verdana" w:eastAsia="宋体" w:hAnsi="Verdana" w:cs="宋体" w:hint="eastAsia"/>
          <w:b/>
          <w:bCs/>
          <w:kern w:val="36"/>
          <w:sz w:val="39"/>
          <w:szCs w:val="39"/>
        </w:rPr>
        <w:t>活动</w:t>
      </w:r>
      <w:r>
        <w:rPr>
          <w:rFonts w:ascii="Verdana" w:eastAsia="宋体" w:hAnsi="Verdana" w:cs="宋体" w:hint="eastAsia"/>
          <w:b/>
          <w:bCs/>
          <w:kern w:val="36"/>
          <w:sz w:val="39"/>
          <w:szCs w:val="39"/>
        </w:rPr>
        <w:t>的公告</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为更好地满足广大投资者的理财需求，根据恒</w:t>
      </w:r>
      <w:r>
        <w:rPr>
          <w:rFonts w:ascii="宋体" w:eastAsia="宋体" w:hAnsi="宋体" w:cs="Calibri"/>
          <w:color w:val="000000"/>
          <w:kern w:val="0"/>
          <w:szCs w:val="21"/>
        </w:rPr>
        <w:t>生前海</w:t>
      </w:r>
      <w:r>
        <w:rPr>
          <w:rFonts w:ascii="宋体" w:eastAsia="宋体" w:hAnsi="宋体" w:cs="Calibri" w:hint="eastAsia"/>
          <w:color w:val="000000"/>
          <w:kern w:val="0"/>
          <w:szCs w:val="21"/>
        </w:rPr>
        <w:t>基金管理有限公司（以下简称“本公司”）与</w:t>
      </w:r>
      <w:r w:rsidR="006D479E">
        <w:rPr>
          <w:rFonts w:ascii="宋体" w:eastAsia="宋体" w:hAnsi="宋体" w:cs="Calibri" w:hint="eastAsia"/>
          <w:color w:val="000000"/>
          <w:kern w:val="0"/>
          <w:szCs w:val="21"/>
        </w:rPr>
        <w:t>上海天天</w:t>
      </w:r>
      <w:r w:rsidR="006D479E">
        <w:rPr>
          <w:rFonts w:ascii="宋体" w:eastAsia="宋体" w:hAnsi="宋体" w:cs="Calibri"/>
          <w:color w:val="000000"/>
          <w:kern w:val="0"/>
          <w:szCs w:val="21"/>
        </w:rPr>
        <w:t>基金</w:t>
      </w:r>
      <w:r w:rsidR="006D479E">
        <w:rPr>
          <w:rFonts w:ascii="宋体" w:eastAsia="宋体" w:hAnsi="宋体" w:cs="Calibri" w:hint="eastAsia"/>
          <w:color w:val="000000"/>
          <w:kern w:val="0"/>
          <w:szCs w:val="21"/>
        </w:rPr>
        <w:t>销售有限</w:t>
      </w:r>
      <w:r w:rsidR="006D479E">
        <w:rPr>
          <w:rFonts w:ascii="宋体" w:eastAsia="宋体" w:hAnsi="宋体" w:cs="Calibri"/>
          <w:color w:val="000000"/>
          <w:kern w:val="0"/>
          <w:szCs w:val="21"/>
        </w:rPr>
        <w:t>公司</w:t>
      </w:r>
      <w:r>
        <w:rPr>
          <w:rFonts w:ascii="宋体" w:eastAsia="宋体" w:hAnsi="宋体" w:cs="Calibri" w:hint="eastAsia"/>
          <w:color w:val="000000"/>
          <w:kern w:val="0"/>
          <w:szCs w:val="21"/>
        </w:rPr>
        <w:t>（以下简称</w:t>
      </w:r>
      <w:r w:rsidR="006D479E">
        <w:rPr>
          <w:rFonts w:ascii="宋体" w:eastAsia="宋体" w:hAnsi="宋体" w:cs="Calibri" w:hint="eastAsia"/>
          <w:color w:val="000000"/>
          <w:kern w:val="0"/>
          <w:szCs w:val="21"/>
        </w:rPr>
        <w:t>“天天</w:t>
      </w:r>
      <w:r w:rsidR="006D479E">
        <w:rPr>
          <w:rFonts w:ascii="宋体" w:eastAsia="宋体" w:hAnsi="宋体" w:cs="Calibri"/>
          <w:color w:val="000000"/>
          <w:kern w:val="0"/>
          <w:szCs w:val="21"/>
        </w:rPr>
        <w:t>基金</w:t>
      </w:r>
      <w:r w:rsidR="006D479E">
        <w:rPr>
          <w:rFonts w:ascii="宋体" w:eastAsia="宋体" w:hAnsi="宋体" w:cs="Calibri" w:hint="eastAsia"/>
          <w:color w:val="000000"/>
          <w:kern w:val="0"/>
          <w:szCs w:val="21"/>
        </w:rPr>
        <w:t>”</w:t>
      </w:r>
      <w:r>
        <w:rPr>
          <w:rFonts w:ascii="宋体" w:eastAsia="宋体" w:hAnsi="宋体" w:cs="Calibri" w:hint="eastAsia"/>
          <w:color w:val="000000"/>
          <w:kern w:val="0"/>
          <w:szCs w:val="21"/>
        </w:rPr>
        <w:t>）</w:t>
      </w:r>
      <w:r w:rsidR="006D479E">
        <w:rPr>
          <w:rFonts w:ascii="宋体" w:eastAsia="宋体" w:hAnsi="宋体" w:cs="Calibri" w:hint="eastAsia"/>
          <w:color w:val="000000"/>
          <w:kern w:val="0"/>
          <w:szCs w:val="21"/>
        </w:rPr>
        <w:t>、蚂蚁</w:t>
      </w:r>
      <w:r w:rsidR="006D479E">
        <w:rPr>
          <w:rFonts w:ascii="宋体" w:eastAsia="宋体" w:hAnsi="宋体" w:cs="Calibri"/>
          <w:color w:val="000000"/>
          <w:kern w:val="0"/>
          <w:szCs w:val="21"/>
        </w:rPr>
        <w:t>（</w:t>
      </w:r>
      <w:r w:rsidR="006D479E">
        <w:rPr>
          <w:rFonts w:ascii="宋体" w:eastAsia="宋体" w:hAnsi="宋体" w:cs="Calibri" w:hint="eastAsia"/>
          <w:color w:val="000000"/>
          <w:kern w:val="0"/>
          <w:szCs w:val="21"/>
        </w:rPr>
        <w:t>杭州</w:t>
      </w:r>
      <w:r w:rsidR="006D479E">
        <w:rPr>
          <w:rFonts w:ascii="宋体" w:eastAsia="宋体" w:hAnsi="宋体" w:cs="Calibri"/>
          <w:color w:val="000000"/>
          <w:kern w:val="0"/>
          <w:szCs w:val="21"/>
        </w:rPr>
        <w:t>）基金销售有限公司</w:t>
      </w:r>
      <w:r w:rsidR="006D479E">
        <w:rPr>
          <w:rFonts w:ascii="宋体" w:eastAsia="宋体" w:hAnsi="宋体" w:cs="Calibri" w:hint="eastAsia"/>
          <w:color w:val="000000"/>
          <w:kern w:val="0"/>
          <w:szCs w:val="21"/>
        </w:rPr>
        <w:t>（以下简称“蚂蚁金服”）</w:t>
      </w:r>
      <w:r>
        <w:rPr>
          <w:rFonts w:ascii="宋体" w:eastAsia="宋体" w:hAnsi="宋体" w:cs="Calibri" w:hint="eastAsia"/>
          <w:color w:val="000000"/>
          <w:kern w:val="0"/>
          <w:szCs w:val="21"/>
        </w:rPr>
        <w:t>签署的委托销售协议，自</w:t>
      </w:r>
      <w:r>
        <w:rPr>
          <w:rFonts w:ascii="宋体" w:eastAsia="宋体" w:hAnsi="宋体" w:cs="Calibri"/>
          <w:color w:val="000000"/>
          <w:kern w:val="0"/>
          <w:szCs w:val="21"/>
        </w:rPr>
        <w:t>2020</w:t>
      </w:r>
      <w:r>
        <w:rPr>
          <w:rFonts w:ascii="宋体" w:eastAsia="宋体" w:hAnsi="宋体" w:cs="Calibri" w:hint="eastAsia"/>
          <w:color w:val="000000"/>
          <w:kern w:val="0"/>
          <w:szCs w:val="21"/>
        </w:rPr>
        <w:t>年</w:t>
      </w:r>
      <w:r w:rsidR="006D479E">
        <w:rPr>
          <w:rFonts w:ascii="宋体" w:eastAsia="宋体" w:hAnsi="宋体" w:cs="Calibri"/>
          <w:color w:val="000000"/>
          <w:kern w:val="0"/>
          <w:szCs w:val="21"/>
        </w:rPr>
        <w:t>10</w:t>
      </w:r>
      <w:r>
        <w:rPr>
          <w:rFonts w:ascii="宋体" w:eastAsia="宋体" w:hAnsi="宋体" w:cs="Calibri" w:hint="eastAsia"/>
          <w:color w:val="000000"/>
          <w:kern w:val="0"/>
          <w:szCs w:val="21"/>
        </w:rPr>
        <w:t>月1</w:t>
      </w:r>
      <w:r w:rsidR="006D479E">
        <w:rPr>
          <w:rFonts w:ascii="宋体" w:eastAsia="宋体" w:hAnsi="宋体" w:cs="Calibri"/>
          <w:color w:val="000000"/>
          <w:kern w:val="0"/>
          <w:szCs w:val="21"/>
        </w:rPr>
        <w:t>2</w:t>
      </w:r>
      <w:r>
        <w:rPr>
          <w:rFonts w:ascii="宋体" w:eastAsia="宋体" w:hAnsi="宋体" w:cs="Calibri" w:hint="eastAsia"/>
          <w:color w:val="000000"/>
          <w:kern w:val="0"/>
          <w:szCs w:val="21"/>
        </w:rPr>
        <w:t>日起</w:t>
      </w:r>
      <w:r w:rsidR="006D479E">
        <w:rPr>
          <w:rFonts w:ascii="宋体" w:eastAsia="宋体" w:hAnsi="宋体" w:cs="Calibri" w:hint="eastAsia"/>
          <w:color w:val="000000"/>
          <w:kern w:val="0"/>
          <w:szCs w:val="21"/>
        </w:rPr>
        <w:t>本</w:t>
      </w:r>
      <w:r w:rsidR="006D479E">
        <w:rPr>
          <w:rFonts w:ascii="宋体" w:eastAsia="宋体" w:hAnsi="宋体" w:cs="Calibri"/>
          <w:color w:val="000000"/>
          <w:kern w:val="0"/>
          <w:szCs w:val="21"/>
        </w:rPr>
        <w:t>公司旗下基金在天天基金和蚂蚁金服</w:t>
      </w:r>
      <w:r>
        <w:rPr>
          <w:rFonts w:ascii="宋体" w:eastAsia="宋体" w:hAnsi="宋体" w:cs="Calibri" w:hint="eastAsia"/>
          <w:color w:val="000000"/>
          <w:kern w:val="0"/>
          <w:szCs w:val="21"/>
        </w:rPr>
        <w:t>开通基金转换业务</w:t>
      </w:r>
      <w:r w:rsidR="009E0089">
        <w:rPr>
          <w:rFonts w:ascii="宋体" w:eastAsia="宋体" w:hAnsi="宋体" w:cs="Calibri" w:hint="eastAsia"/>
          <w:color w:val="000000"/>
          <w:kern w:val="0"/>
          <w:szCs w:val="21"/>
        </w:rPr>
        <w:t>并</w:t>
      </w:r>
      <w:r w:rsidR="009E0089">
        <w:rPr>
          <w:rFonts w:ascii="宋体" w:eastAsia="宋体" w:hAnsi="宋体" w:cs="Calibri"/>
          <w:color w:val="000000"/>
          <w:kern w:val="0"/>
          <w:szCs w:val="21"/>
        </w:rPr>
        <w:t>参加</w:t>
      </w:r>
      <w:r w:rsidR="009E0089">
        <w:rPr>
          <w:rFonts w:ascii="宋体" w:eastAsia="宋体" w:hAnsi="宋体" w:cs="Calibri" w:hint="eastAsia"/>
          <w:color w:val="000000"/>
          <w:kern w:val="0"/>
          <w:szCs w:val="21"/>
        </w:rPr>
        <w:t>基金转换</w:t>
      </w:r>
      <w:r w:rsidR="009E0089">
        <w:rPr>
          <w:rFonts w:ascii="宋体" w:eastAsia="宋体" w:hAnsi="宋体" w:cs="Calibri"/>
          <w:color w:val="000000"/>
          <w:kern w:val="0"/>
          <w:szCs w:val="21"/>
        </w:rPr>
        <w:t>费率优惠</w:t>
      </w:r>
      <w:r w:rsidR="009E0089">
        <w:rPr>
          <w:rFonts w:ascii="宋体" w:eastAsia="宋体" w:hAnsi="宋体" w:cs="Calibri" w:hint="eastAsia"/>
          <w:color w:val="000000"/>
          <w:kern w:val="0"/>
          <w:szCs w:val="21"/>
        </w:rPr>
        <w:t>活动</w:t>
      </w:r>
      <w:r>
        <w:rPr>
          <w:rFonts w:ascii="宋体" w:eastAsia="宋体" w:hAnsi="宋体" w:cs="Calibri" w:hint="eastAsia"/>
          <w:color w:val="000000"/>
          <w:kern w:val="0"/>
          <w:szCs w:val="21"/>
        </w:rPr>
        <w:t>，具体的业务流程、办理时间和办理方式以</w:t>
      </w:r>
      <w:r w:rsidR="006D479E">
        <w:rPr>
          <w:rFonts w:ascii="宋体" w:eastAsia="宋体" w:hAnsi="宋体" w:cs="Calibri"/>
          <w:color w:val="000000"/>
          <w:kern w:val="0"/>
          <w:szCs w:val="21"/>
        </w:rPr>
        <w:t>天天基金和蚂蚁金服</w:t>
      </w:r>
      <w:r>
        <w:rPr>
          <w:rFonts w:ascii="宋体" w:eastAsia="宋体" w:hAnsi="宋体" w:cs="Calibri" w:hint="eastAsia"/>
          <w:color w:val="000000"/>
          <w:kern w:val="0"/>
          <w:szCs w:val="21"/>
        </w:rPr>
        <w:t>的规定为准。现将相关事项公告如下：</w:t>
      </w:r>
    </w:p>
    <w:p w:rsidR="00D669FE" w:rsidRDefault="003622C5" w:rsidP="009E008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6D479E">
        <w:rPr>
          <w:rFonts w:ascii="宋体" w:eastAsia="宋体" w:hAnsi="宋体" w:cs="Calibri" w:hint="eastAsia"/>
          <w:color w:val="000000"/>
          <w:kern w:val="0"/>
          <w:szCs w:val="21"/>
        </w:rPr>
        <w:t>适用基金</w:t>
      </w:r>
    </w:p>
    <w:tbl>
      <w:tblPr>
        <w:tblStyle w:val="aa"/>
        <w:tblW w:w="0" w:type="auto"/>
        <w:tblInd w:w="525" w:type="dxa"/>
        <w:tblLook w:val="04A0"/>
      </w:tblPr>
      <w:tblGrid>
        <w:gridCol w:w="1426"/>
        <w:gridCol w:w="6345"/>
      </w:tblGrid>
      <w:tr w:rsidR="00D669FE">
        <w:trPr>
          <w:trHeight w:val="454"/>
        </w:trPr>
        <w:tc>
          <w:tcPr>
            <w:tcW w:w="1426" w:type="dxa"/>
          </w:tcPr>
          <w:p w:rsidR="00D669FE" w:rsidRDefault="003622C5">
            <w:r>
              <w:t>基金代码</w:t>
            </w:r>
          </w:p>
        </w:tc>
        <w:tc>
          <w:tcPr>
            <w:tcW w:w="6345" w:type="dxa"/>
          </w:tcPr>
          <w:p w:rsidR="00D669FE" w:rsidRDefault="003622C5">
            <w:r>
              <w:t>基金名称</w:t>
            </w:r>
          </w:p>
        </w:tc>
      </w:tr>
      <w:tr w:rsidR="00D669FE">
        <w:trPr>
          <w:trHeight w:val="454"/>
        </w:trPr>
        <w:tc>
          <w:tcPr>
            <w:tcW w:w="1426" w:type="dxa"/>
          </w:tcPr>
          <w:p w:rsidR="00D669FE" w:rsidRDefault="003622C5">
            <w:r>
              <w:t>004332</w:t>
            </w:r>
          </w:p>
        </w:tc>
        <w:tc>
          <w:tcPr>
            <w:tcW w:w="6345" w:type="dxa"/>
          </w:tcPr>
          <w:p w:rsidR="00D669FE" w:rsidRDefault="003622C5">
            <w:r>
              <w:t>恒生前海沪港深新兴产业精选混合型证券投资基金</w:t>
            </w:r>
          </w:p>
        </w:tc>
      </w:tr>
      <w:tr w:rsidR="00D669FE">
        <w:trPr>
          <w:trHeight w:val="454"/>
        </w:trPr>
        <w:tc>
          <w:tcPr>
            <w:tcW w:w="1426" w:type="dxa"/>
          </w:tcPr>
          <w:p w:rsidR="00D669FE" w:rsidRDefault="003622C5">
            <w:r>
              <w:t>005702</w:t>
            </w:r>
          </w:p>
        </w:tc>
        <w:tc>
          <w:tcPr>
            <w:tcW w:w="6345" w:type="dxa"/>
          </w:tcPr>
          <w:p w:rsidR="00D669FE" w:rsidRDefault="003622C5">
            <w:r>
              <w:t>恒生前海港股通高股息低波动指数证券投资基金</w:t>
            </w:r>
          </w:p>
        </w:tc>
      </w:tr>
      <w:tr w:rsidR="00D669FE">
        <w:trPr>
          <w:trHeight w:val="454"/>
        </w:trPr>
        <w:tc>
          <w:tcPr>
            <w:tcW w:w="1426" w:type="dxa"/>
          </w:tcPr>
          <w:p w:rsidR="00D669FE" w:rsidRDefault="003622C5">
            <w:r>
              <w:t>006535</w:t>
            </w:r>
          </w:p>
        </w:tc>
        <w:tc>
          <w:tcPr>
            <w:tcW w:w="6345" w:type="dxa"/>
          </w:tcPr>
          <w:p w:rsidR="00D669FE" w:rsidRDefault="003622C5">
            <w:r>
              <w:t>恒生前海恒锦裕利混合型证券投资基金</w:t>
            </w:r>
            <w:r>
              <w:t>A</w:t>
            </w:r>
            <w:r>
              <w:t>类</w:t>
            </w:r>
          </w:p>
        </w:tc>
      </w:tr>
      <w:tr w:rsidR="00D669FE">
        <w:trPr>
          <w:trHeight w:val="454"/>
        </w:trPr>
        <w:tc>
          <w:tcPr>
            <w:tcW w:w="1426" w:type="dxa"/>
          </w:tcPr>
          <w:p w:rsidR="00D669FE" w:rsidRDefault="003622C5">
            <w:r>
              <w:t>006536</w:t>
            </w:r>
          </w:p>
        </w:tc>
        <w:tc>
          <w:tcPr>
            <w:tcW w:w="6345" w:type="dxa"/>
          </w:tcPr>
          <w:p w:rsidR="00D669FE" w:rsidRDefault="003622C5">
            <w:r>
              <w:t>恒生前海恒锦裕利混合型证券投资基金</w:t>
            </w:r>
            <w:r>
              <w:t>C</w:t>
            </w:r>
            <w:r>
              <w:t>类</w:t>
            </w:r>
          </w:p>
        </w:tc>
      </w:tr>
      <w:tr w:rsidR="00D669FE">
        <w:trPr>
          <w:trHeight w:val="454"/>
        </w:trPr>
        <w:tc>
          <w:tcPr>
            <w:tcW w:w="1426" w:type="dxa"/>
          </w:tcPr>
          <w:p w:rsidR="00D669FE" w:rsidRDefault="003622C5">
            <w:r>
              <w:t>006143</w:t>
            </w:r>
          </w:p>
        </w:tc>
        <w:tc>
          <w:tcPr>
            <w:tcW w:w="6345" w:type="dxa"/>
          </w:tcPr>
          <w:p w:rsidR="00D669FE" w:rsidRDefault="003622C5">
            <w:r>
              <w:t>恒生前海中证质量成长低波动指数证券投资基金</w:t>
            </w:r>
            <w:r>
              <w:t>A</w:t>
            </w:r>
            <w:r>
              <w:t>类</w:t>
            </w:r>
          </w:p>
        </w:tc>
      </w:tr>
      <w:tr w:rsidR="00D669FE">
        <w:trPr>
          <w:trHeight w:val="454"/>
        </w:trPr>
        <w:tc>
          <w:tcPr>
            <w:tcW w:w="1426" w:type="dxa"/>
          </w:tcPr>
          <w:p w:rsidR="00D669FE" w:rsidRDefault="003622C5">
            <w:r>
              <w:t>006144</w:t>
            </w:r>
          </w:p>
        </w:tc>
        <w:tc>
          <w:tcPr>
            <w:tcW w:w="6345" w:type="dxa"/>
          </w:tcPr>
          <w:p w:rsidR="00D669FE" w:rsidRDefault="003622C5">
            <w:r>
              <w:t>恒生前海中证质量成长低波动指数证券投资基金</w:t>
            </w:r>
            <w:r>
              <w:t>C</w:t>
            </w:r>
            <w:r>
              <w:t>类</w:t>
            </w:r>
          </w:p>
        </w:tc>
      </w:tr>
      <w:tr w:rsidR="00D669FE">
        <w:trPr>
          <w:trHeight w:val="454"/>
        </w:trPr>
        <w:tc>
          <w:tcPr>
            <w:tcW w:w="1426" w:type="dxa"/>
          </w:tcPr>
          <w:p w:rsidR="00D669FE" w:rsidRDefault="003622C5">
            <w:r>
              <w:t>006537</w:t>
            </w:r>
          </w:p>
        </w:tc>
        <w:tc>
          <w:tcPr>
            <w:tcW w:w="6345" w:type="dxa"/>
          </w:tcPr>
          <w:p w:rsidR="00D669FE" w:rsidRDefault="003622C5">
            <w:r>
              <w:rPr>
                <w:rFonts w:hint="eastAsia"/>
              </w:rPr>
              <w:t>恒生前海港股通精选混合型证券投资基金</w:t>
            </w:r>
          </w:p>
        </w:tc>
      </w:tr>
      <w:tr w:rsidR="00D669FE">
        <w:trPr>
          <w:trHeight w:val="454"/>
        </w:trPr>
        <w:tc>
          <w:tcPr>
            <w:tcW w:w="1426" w:type="dxa"/>
          </w:tcPr>
          <w:p w:rsidR="00D669FE" w:rsidRDefault="003622C5">
            <w:r>
              <w:rPr>
                <w:rFonts w:hint="eastAsia"/>
              </w:rPr>
              <w:t>007941</w:t>
            </w:r>
          </w:p>
        </w:tc>
        <w:tc>
          <w:tcPr>
            <w:tcW w:w="6345" w:type="dxa"/>
          </w:tcPr>
          <w:p w:rsidR="00D669FE" w:rsidRDefault="003622C5">
            <w:r>
              <w:rPr>
                <w:rFonts w:hint="eastAsia"/>
              </w:rPr>
              <w:t>恒生</w:t>
            </w:r>
            <w:r>
              <w:t>前海恒扬纯债债券型证券投资基金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007942</w:t>
            </w:r>
          </w:p>
        </w:tc>
        <w:tc>
          <w:tcPr>
            <w:tcW w:w="6345" w:type="dxa"/>
          </w:tcPr>
          <w:p w:rsidR="00D669FE" w:rsidRDefault="003622C5">
            <w:r>
              <w:rPr>
                <w:rFonts w:hint="eastAsia"/>
              </w:rPr>
              <w:t>恒生</w:t>
            </w:r>
            <w:r>
              <w:t>前海恒扬纯债债券型证券投资基金</w:t>
            </w:r>
            <w:r>
              <w:rPr>
                <w:rFonts w:hint="eastAsia"/>
              </w:rPr>
              <w:t>C</w:t>
            </w:r>
            <w:r>
              <w:rPr>
                <w:rFonts w:hint="eastAsia"/>
              </w:rPr>
              <w:t>类</w:t>
            </w:r>
          </w:p>
        </w:tc>
      </w:tr>
      <w:tr w:rsidR="00D669FE">
        <w:trPr>
          <w:trHeight w:val="454"/>
        </w:trPr>
        <w:tc>
          <w:tcPr>
            <w:tcW w:w="1426" w:type="dxa"/>
          </w:tcPr>
          <w:p w:rsidR="00D669FE" w:rsidRDefault="003622C5">
            <w:r>
              <w:rPr>
                <w:rFonts w:hint="eastAsia"/>
              </w:rPr>
              <w:t>007277</w:t>
            </w:r>
          </w:p>
        </w:tc>
        <w:tc>
          <w:tcPr>
            <w:tcW w:w="6345" w:type="dxa"/>
          </w:tcPr>
          <w:p w:rsidR="00D669FE" w:rsidRDefault="003622C5">
            <w:r>
              <w:rPr>
                <w:rFonts w:hint="eastAsia"/>
              </w:rPr>
              <w:t>恒生</w:t>
            </w:r>
            <w:r>
              <w:t>前海</w:t>
            </w:r>
            <w:r>
              <w:rPr>
                <w:rFonts w:hint="eastAsia"/>
              </w:rPr>
              <w:t>消费</w:t>
            </w:r>
            <w:r>
              <w:t>升级混合型证券投资基金</w:t>
            </w:r>
          </w:p>
        </w:tc>
      </w:tr>
      <w:tr w:rsidR="00D669FE">
        <w:trPr>
          <w:trHeight w:val="454"/>
        </w:trPr>
        <w:tc>
          <w:tcPr>
            <w:tcW w:w="1426" w:type="dxa"/>
          </w:tcPr>
          <w:p w:rsidR="00D669FE" w:rsidRDefault="003622C5">
            <w:r>
              <w:rPr>
                <w:rFonts w:hint="eastAsia"/>
              </w:rPr>
              <w:t>008407</w:t>
            </w:r>
          </w:p>
        </w:tc>
        <w:tc>
          <w:tcPr>
            <w:tcW w:w="6345" w:type="dxa"/>
          </w:tcPr>
          <w:p w:rsidR="00D669FE" w:rsidRDefault="003622C5">
            <w:r>
              <w:t>恒生前海恒生沪深港通细分行业龙头指数证券投资基金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008408</w:t>
            </w:r>
          </w:p>
        </w:tc>
        <w:tc>
          <w:tcPr>
            <w:tcW w:w="6345" w:type="dxa"/>
          </w:tcPr>
          <w:p w:rsidR="00D669FE" w:rsidRDefault="003622C5">
            <w:r>
              <w:t>恒生前海恒生沪深港通细分行业龙头指数证券投资基金</w:t>
            </w:r>
            <w:r>
              <w:rPr>
                <w:rFonts w:hint="eastAsia"/>
              </w:rPr>
              <w:t>C</w:t>
            </w:r>
            <w:r>
              <w:rPr>
                <w:rFonts w:hint="eastAsia"/>
              </w:rPr>
              <w:t>类</w:t>
            </w:r>
          </w:p>
        </w:tc>
      </w:tr>
      <w:tr w:rsidR="00D669FE">
        <w:trPr>
          <w:trHeight w:val="454"/>
        </w:trPr>
        <w:tc>
          <w:tcPr>
            <w:tcW w:w="1426" w:type="dxa"/>
          </w:tcPr>
          <w:p w:rsidR="00D669FE" w:rsidRDefault="003622C5">
            <w:r>
              <w:rPr>
                <w:rFonts w:hint="eastAsia"/>
              </w:rPr>
              <w:t>009301</w:t>
            </w:r>
          </w:p>
        </w:tc>
        <w:tc>
          <w:tcPr>
            <w:tcW w:w="6345" w:type="dxa"/>
          </w:tcPr>
          <w:p w:rsidR="00D669FE" w:rsidRDefault="003622C5">
            <w:r>
              <w:rPr>
                <w:rFonts w:hint="eastAsia"/>
              </w:rPr>
              <w:t>恒生</w:t>
            </w:r>
            <w:r>
              <w:t>前海短债</w:t>
            </w:r>
            <w:r>
              <w:rPr>
                <w:rFonts w:hint="eastAsia"/>
              </w:rPr>
              <w:t>债券型</w:t>
            </w:r>
            <w:r>
              <w:t>发起式证券投资基金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009302</w:t>
            </w:r>
          </w:p>
        </w:tc>
        <w:tc>
          <w:tcPr>
            <w:tcW w:w="6345" w:type="dxa"/>
          </w:tcPr>
          <w:p w:rsidR="00D669FE" w:rsidRDefault="003622C5">
            <w:r>
              <w:rPr>
                <w:rFonts w:hint="eastAsia"/>
              </w:rPr>
              <w:t>恒生</w:t>
            </w:r>
            <w:r>
              <w:t>前海短债</w:t>
            </w:r>
            <w:r>
              <w:rPr>
                <w:rFonts w:hint="eastAsia"/>
              </w:rPr>
              <w:t>债券型</w:t>
            </w:r>
            <w:r>
              <w:t>发起式证券投资基金</w:t>
            </w:r>
            <w:r>
              <w:rPr>
                <w:rFonts w:hint="eastAsia"/>
              </w:rPr>
              <w:t>C</w:t>
            </w:r>
            <w:r>
              <w:rPr>
                <w:rFonts w:hint="eastAsia"/>
              </w:rPr>
              <w:t>类</w:t>
            </w:r>
          </w:p>
        </w:tc>
      </w:tr>
      <w:tr w:rsidR="00D669FE">
        <w:trPr>
          <w:trHeight w:val="454"/>
        </w:trPr>
        <w:tc>
          <w:tcPr>
            <w:tcW w:w="1426" w:type="dxa"/>
          </w:tcPr>
          <w:p w:rsidR="00D669FE" w:rsidRDefault="003622C5">
            <w:r>
              <w:rPr>
                <w:rFonts w:hint="eastAsia"/>
              </w:rPr>
              <w:t>00930</w:t>
            </w:r>
            <w:r>
              <w:t>3</w:t>
            </w:r>
          </w:p>
        </w:tc>
        <w:tc>
          <w:tcPr>
            <w:tcW w:w="6345" w:type="dxa"/>
          </w:tcPr>
          <w:p w:rsidR="00D669FE" w:rsidRDefault="003622C5">
            <w:r>
              <w:rPr>
                <w:rFonts w:hint="eastAsia"/>
              </w:rPr>
              <w:t>恒生</w:t>
            </w:r>
            <w:r>
              <w:t>前海恒颐五年定期开放债券型证券投资基金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009304</w:t>
            </w:r>
          </w:p>
        </w:tc>
        <w:tc>
          <w:tcPr>
            <w:tcW w:w="6345" w:type="dxa"/>
          </w:tcPr>
          <w:p w:rsidR="00D669FE" w:rsidRDefault="003622C5">
            <w:r>
              <w:rPr>
                <w:rFonts w:hint="eastAsia"/>
              </w:rPr>
              <w:t>恒生</w:t>
            </w:r>
            <w:r>
              <w:t>前海恒颐五年定期开放债券型证券投资基金</w:t>
            </w:r>
            <w:r>
              <w:rPr>
                <w:rFonts w:hint="eastAsia"/>
              </w:rPr>
              <w:t>C</w:t>
            </w:r>
            <w:r>
              <w:rPr>
                <w:rFonts w:hint="eastAsia"/>
              </w:rPr>
              <w:t>类</w:t>
            </w:r>
          </w:p>
        </w:tc>
      </w:tr>
    </w:tbl>
    <w:p w:rsidR="00D669FE" w:rsidRDefault="003622C5">
      <w:pPr>
        <w:widowControl/>
        <w:shd w:val="clear" w:color="auto" w:fill="FFFFFF"/>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注</w:t>
      </w:r>
      <w:r>
        <w:rPr>
          <w:rFonts w:ascii="宋体" w:eastAsia="宋体" w:hAnsi="宋体" w:cs="Calibri"/>
          <w:color w:val="000000"/>
          <w:kern w:val="0"/>
          <w:szCs w:val="21"/>
        </w:rPr>
        <w:t>：</w:t>
      </w:r>
      <w:r>
        <w:rPr>
          <w:rFonts w:hint="eastAsia"/>
        </w:rPr>
        <w:t>恒生</w:t>
      </w:r>
      <w:r>
        <w:t>前海恒颐五年定期开放债券型证券投资基金</w:t>
      </w:r>
      <w:r>
        <w:rPr>
          <w:rFonts w:ascii="宋体" w:eastAsia="宋体" w:hAnsi="宋体" w:cs="Calibri"/>
          <w:color w:val="000000"/>
          <w:kern w:val="0"/>
          <w:szCs w:val="21"/>
        </w:rPr>
        <w:t>于</w:t>
      </w:r>
      <w:r>
        <w:rPr>
          <w:rFonts w:ascii="宋体" w:eastAsia="宋体" w:hAnsi="宋体" w:cs="Calibri" w:hint="eastAsia"/>
          <w:color w:val="000000"/>
          <w:kern w:val="0"/>
          <w:szCs w:val="21"/>
        </w:rPr>
        <w:t>2020年</w:t>
      </w:r>
      <w:r>
        <w:rPr>
          <w:rFonts w:ascii="宋体" w:eastAsia="宋体" w:hAnsi="宋体" w:cs="Calibri"/>
          <w:color w:val="000000"/>
          <w:kern w:val="0"/>
          <w:szCs w:val="21"/>
        </w:rPr>
        <w:t>7</w:t>
      </w:r>
      <w:r>
        <w:rPr>
          <w:rFonts w:ascii="宋体" w:eastAsia="宋体" w:hAnsi="宋体" w:cs="Calibri" w:hint="eastAsia"/>
          <w:color w:val="000000"/>
          <w:kern w:val="0"/>
          <w:szCs w:val="21"/>
        </w:rPr>
        <w:t>月</w:t>
      </w:r>
      <w:r>
        <w:rPr>
          <w:rFonts w:ascii="宋体" w:eastAsia="宋体" w:hAnsi="宋体" w:cs="Calibri"/>
          <w:color w:val="000000"/>
          <w:kern w:val="0"/>
          <w:szCs w:val="21"/>
        </w:rPr>
        <w:t>31</w:t>
      </w:r>
      <w:r>
        <w:rPr>
          <w:rFonts w:ascii="宋体" w:eastAsia="宋体" w:hAnsi="宋体" w:cs="Calibri" w:hint="eastAsia"/>
          <w:color w:val="000000"/>
          <w:kern w:val="0"/>
          <w:szCs w:val="21"/>
        </w:rPr>
        <w:t>日开始募集</w:t>
      </w:r>
      <w:r w:rsidR="00FB459B">
        <w:rPr>
          <w:rFonts w:ascii="宋体" w:eastAsia="宋体" w:hAnsi="宋体" w:cs="Calibri" w:hint="eastAsia"/>
          <w:color w:val="000000"/>
          <w:kern w:val="0"/>
          <w:szCs w:val="21"/>
        </w:rPr>
        <w:t>，</w:t>
      </w:r>
      <w:r w:rsidR="00FB459B">
        <w:rPr>
          <w:rFonts w:ascii="宋体" w:eastAsia="宋体" w:hAnsi="宋体" w:cs="Calibri"/>
          <w:color w:val="000000"/>
          <w:kern w:val="0"/>
          <w:szCs w:val="21"/>
        </w:rPr>
        <w:t>目前</w:t>
      </w:r>
      <w:r w:rsidR="00FB459B">
        <w:rPr>
          <w:rFonts w:ascii="宋体" w:eastAsia="宋体" w:hAnsi="宋体" w:cs="Calibri" w:hint="eastAsia"/>
          <w:color w:val="000000"/>
          <w:kern w:val="0"/>
          <w:szCs w:val="21"/>
        </w:rPr>
        <w:t>处于认购</w:t>
      </w:r>
      <w:r w:rsidR="00FB459B">
        <w:rPr>
          <w:rFonts w:ascii="宋体" w:eastAsia="宋体" w:hAnsi="宋体" w:cs="Calibri"/>
          <w:color w:val="000000"/>
          <w:kern w:val="0"/>
          <w:szCs w:val="21"/>
        </w:rPr>
        <w:t>期。</w:t>
      </w:r>
    </w:p>
    <w:p w:rsidR="006D479E" w:rsidRDefault="006D479E">
      <w:pPr>
        <w:pStyle w:val="a8"/>
        <w:shd w:val="clear" w:color="auto" w:fill="FFFFFF"/>
        <w:spacing w:before="0" w:beforeAutospacing="0" w:after="0" w:afterAutospacing="0" w:line="360" w:lineRule="auto"/>
        <w:ind w:firstLine="420"/>
        <w:rPr>
          <w:rFonts w:cs="Calibri"/>
          <w:color w:val="000000"/>
          <w:szCs w:val="21"/>
        </w:rPr>
      </w:pP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二、通过</w:t>
      </w:r>
      <w:r w:rsidR="006D479E" w:rsidRPr="009E0089">
        <w:rPr>
          <w:rFonts w:cs="Calibri"/>
          <w:color w:val="000000"/>
          <w:sz w:val="21"/>
          <w:szCs w:val="21"/>
        </w:rPr>
        <w:t>天天基金和蚂蚁金服</w:t>
      </w:r>
      <w:r>
        <w:rPr>
          <w:rFonts w:cs="Calibri" w:hint="eastAsia"/>
          <w:color w:val="000000"/>
          <w:sz w:val="21"/>
          <w:szCs w:val="21"/>
        </w:rPr>
        <w:t>开通基金转换业务</w:t>
      </w: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Pr>
          <w:rFonts w:cs="Calibri"/>
          <w:color w:val="000000"/>
          <w:sz w:val="21"/>
          <w:szCs w:val="21"/>
        </w:rPr>
        <w:t>2020</w:t>
      </w:r>
      <w:r>
        <w:rPr>
          <w:rFonts w:cs="Calibri" w:hint="eastAsia"/>
          <w:color w:val="000000"/>
          <w:sz w:val="21"/>
          <w:szCs w:val="21"/>
        </w:rPr>
        <w:t>年</w:t>
      </w:r>
      <w:r w:rsidR="006D479E">
        <w:rPr>
          <w:rFonts w:cs="Calibri"/>
          <w:color w:val="000000"/>
          <w:sz w:val="21"/>
          <w:szCs w:val="21"/>
        </w:rPr>
        <w:t>10</w:t>
      </w:r>
      <w:r>
        <w:rPr>
          <w:rFonts w:cs="Calibri" w:hint="eastAsia"/>
          <w:color w:val="000000"/>
          <w:sz w:val="21"/>
          <w:szCs w:val="21"/>
        </w:rPr>
        <w:t>月1</w:t>
      </w:r>
      <w:r w:rsidR="006D479E">
        <w:rPr>
          <w:rFonts w:cs="Calibri"/>
          <w:color w:val="000000"/>
          <w:sz w:val="21"/>
          <w:szCs w:val="21"/>
        </w:rPr>
        <w:t>2</w:t>
      </w:r>
      <w:r>
        <w:rPr>
          <w:rFonts w:cs="Calibri" w:hint="eastAsia"/>
          <w:color w:val="000000"/>
          <w:sz w:val="21"/>
          <w:szCs w:val="21"/>
        </w:rPr>
        <w:t>日起在</w:t>
      </w:r>
      <w:r w:rsidR="006D479E" w:rsidRPr="00B63943">
        <w:rPr>
          <w:rFonts w:cs="Calibri"/>
          <w:color w:val="000000"/>
          <w:sz w:val="21"/>
          <w:szCs w:val="21"/>
        </w:rPr>
        <w:t>天天基金和蚂蚁金服</w:t>
      </w:r>
      <w:r>
        <w:rPr>
          <w:rFonts w:cs="Calibri" w:hint="eastAsia"/>
          <w:color w:val="000000"/>
          <w:sz w:val="21"/>
          <w:szCs w:val="21"/>
        </w:rPr>
        <w:t>开通上述基金之间的转换业务。</w:t>
      </w: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投资者在办理上述基金的转换业务时，应留意本公司相关公告，确认转出基金处于可赎回状态</w:t>
      </w:r>
      <w:r w:rsidR="00766E4A">
        <w:rPr>
          <w:rFonts w:cs="Calibri" w:hint="eastAsia"/>
          <w:color w:val="000000"/>
          <w:sz w:val="21"/>
          <w:szCs w:val="21"/>
        </w:rPr>
        <w:t>、</w:t>
      </w:r>
      <w:r>
        <w:rPr>
          <w:rFonts w:cs="Calibri" w:hint="eastAsia"/>
          <w:color w:val="000000"/>
          <w:sz w:val="21"/>
          <w:szCs w:val="21"/>
        </w:rPr>
        <w:t>转入基金处于可申购状态。</w:t>
      </w: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w:t>
      </w:r>
      <w:r w:rsidR="00766E4A">
        <w:rPr>
          <w:rFonts w:cs="Calibri" w:hint="eastAsia"/>
          <w:color w:val="000000"/>
          <w:sz w:val="21"/>
          <w:szCs w:val="21"/>
        </w:rPr>
        <w:t>，</w:t>
      </w:r>
      <w:r>
        <w:rPr>
          <w:rFonts w:cs="Calibri" w:hint="eastAsia"/>
          <w:color w:val="000000"/>
          <w:sz w:val="21"/>
          <w:szCs w:val="21"/>
        </w:rPr>
        <w:t>应遵循</w:t>
      </w:r>
      <w:r w:rsidR="006D479E" w:rsidRPr="00B63943">
        <w:rPr>
          <w:rFonts w:cs="Calibri"/>
          <w:color w:val="000000"/>
          <w:sz w:val="21"/>
          <w:szCs w:val="21"/>
        </w:rPr>
        <w:t>天天基金和蚂蚁金服</w:t>
      </w:r>
      <w:r>
        <w:rPr>
          <w:rFonts w:cs="Calibri" w:hint="eastAsia"/>
          <w:color w:val="000000"/>
          <w:sz w:val="21"/>
          <w:szCs w:val="21"/>
        </w:rPr>
        <w:t>的规定提交业务申请。</w:t>
      </w:r>
    </w:p>
    <w:p w:rsidR="00D669FE" w:rsidRDefault="003622C5">
      <w:pPr>
        <w:pStyle w:val="a8"/>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D669FE" w:rsidRDefault="003622C5">
      <w:pPr>
        <w:pStyle w:val="a8"/>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t>关于基金转换业务的费率计算及规则请另行参见本公司信息披露文件及官网刊登的业务规则。</w:t>
      </w:r>
      <w:bookmarkStart w:id="0" w:name="_GoBack"/>
      <w:bookmarkEnd w:id="0"/>
    </w:p>
    <w:p w:rsidR="009E0089" w:rsidRDefault="009E0089" w:rsidP="009E0089">
      <w:pPr>
        <w:widowControl/>
        <w:shd w:val="clear" w:color="auto" w:fill="FFFFFF"/>
        <w:spacing w:line="360" w:lineRule="auto"/>
        <w:ind w:firstLine="420"/>
        <w:jc w:val="left"/>
        <w:rPr>
          <w:rFonts w:ascii="宋体" w:eastAsia="宋体" w:hAnsi="宋体" w:cs="Calibri"/>
          <w:color w:val="000000"/>
          <w:kern w:val="0"/>
          <w:szCs w:val="21"/>
        </w:rPr>
      </w:pPr>
    </w:p>
    <w:p w:rsidR="009E0089" w:rsidRDefault="009E0089" w:rsidP="009E008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三、优惠活动</w:t>
      </w:r>
      <w:r>
        <w:rPr>
          <w:rFonts w:ascii="宋体" w:eastAsia="宋体" w:hAnsi="宋体" w:cs="Calibri"/>
          <w:color w:val="000000"/>
          <w:kern w:val="0"/>
          <w:szCs w:val="21"/>
        </w:rPr>
        <w:t>内容</w:t>
      </w:r>
    </w:p>
    <w:p w:rsidR="009E0089" w:rsidRDefault="009E0089" w:rsidP="009E008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Pr="00B63943">
        <w:rPr>
          <w:rFonts w:ascii="宋体" w:eastAsia="宋体" w:hAnsi="宋体" w:cs="Calibri"/>
          <w:color w:val="000000"/>
          <w:kern w:val="0"/>
          <w:szCs w:val="21"/>
        </w:rPr>
        <w:t>天天基金和蚂蚁金服</w:t>
      </w:r>
      <w:r>
        <w:rPr>
          <w:rFonts w:ascii="宋体" w:eastAsia="宋体" w:hAnsi="宋体" w:cs="Calibri" w:hint="eastAsia"/>
          <w:color w:val="000000"/>
          <w:kern w:val="0"/>
          <w:szCs w:val="21"/>
        </w:rPr>
        <w:t>基金</w:t>
      </w:r>
      <w:r w:rsidR="00766E4A">
        <w:rPr>
          <w:rFonts w:ascii="宋体" w:eastAsia="宋体" w:hAnsi="宋体" w:cs="Calibri" w:hint="eastAsia"/>
          <w:color w:val="000000"/>
          <w:kern w:val="0"/>
          <w:szCs w:val="21"/>
        </w:rPr>
        <w:t>办理</w:t>
      </w:r>
      <w:r>
        <w:rPr>
          <w:rFonts w:ascii="宋体" w:eastAsia="宋体" w:hAnsi="宋体" w:cs="Calibri" w:hint="eastAsia"/>
          <w:color w:val="000000"/>
          <w:kern w:val="0"/>
          <w:szCs w:val="21"/>
        </w:rPr>
        <w:t>转换业务的申购补差费，享有费率折扣优惠，具体费率折扣以</w:t>
      </w:r>
      <w:r w:rsidRPr="00B63943">
        <w:rPr>
          <w:rFonts w:ascii="宋体" w:eastAsia="宋体" w:hAnsi="宋体" w:cs="Calibri"/>
          <w:color w:val="000000"/>
          <w:kern w:val="0"/>
          <w:szCs w:val="21"/>
        </w:rPr>
        <w:t>天天基金和蚂蚁金服</w:t>
      </w:r>
      <w:r>
        <w:rPr>
          <w:rFonts w:ascii="宋体" w:eastAsia="宋体" w:hAnsi="宋体" w:cs="Calibri" w:hint="eastAsia"/>
          <w:color w:val="000000"/>
          <w:kern w:val="0"/>
          <w:szCs w:val="21"/>
        </w:rPr>
        <w:t>的业务规则或公告为准。</w:t>
      </w:r>
    </w:p>
    <w:p w:rsidR="00D669FE" w:rsidRDefault="009E0089" w:rsidP="009E008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处于认购期</w:t>
      </w:r>
      <w:r w:rsidR="00AA343A">
        <w:rPr>
          <w:rFonts w:ascii="宋体" w:eastAsia="宋体" w:hAnsi="宋体" w:cs="Calibri"/>
          <w:color w:val="000000"/>
          <w:kern w:val="0"/>
          <w:szCs w:val="21"/>
        </w:rPr>
        <w:t>、</w:t>
      </w:r>
      <w:r>
        <w:rPr>
          <w:rFonts w:ascii="宋体" w:eastAsia="宋体" w:hAnsi="宋体" w:cs="Calibri" w:hint="eastAsia"/>
          <w:color w:val="000000"/>
          <w:kern w:val="0"/>
          <w:szCs w:val="21"/>
        </w:rPr>
        <w:t>封闭期</w:t>
      </w:r>
      <w:r w:rsidR="00AA343A">
        <w:rPr>
          <w:rFonts w:ascii="宋体" w:eastAsia="宋体" w:hAnsi="宋体" w:cs="Calibri" w:hint="eastAsia"/>
          <w:color w:val="000000"/>
          <w:kern w:val="0"/>
          <w:szCs w:val="21"/>
        </w:rPr>
        <w:t>及后续开通转换</w:t>
      </w:r>
      <w:r>
        <w:rPr>
          <w:rFonts w:ascii="宋体" w:eastAsia="宋体" w:hAnsi="宋体" w:cs="Calibri" w:hint="eastAsia"/>
          <w:color w:val="000000"/>
          <w:kern w:val="0"/>
          <w:szCs w:val="21"/>
        </w:rPr>
        <w:t>的产品，自开放申购之日起适用上述基金转换业务费率优惠。</w:t>
      </w:r>
    </w:p>
    <w:p w:rsidR="009E0089" w:rsidRPr="00FB459B" w:rsidRDefault="009E0089">
      <w:pPr>
        <w:widowControl/>
        <w:shd w:val="clear" w:color="auto" w:fill="FFFFFF"/>
        <w:spacing w:line="360" w:lineRule="auto"/>
        <w:ind w:firstLine="420"/>
        <w:jc w:val="left"/>
        <w:rPr>
          <w:rFonts w:ascii="宋体" w:eastAsia="宋体" w:hAnsi="宋体" w:cs="Calibri"/>
          <w:color w:val="000000"/>
          <w:kern w:val="0"/>
          <w:szCs w:val="21"/>
        </w:rPr>
      </w:pPr>
    </w:p>
    <w:p w:rsidR="00D669FE" w:rsidRDefault="009E008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w:t>
      </w:r>
      <w:r w:rsidR="003622C5">
        <w:rPr>
          <w:rFonts w:ascii="宋体" w:eastAsia="宋体" w:hAnsi="宋体" w:cs="Calibri" w:hint="eastAsia"/>
          <w:color w:val="000000"/>
          <w:kern w:val="0"/>
          <w:szCs w:val="21"/>
        </w:rPr>
        <w:t>、业务咨询</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、恒生前海基金管理有限公司</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客户服务电话：400</w:t>
      </w:r>
      <w:r>
        <w:rPr>
          <w:rFonts w:ascii="宋体" w:eastAsia="宋体" w:hAnsi="宋体" w:cs="Calibri"/>
          <w:color w:val="000000"/>
          <w:kern w:val="0"/>
          <w:szCs w:val="21"/>
        </w:rPr>
        <w:t>-6206-608</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网址：www.hsqhfunds.com</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w:t>
      </w:r>
      <w:r w:rsidR="009E0089">
        <w:rPr>
          <w:rFonts w:ascii="宋体" w:eastAsia="宋体" w:hAnsi="宋体" w:cs="Calibri" w:hint="eastAsia"/>
          <w:color w:val="000000"/>
          <w:kern w:val="0"/>
          <w:szCs w:val="21"/>
        </w:rPr>
        <w:t>上海天天</w:t>
      </w:r>
      <w:r w:rsidR="009E0089">
        <w:rPr>
          <w:rFonts w:ascii="宋体" w:eastAsia="宋体" w:hAnsi="宋体" w:cs="Calibri"/>
          <w:color w:val="000000"/>
          <w:kern w:val="0"/>
          <w:szCs w:val="21"/>
        </w:rPr>
        <w:t>基金</w:t>
      </w:r>
      <w:r w:rsidR="009E0089">
        <w:rPr>
          <w:rFonts w:ascii="宋体" w:eastAsia="宋体" w:hAnsi="宋体" w:cs="Calibri" w:hint="eastAsia"/>
          <w:color w:val="000000"/>
          <w:kern w:val="0"/>
          <w:szCs w:val="21"/>
        </w:rPr>
        <w:t>销售有限</w:t>
      </w:r>
      <w:r w:rsidR="009E0089">
        <w:rPr>
          <w:rFonts w:ascii="宋体" w:eastAsia="宋体" w:hAnsi="宋体" w:cs="Calibri"/>
          <w:color w:val="000000"/>
          <w:kern w:val="0"/>
          <w:szCs w:val="21"/>
        </w:rPr>
        <w:t>公司</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客服电话： </w:t>
      </w:r>
      <w:r w:rsidR="009E0089">
        <w:rPr>
          <w:rFonts w:ascii="宋体" w:eastAsia="宋体" w:hAnsi="宋体" w:cs="Calibri"/>
          <w:color w:val="000000"/>
          <w:kern w:val="0"/>
          <w:szCs w:val="21"/>
        </w:rPr>
        <w:t>400-181-8188</w:t>
      </w:r>
    </w:p>
    <w:p w:rsidR="009E0089" w:rsidRDefault="003622C5">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公司网站：</w:t>
      </w:r>
      <w:r w:rsidR="009E0089">
        <w:rPr>
          <w:rFonts w:ascii="宋体" w:eastAsia="宋体" w:hAnsi="宋体" w:cs="Calibri" w:hint="eastAsia"/>
          <w:color w:val="000000"/>
          <w:kern w:val="0"/>
          <w:szCs w:val="21"/>
        </w:rPr>
        <w:t>www.123456</w:t>
      </w:r>
      <w:r w:rsidR="009E0089">
        <w:rPr>
          <w:rFonts w:ascii="宋体" w:eastAsia="宋体" w:hAnsi="宋体" w:cs="Calibri"/>
          <w:color w:val="000000"/>
          <w:kern w:val="0"/>
          <w:szCs w:val="21"/>
        </w:rPr>
        <w:t>7</w:t>
      </w:r>
      <w:r w:rsidR="009E0089">
        <w:rPr>
          <w:rFonts w:ascii="宋体" w:eastAsia="宋体" w:hAnsi="宋体" w:cs="Calibri" w:hint="eastAsia"/>
          <w:color w:val="000000"/>
          <w:kern w:val="0"/>
          <w:szCs w:val="21"/>
        </w:rPr>
        <w:t>.com.cn</w:t>
      </w:r>
    </w:p>
    <w:p w:rsidR="009E0089" w:rsidRDefault="009E0089">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3、蚂蚁</w:t>
      </w:r>
      <w:r>
        <w:rPr>
          <w:rFonts w:ascii="宋体" w:eastAsia="宋体" w:hAnsi="宋体" w:cs="Calibri"/>
          <w:color w:val="000000"/>
          <w:kern w:val="0"/>
          <w:szCs w:val="21"/>
        </w:rPr>
        <w:t>（</w:t>
      </w:r>
      <w:r>
        <w:rPr>
          <w:rFonts w:ascii="宋体" w:eastAsia="宋体" w:hAnsi="宋体" w:cs="Calibri" w:hint="eastAsia"/>
          <w:color w:val="000000"/>
          <w:kern w:val="0"/>
          <w:szCs w:val="21"/>
        </w:rPr>
        <w:t>杭州</w:t>
      </w:r>
      <w:r>
        <w:rPr>
          <w:rFonts w:ascii="宋体" w:eastAsia="宋体" w:hAnsi="宋体" w:cs="Calibri"/>
          <w:color w:val="000000"/>
          <w:kern w:val="0"/>
          <w:szCs w:val="21"/>
        </w:rPr>
        <w:t>）基金销售有限公司</w:t>
      </w:r>
    </w:p>
    <w:p w:rsidR="009E0089" w:rsidRDefault="009E0089" w:rsidP="009E0089">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客服电话： </w:t>
      </w:r>
      <w:r>
        <w:rPr>
          <w:rFonts w:ascii="宋体" w:eastAsia="宋体" w:hAnsi="宋体" w:cs="Calibri"/>
          <w:color w:val="000000"/>
          <w:kern w:val="0"/>
          <w:szCs w:val="21"/>
        </w:rPr>
        <w:t>400-076-6123</w:t>
      </w:r>
    </w:p>
    <w:p w:rsidR="009E0089" w:rsidRDefault="009E0089" w:rsidP="009E0089">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公司网站：www.fund123.cn</w:t>
      </w:r>
    </w:p>
    <w:p w:rsidR="00D669FE" w:rsidRDefault="00D669FE" w:rsidP="009E0089">
      <w:pPr>
        <w:widowControl/>
        <w:spacing w:line="360" w:lineRule="auto"/>
        <w:ind w:firstLineChars="200" w:firstLine="420"/>
        <w:jc w:val="left"/>
        <w:rPr>
          <w:rFonts w:ascii="宋体" w:eastAsia="宋体" w:hAnsi="宋体" w:cs="Calibri"/>
          <w:color w:val="000000"/>
          <w:kern w:val="0"/>
          <w:szCs w:val="21"/>
        </w:rPr>
      </w:pP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w:t>
      </w:r>
      <w:r w:rsidR="00CC20F9">
        <w:rPr>
          <w:rFonts w:ascii="宋体" w:eastAsia="宋体" w:hAnsi="宋体" w:cs="Calibri" w:hint="eastAsia"/>
          <w:color w:val="000000"/>
          <w:kern w:val="0"/>
          <w:szCs w:val="21"/>
        </w:rPr>
        <w:t>、</w:t>
      </w:r>
      <w:r w:rsidR="00CC20F9">
        <w:rPr>
          <w:rFonts w:ascii="宋体" w:eastAsia="宋体" w:hAnsi="宋体" w:cs="Calibri"/>
          <w:color w:val="000000"/>
          <w:kern w:val="0"/>
          <w:szCs w:val="21"/>
        </w:rPr>
        <w:t>《</w:t>
      </w:r>
      <w:r w:rsidR="00CC20F9">
        <w:rPr>
          <w:rFonts w:ascii="宋体" w:eastAsia="宋体" w:hAnsi="宋体" w:cs="Calibri" w:hint="eastAsia"/>
          <w:color w:val="000000"/>
          <w:kern w:val="0"/>
          <w:szCs w:val="21"/>
        </w:rPr>
        <w:t>产品</w:t>
      </w:r>
      <w:r w:rsidR="00CC20F9">
        <w:rPr>
          <w:rFonts w:ascii="宋体" w:eastAsia="宋体" w:hAnsi="宋体" w:cs="Calibri"/>
          <w:color w:val="000000"/>
          <w:kern w:val="0"/>
          <w:szCs w:val="21"/>
        </w:rPr>
        <w:t>资料概要》</w:t>
      </w:r>
      <w:r>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D669FE" w:rsidRDefault="00D669FE">
      <w:pPr>
        <w:widowControl/>
        <w:shd w:val="clear" w:color="auto" w:fill="FFFFFF"/>
        <w:spacing w:line="360" w:lineRule="auto"/>
        <w:jc w:val="left"/>
        <w:rPr>
          <w:rFonts w:ascii="宋体" w:eastAsia="宋体" w:hAnsi="宋体" w:cs="Calibri"/>
          <w:color w:val="000000"/>
          <w:kern w:val="0"/>
          <w:szCs w:val="21"/>
        </w:rPr>
      </w:pPr>
    </w:p>
    <w:p w:rsidR="00D669FE" w:rsidRDefault="003622C5">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恒生前海</w:t>
      </w:r>
      <w:r>
        <w:rPr>
          <w:rFonts w:ascii="宋体" w:eastAsia="宋体" w:hAnsi="宋体" w:cs="Calibri"/>
          <w:color w:val="000000"/>
          <w:kern w:val="0"/>
          <w:szCs w:val="21"/>
        </w:rPr>
        <w:t>基金</w:t>
      </w:r>
      <w:r>
        <w:rPr>
          <w:rFonts w:ascii="宋体" w:eastAsia="宋体" w:hAnsi="宋体" w:cs="Calibri" w:hint="eastAsia"/>
          <w:color w:val="000000"/>
          <w:kern w:val="0"/>
          <w:szCs w:val="21"/>
        </w:rPr>
        <w:t>管理有限公司</w:t>
      </w:r>
    </w:p>
    <w:p w:rsidR="00D669FE" w:rsidRDefault="003622C5">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color w:val="000000"/>
          <w:kern w:val="0"/>
          <w:szCs w:val="21"/>
        </w:rPr>
        <w:t>〇</w:t>
      </w:r>
      <w:r>
        <w:rPr>
          <w:rFonts w:ascii="宋体" w:eastAsia="宋体" w:hAnsi="宋体" w:cs="Calibri" w:hint="eastAsia"/>
          <w:color w:val="000000"/>
          <w:kern w:val="0"/>
          <w:szCs w:val="21"/>
        </w:rPr>
        <w:t>年</w:t>
      </w:r>
      <w:r w:rsidR="009E0089">
        <w:rPr>
          <w:rFonts w:ascii="宋体" w:eastAsia="宋体" w:hAnsi="宋体" w:cs="Calibri" w:hint="eastAsia"/>
          <w:color w:val="000000"/>
          <w:kern w:val="0"/>
          <w:szCs w:val="21"/>
        </w:rPr>
        <w:t>十</w:t>
      </w:r>
      <w:r>
        <w:rPr>
          <w:rFonts w:ascii="宋体" w:eastAsia="宋体" w:hAnsi="宋体" w:cs="Calibri" w:hint="eastAsia"/>
          <w:color w:val="000000"/>
          <w:kern w:val="0"/>
          <w:szCs w:val="21"/>
        </w:rPr>
        <w:t>月十</w:t>
      </w:r>
      <w:r w:rsidR="009E0089">
        <w:rPr>
          <w:rFonts w:ascii="宋体" w:eastAsia="宋体" w:hAnsi="宋体" w:cs="Calibri" w:hint="eastAsia"/>
          <w:color w:val="000000"/>
          <w:kern w:val="0"/>
          <w:szCs w:val="21"/>
        </w:rPr>
        <w:t>二</w:t>
      </w:r>
      <w:r>
        <w:rPr>
          <w:rFonts w:ascii="宋体" w:eastAsia="宋体" w:hAnsi="宋体" w:cs="Calibri" w:hint="eastAsia"/>
          <w:color w:val="000000"/>
          <w:kern w:val="0"/>
          <w:szCs w:val="21"/>
        </w:rPr>
        <w:t>日</w:t>
      </w:r>
    </w:p>
    <w:sectPr w:rsidR="00D669FE" w:rsidSect="00503D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4F" w:rsidRDefault="00F6044F" w:rsidP="00DC296E">
      <w:r>
        <w:separator/>
      </w:r>
    </w:p>
  </w:endnote>
  <w:endnote w:type="continuationSeparator" w:id="0">
    <w:p w:rsidR="00F6044F" w:rsidRDefault="00F6044F" w:rsidP="00DC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4F" w:rsidRDefault="00F6044F" w:rsidP="00DC296E">
      <w:r>
        <w:separator/>
      </w:r>
    </w:p>
  </w:footnote>
  <w:footnote w:type="continuationSeparator" w:id="0">
    <w:p w:rsidR="00F6044F" w:rsidRDefault="00F6044F" w:rsidP="00DC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2782"/>
    <w:rsid w:val="00036567"/>
    <w:rsid w:val="000432AD"/>
    <w:rsid w:val="0005325C"/>
    <w:rsid w:val="00053447"/>
    <w:rsid w:val="00073FE3"/>
    <w:rsid w:val="000866CD"/>
    <w:rsid w:val="000A37C3"/>
    <w:rsid w:val="000C2998"/>
    <w:rsid w:val="000C4780"/>
    <w:rsid w:val="000D3330"/>
    <w:rsid w:val="000D3390"/>
    <w:rsid w:val="000D435D"/>
    <w:rsid w:val="000E0433"/>
    <w:rsid w:val="000F38A5"/>
    <w:rsid w:val="000F55D3"/>
    <w:rsid w:val="001012B4"/>
    <w:rsid w:val="0011055D"/>
    <w:rsid w:val="001128C8"/>
    <w:rsid w:val="00121E83"/>
    <w:rsid w:val="00122CE1"/>
    <w:rsid w:val="00135159"/>
    <w:rsid w:val="00142495"/>
    <w:rsid w:val="00147917"/>
    <w:rsid w:val="00150D14"/>
    <w:rsid w:val="00153B98"/>
    <w:rsid w:val="00153D29"/>
    <w:rsid w:val="00161C3C"/>
    <w:rsid w:val="0016440B"/>
    <w:rsid w:val="0017005E"/>
    <w:rsid w:val="00185799"/>
    <w:rsid w:val="00186642"/>
    <w:rsid w:val="00192984"/>
    <w:rsid w:val="001A08E9"/>
    <w:rsid w:val="001D5C92"/>
    <w:rsid w:val="001E104F"/>
    <w:rsid w:val="001F5024"/>
    <w:rsid w:val="001F7AF7"/>
    <w:rsid w:val="00211961"/>
    <w:rsid w:val="00222108"/>
    <w:rsid w:val="00231B53"/>
    <w:rsid w:val="00273DA4"/>
    <w:rsid w:val="002A44F5"/>
    <w:rsid w:val="002C550B"/>
    <w:rsid w:val="002E39DF"/>
    <w:rsid w:val="00312190"/>
    <w:rsid w:val="003157F5"/>
    <w:rsid w:val="003158A0"/>
    <w:rsid w:val="0032369D"/>
    <w:rsid w:val="003622C5"/>
    <w:rsid w:val="00382A5D"/>
    <w:rsid w:val="00387691"/>
    <w:rsid w:val="003A65B9"/>
    <w:rsid w:val="003C4AD5"/>
    <w:rsid w:val="003E54A2"/>
    <w:rsid w:val="0041332B"/>
    <w:rsid w:val="00431B29"/>
    <w:rsid w:val="00432895"/>
    <w:rsid w:val="00444D26"/>
    <w:rsid w:val="00444DE4"/>
    <w:rsid w:val="00464A3B"/>
    <w:rsid w:val="004670C2"/>
    <w:rsid w:val="00493B0F"/>
    <w:rsid w:val="004A0701"/>
    <w:rsid w:val="004A78C5"/>
    <w:rsid w:val="004B791A"/>
    <w:rsid w:val="004D2E35"/>
    <w:rsid w:val="004E6304"/>
    <w:rsid w:val="004F07D2"/>
    <w:rsid w:val="00503D00"/>
    <w:rsid w:val="00506369"/>
    <w:rsid w:val="00510AEC"/>
    <w:rsid w:val="005232D8"/>
    <w:rsid w:val="00531823"/>
    <w:rsid w:val="0053742E"/>
    <w:rsid w:val="00540B51"/>
    <w:rsid w:val="00540EA3"/>
    <w:rsid w:val="00546D2B"/>
    <w:rsid w:val="005516CE"/>
    <w:rsid w:val="00564E78"/>
    <w:rsid w:val="00566A67"/>
    <w:rsid w:val="00570E8A"/>
    <w:rsid w:val="005764FA"/>
    <w:rsid w:val="00576669"/>
    <w:rsid w:val="00584F5E"/>
    <w:rsid w:val="00595635"/>
    <w:rsid w:val="005A2A8F"/>
    <w:rsid w:val="005B4903"/>
    <w:rsid w:val="005B5CED"/>
    <w:rsid w:val="005E26B5"/>
    <w:rsid w:val="005F0FF9"/>
    <w:rsid w:val="00600372"/>
    <w:rsid w:val="00624915"/>
    <w:rsid w:val="00626DF6"/>
    <w:rsid w:val="006270BD"/>
    <w:rsid w:val="0065319A"/>
    <w:rsid w:val="006568AE"/>
    <w:rsid w:val="00663378"/>
    <w:rsid w:val="0066362F"/>
    <w:rsid w:val="00686AEB"/>
    <w:rsid w:val="00692B3F"/>
    <w:rsid w:val="006A0E1E"/>
    <w:rsid w:val="006A5027"/>
    <w:rsid w:val="006A79EC"/>
    <w:rsid w:val="006C3287"/>
    <w:rsid w:val="006D479E"/>
    <w:rsid w:val="007143FF"/>
    <w:rsid w:val="00734762"/>
    <w:rsid w:val="00750AA8"/>
    <w:rsid w:val="00751402"/>
    <w:rsid w:val="00762507"/>
    <w:rsid w:val="00766E4A"/>
    <w:rsid w:val="00777D24"/>
    <w:rsid w:val="00782179"/>
    <w:rsid w:val="007C4D2B"/>
    <w:rsid w:val="007C6EB5"/>
    <w:rsid w:val="007E429E"/>
    <w:rsid w:val="007F0B92"/>
    <w:rsid w:val="007F10E5"/>
    <w:rsid w:val="007F1B88"/>
    <w:rsid w:val="007F63D1"/>
    <w:rsid w:val="00807DD3"/>
    <w:rsid w:val="00815249"/>
    <w:rsid w:val="0081655D"/>
    <w:rsid w:val="00847904"/>
    <w:rsid w:val="00850F93"/>
    <w:rsid w:val="00862A8E"/>
    <w:rsid w:val="00881E2A"/>
    <w:rsid w:val="00881E6A"/>
    <w:rsid w:val="00885459"/>
    <w:rsid w:val="0088594B"/>
    <w:rsid w:val="00891162"/>
    <w:rsid w:val="008D3BFD"/>
    <w:rsid w:val="008F297F"/>
    <w:rsid w:val="008F4AC6"/>
    <w:rsid w:val="00900EF8"/>
    <w:rsid w:val="009167E2"/>
    <w:rsid w:val="00917F6C"/>
    <w:rsid w:val="00926C0D"/>
    <w:rsid w:val="0092733B"/>
    <w:rsid w:val="00960151"/>
    <w:rsid w:val="009678FB"/>
    <w:rsid w:val="00984BC3"/>
    <w:rsid w:val="0099332B"/>
    <w:rsid w:val="009B02C0"/>
    <w:rsid w:val="009C27D6"/>
    <w:rsid w:val="009E0089"/>
    <w:rsid w:val="009E5DC3"/>
    <w:rsid w:val="00A066C7"/>
    <w:rsid w:val="00A1468E"/>
    <w:rsid w:val="00A2059D"/>
    <w:rsid w:val="00A4417E"/>
    <w:rsid w:val="00A4467A"/>
    <w:rsid w:val="00A47EEB"/>
    <w:rsid w:val="00A534AC"/>
    <w:rsid w:val="00A6062D"/>
    <w:rsid w:val="00A76ED2"/>
    <w:rsid w:val="00A81542"/>
    <w:rsid w:val="00A8181C"/>
    <w:rsid w:val="00AA343A"/>
    <w:rsid w:val="00AA7BAC"/>
    <w:rsid w:val="00AC0F9B"/>
    <w:rsid w:val="00AC2611"/>
    <w:rsid w:val="00AD37E8"/>
    <w:rsid w:val="00AE738F"/>
    <w:rsid w:val="00AF5292"/>
    <w:rsid w:val="00B013AF"/>
    <w:rsid w:val="00B103C3"/>
    <w:rsid w:val="00B37F4F"/>
    <w:rsid w:val="00B40BB8"/>
    <w:rsid w:val="00B4754E"/>
    <w:rsid w:val="00B47DFC"/>
    <w:rsid w:val="00B70BF7"/>
    <w:rsid w:val="00B70E42"/>
    <w:rsid w:val="00B928FF"/>
    <w:rsid w:val="00BA101F"/>
    <w:rsid w:val="00BA2C2B"/>
    <w:rsid w:val="00BB2B6F"/>
    <w:rsid w:val="00BC14D6"/>
    <w:rsid w:val="00BD2690"/>
    <w:rsid w:val="00BF0517"/>
    <w:rsid w:val="00C4239D"/>
    <w:rsid w:val="00C532F7"/>
    <w:rsid w:val="00C62665"/>
    <w:rsid w:val="00C66D14"/>
    <w:rsid w:val="00C915F4"/>
    <w:rsid w:val="00C92118"/>
    <w:rsid w:val="00C944FC"/>
    <w:rsid w:val="00CA4CFA"/>
    <w:rsid w:val="00CA5728"/>
    <w:rsid w:val="00CA6C4F"/>
    <w:rsid w:val="00CB23F9"/>
    <w:rsid w:val="00CB4B42"/>
    <w:rsid w:val="00CC01EF"/>
    <w:rsid w:val="00CC20F9"/>
    <w:rsid w:val="00CC2255"/>
    <w:rsid w:val="00CC56AD"/>
    <w:rsid w:val="00CE48D6"/>
    <w:rsid w:val="00CF041F"/>
    <w:rsid w:val="00CF34E7"/>
    <w:rsid w:val="00D129AB"/>
    <w:rsid w:val="00D14934"/>
    <w:rsid w:val="00D203DF"/>
    <w:rsid w:val="00D275D5"/>
    <w:rsid w:val="00D33650"/>
    <w:rsid w:val="00D462A3"/>
    <w:rsid w:val="00D55BE2"/>
    <w:rsid w:val="00D61D1C"/>
    <w:rsid w:val="00D63A38"/>
    <w:rsid w:val="00D669FE"/>
    <w:rsid w:val="00D70BF7"/>
    <w:rsid w:val="00D77088"/>
    <w:rsid w:val="00D772A5"/>
    <w:rsid w:val="00D80774"/>
    <w:rsid w:val="00D969DF"/>
    <w:rsid w:val="00D97583"/>
    <w:rsid w:val="00DC08DA"/>
    <w:rsid w:val="00DC296E"/>
    <w:rsid w:val="00DC2D68"/>
    <w:rsid w:val="00DD6456"/>
    <w:rsid w:val="00DE5CC1"/>
    <w:rsid w:val="00DE77B3"/>
    <w:rsid w:val="00E11270"/>
    <w:rsid w:val="00E12E40"/>
    <w:rsid w:val="00E17BC7"/>
    <w:rsid w:val="00E2358D"/>
    <w:rsid w:val="00E4200A"/>
    <w:rsid w:val="00E42FE9"/>
    <w:rsid w:val="00E43B58"/>
    <w:rsid w:val="00E44BD4"/>
    <w:rsid w:val="00E70217"/>
    <w:rsid w:val="00E73ADE"/>
    <w:rsid w:val="00E83C85"/>
    <w:rsid w:val="00EA291B"/>
    <w:rsid w:val="00EA765F"/>
    <w:rsid w:val="00ED38AD"/>
    <w:rsid w:val="00EE6842"/>
    <w:rsid w:val="00F03228"/>
    <w:rsid w:val="00F32A0E"/>
    <w:rsid w:val="00F5032A"/>
    <w:rsid w:val="00F534D8"/>
    <w:rsid w:val="00F6044F"/>
    <w:rsid w:val="00F76845"/>
    <w:rsid w:val="00F86927"/>
    <w:rsid w:val="00FA7DDC"/>
    <w:rsid w:val="00FB459B"/>
    <w:rsid w:val="00FD0E25"/>
    <w:rsid w:val="00FD3084"/>
    <w:rsid w:val="00FF23DB"/>
    <w:rsid w:val="14A3519A"/>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03D00"/>
    <w:rPr>
      <w:rFonts w:ascii="宋体" w:eastAsia="宋体"/>
      <w:sz w:val="18"/>
      <w:szCs w:val="18"/>
    </w:rPr>
  </w:style>
  <w:style w:type="paragraph" w:styleId="a4">
    <w:name w:val="annotation text"/>
    <w:basedOn w:val="a"/>
    <w:link w:val="Char0"/>
    <w:uiPriority w:val="99"/>
    <w:unhideWhenUsed/>
    <w:rsid w:val="00503D00"/>
    <w:pPr>
      <w:jc w:val="left"/>
    </w:pPr>
  </w:style>
  <w:style w:type="paragraph" w:styleId="a5">
    <w:name w:val="Balloon Text"/>
    <w:basedOn w:val="a"/>
    <w:link w:val="Char1"/>
    <w:uiPriority w:val="99"/>
    <w:semiHidden/>
    <w:unhideWhenUsed/>
    <w:rsid w:val="00503D00"/>
    <w:rPr>
      <w:sz w:val="18"/>
      <w:szCs w:val="18"/>
    </w:rPr>
  </w:style>
  <w:style w:type="paragraph" w:styleId="a6">
    <w:name w:val="footer"/>
    <w:basedOn w:val="a"/>
    <w:link w:val="Char2"/>
    <w:uiPriority w:val="99"/>
    <w:unhideWhenUsed/>
    <w:rsid w:val="00503D00"/>
    <w:pPr>
      <w:tabs>
        <w:tab w:val="center" w:pos="4153"/>
        <w:tab w:val="right" w:pos="8306"/>
      </w:tabs>
      <w:snapToGrid w:val="0"/>
      <w:jc w:val="left"/>
    </w:pPr>
    <w:rPr>
      <w:sz w:val="18"/>
      <w:szCs w:val="18"/>
    </w:rPr>
  </w:style>
  <w:style w:type="paragraph" w:styleId="a7">
    <w:name w:val="header"/>
    <w:basedOn w:val="a"/>
    <w:link w:val="Char3"/>
    <w:uiPriority w:val="99"/>
    <w:unhideWhenUsed/>
    <w:rsid w:val="00503D0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503D00"/>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rsid w:val="00503D00"/>
    <w:rPr>
      <w:b/>
      <w:bCs/>
    </w:rPr>
  </w:style>
  <w:style w:type="table" w:styleId="aa">
    <w:name w:val="Table Grid"/>
    <w:basedOn w:val="a1"/>
    <w:uiPriority w:val="39"/>
    <w:rsid w:val="00503D0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503D00"/>
    <w:rPr>
      <w:color w:val="0000FF"/>
      <w:u w:val="single"/>
    </w:rPr>
  </w:style>
  <w:style w:type="character" w:styleId="ac">
    <w:name w:val="annotation reference"/>
    <w:basedOn w:val="a0"/>
    <w:uiPriority w:val="99"/>
    <w:semiHidden/>
    <w:unhideWhenUsed/>
    <w:rsid w:val="00503D00"/>
    <w:rPr>
      <w:sz w:val="21"/>
      <w:szCs w:val="21"/>
    </w:rPr>
  </w:style>
  <w:style w:type="paragraph" w:customStyle="1" w:styleId="source-date1">
    <w:name w:val="source-date1"/>
    <w:basedOn w:val="a"/>
    <w:rsid w:val="00503D00"/>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qFormat/>
    <w:rsid w:val="00503D00"/>
  </w:style>
  <w:style w:type="character" w:customStyle="1" w:styleId="Char4">
    <w:name w:val="批注主题 Char"/>
    <w:basedOn w:val="Char0"/>
    <w:link w:val="a9"/>
    <w:uiPriority w:val="99"/>
    <w:semiHidden/>
    <w:rsid w:val="00503D00"/>
    <w:rPr>
      <w:b/>
      <w:bCs/>
    </w:rPr>
  </w:style>
  <w:style w:type="character" w:customStyle="1" w:styleId="Char1">
    <w:name w:val="批注框文本 Char"/>
    <w:basedOn w:val="a0"/>
    <w:link w:val="a5"/>
    <w:uiPriority w:val="99"/>
    <w:semiHidden/>
    <w:rsid w:val="00503D00"/>
    <w:rPr>
      <w:sz w:val="18"/>
      <w:szCs w:val="18"/>
    </w:rPr>
  </w:style>
  <w:style w:type="character" w:customStyle="1" w:styleId="Char3">
    <w:name w:val="页眉 Char"/>
    <w:basedOn w:val="a0"/>
    <w:link w:val="a7"/>
    <w:uiPriority w:val="99"/>
    <w:rsid w:val="00503D00"/>
    <w:rPr>
      <w:sz w:val="18"/>
      <w:szCs w:val="18"/>
    </w:rPr>
  </w:style>
  <w:style w:type="character" w:customStyle="1" w:styleId="Char2">
    <w:name w:val="页脚 Char"/>
    <w:basedOn w:val="a0"/>
    <w:link w:val="a6"/>
    <w:uiPriority w:val="99"/>
    <w:rsid w:val="00503D00"/>
    <w:rPr>
      <w:sz w:val="18"/>
      <w:szCs w:val="18"/>
    </w:rPr>
  </w:style>
  <w:style w:type="character" w:customStyle="1" w:styleId="Char">
    <w:name w:val="文档结构图 Char"/>
    <w:basedOn w:val="a0"/>
    <w:link w:val="a3"/>
    <w:uiPriority w:val="99"/>
    <w:semiHidden/>
    <w:rsid w:val="00503D00"/>
    <w:rPr>
      <w:rFonts w:ascii="宋体" w:eastAsia="宋体"/>
      <w:sz w:val="18"/>
      <w:szCs w:val="18"/>
    </w:rPr>
  </w:style>
  <w:style w:type="paragraph" w:customStyle="1" w:styleId="1">
    <w:name w:val="修订1"/>
    <w:hidden/>
    <w:uiPriority w:val="99"/>
    <w:unhideWhenUsed/>
    <w:rsid w:val="00503D00"/>
    <w:rPr>
      <w:kern w:val="2"/>
      <w:sz w:val="21"/>
      <w:szCs w:val="22"/>
    </w:rPr>
  </w:style>
  <w:style w:type="character" w:customStyle="1" w:styleId="10">
    <w:name w:val="不明显强调1"/>
    <w:basedOn w:val="a0"/>
    <w:uiPriority w:val="19"/>
    <w:qFormat/>
    <w:rsid w:val="00503D0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1722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HOSTNAME%">XIONGW-BG.hsqhfunds.com</XMLData>
</file>

<file path=customXml/item2.xml><?xml version="1.0" encoding="utf-8"?>
<XMLData TextToDisplay="RightsWATCHMark">4|HQSH-HSQH-内部信息|{00000000-0000-0000-0000-000000000000}</XMLData>
</file>

<file path=customXml/item3.xml><?xml version="1.0" encoding="utf-8"?>
<XMLData TextToDisplay="%DOCUMENTGUID%">{00000000-0000-0000-0000-000000000000}</XMLData>
</file>

<file path=customXml/item4.xml><?xml version="1.0" encoding="utf-8"?>
<XMLData TextToDisplay="%CLASSIFICATIONDATETIME%">12:00 23/03/2020</XMLData>
</file>

<file path=customXml/item5.xml><?xml version="1.0" encoding="utf-8"?>
<XMLData TextToDisplay="%EMAILADDRESS%">caoxiongwei@hsqhfunds.com</XMLData>
</file>

<file path=customXml/item6.xml><?xml version="1.0" encoding="utf-8"?>
<XMLData TextToDisplay="%USERNAME%">caoxiongwei</XMLData>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3466-C73A-479B-9ED8-8C13C9BDD9AB}">
  <ds:schemaRefs/>
</ds:datastoreItem>
</file>

<file path=customXml/itemProps2.xml><?xml version="1.0" encoding="utf-8"?>
<ds:datastoreItem xmlns:ds="http://schemas.openxmlformats.org/officeDocument/2006/customXml" ds:itemID="{B535F165-BBDE-4228-B0D6-CAD1FB1494BA}">
  <ds:schemaRefs/>
</ds:datastoreItem>
</file>

<file path=customXml/itemProps3.xml><?xml version="1.0" encoding="utf-8"?>
<ds:datastoreItem xmlns:ds="http://schemas.openxmlformats.org/officeDocument/2006/customXml" ds:itemID="{6B7A64A1-F32B-4900-8659-586BAF01B6CE}">
  <ds:schemaRefs/>
</ds:datastoreItem>
</file>

<file path=customXml/itemProps4.xml><?xml version="1.0" encoding="utf-8"?>
<ds:datastoreItem xmlns:ds="http://schemas.openxmlformats.org/officeDocument/2006/customXml" ds:itemID="{8ED5205C-6E67-45C4-B474-857E2A90729A}">
  <ds:schemaRefs/>
</ds:datastoreItem>
</file>

<file path=customXml/itemProps5.xml><?xml version="1.0" encoding="utf-8"?>
<ds:datastoreItem xmlns:ds="http://schemas.openxmlformats.org/officeDocument/2006/customXml" ds:itemID="{6A8B2A7C-2D11-4D6A-A2F0-1BAEAC97AE8C}">
  <ds:schemaRefs/>
</ds:datastoreItem>
</file>

<file path=customXml/itemProps6.xml><?xml version="1.0" encoding="utf-8"?>
<ds:datastoreItem xmlns:ds="http://schemas.openxmlformats.org/officeDocument/2006/customXml" ds:itemID="{E18B9306-F6B1-470D-9A06-2C2935B6F7A3}">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56070E92-7C4B-4D91-901C-15A286EF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4</DocSecurity>
  <Lines>11</Lines>
  <Paragraphs>3</Paragraphs>
  <ScaleCrop>false</ScaleCrop>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ZHONGM</cp:lastModifiedBy>
  <cp:revision>2</cp:revision>
  <dcterms:created xsi:type="dcterms:W3CDTF">2020-10-11T16:03:00Z</dcterms:created>
  <dcterms:modified xsi:type="dcterms:W3CDTF">2020-10-11T16:03:00Z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RightsWATCHMark">
    <vt:lpwstr>4|HQSH-HSQH-内部信息|{00000000-0000-0000-0000-000000000000}</vt:lpwstr>
  </property>
</Properties>
</file>