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80" w:rsidRDefault="002F4B80">
      <w:pPr>
        <w:pStyle w:val="1"/>
        <w:spacing w:before="0" w:beforeAutospacing="0" w:after="0" w:afterAutospacing="0" w:line="660" w:lineRule="atLeast"/>
        <w:jc w:val="center"/>
        <w:rPr>
          <w:rFonts w:ascii="黑体" w:eastAsia="黑体"/>
          <w:sz w:val="32"/>
          <w:szCs w:val="32"/>
        </w:rPr>
      </w:pPr>
      <w:r>
        <w:rPr>
          <w:rFonts w:ascii="黑体" w:eastAsia="黑体" w:hint="eastAsia"/>
          <w:sz w:val="32"/>
          <w:szCs w:val="32"/>
        </w:rPr>
        <w:t>华富基金管理有限公司关于旗下部分开放式基金参加</w:t>
      </w:r>
      <w:r w:rsidR="00447CBD">
        <w:rPr>
          <w:rFonts w:ascii="黑体" w:eastAsia="黑体" w:hint="eastAsia"/>
          <w:sz w:val="32"/>
          <w:szCs w:val="32"/>
        </w:rPr>
        <w:t>建设</w:t>
      </w:r>
      <w:r>
        <w:rPr>
          <w:rFonts w:ascii="黑体" w:eastAsia="黑体" w:hint="eastAsia"/>
          <w:sz w:val="32"/>
          <w:szCs w:val="32"/>
        </w:rPr>
        <w:t>银行基金</w:t>
      </w:r>
      <w:r w:rsidR="00447CBD" w:rsidRPr="00447CBD">
        <w:rPr>
          <w:rFonts w:ascii="黑体" w:eastAsia="黑体" w:hint="eastAsia"/>
          <w:sz w:val="32"/>
          <w:szCs w:val="32"/>
        </w:rPr>
        <w:t>定投及申购</w:t>
      </w:r>
      <w:r>
        <w:rPr>
          <w:rFonts w:ascii="黑体" w:eastAsia="黑体" w:hint="eastAsia"/>
          <w:sz w:val="32"/>
          <w:szCs w:val="32"/>
        </w:rPr>
        <w:t>费率优惠</w:t>
      </w:r>
      <w:r w:rsidR="00447CBD">
        <w:rPr>
          <w:rFonts w:ascii="黑体" w:eastAsia="黑体" w:hint="eastAsia"/>
          <w:sz w:val="32"/>
          <w:szCs w:val="32"/>
        </w:rPr>
        <w:t>活动</w:t>
      </w:r>
      <w:r>
        <w:rPr>
          <w:rFonts w:ascii="黑体" w:eastAsia="黑体" w:hint="eastAsia"/>
          <w:sz w:val="32"/>
          <w:szCs w:val="32"/>
        </w:rPr>
        <w:t>的公告</w:t>
      </w:r>
    </w:p>
    <w:p w:rsidR="002F4B80" w:rsidRDefault="002F4B80">
      <w:pPr>
        <w:pStyle w:val="1"/>
        <w:spacing w:before="0" w:beforeAutospacing="0" w:after="0" w:afterAutospacing="0" w:line="660" w:lineRule="atLeast"/>
        <w:jc w:val="center"/>
        <w:rPr>
          <w:sz w:val="30"/>
          <w:szCs w:val="30"/>
        </w:rPr>
      </w:pP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为答谢广大投资者对华富基金管理有限公司（以下简称“本公司”）长期以来的信任与支持，经本公司与</w:t>
      </w:r>
      <w:r w:rsidR="00447CBD">
        <w:rPr>
          <w:rFonts w:ascii="宋体" w:hAnsi="宋体" w:hint="eastAsia"/>
          <w:sz w:val="24"/>
          <w:szCs w:val="24"/>
        </w:rPr>
        <w:t>建设</w:t>
      </w:r>
      <w:r>
        <w:rPr>
          <w:rFonts w:ascii="宋体" w:hAnsi="宋体" w:hint="eastAsia"/>
          <w:sz w:val="24"/>
          <w:szCs w:val="24"/>
        </w:rPr>
        <w:t>银行股份有限公司（以下简称“</w:t>
      </w:r>
      <w:r w:rsidR="00447CBD">
        <w:rPr>
          <w:rFonts w:ascii="宋体" w:hAnsi="宋体" w:hint="eastAsia"/>
          <w:sz w:val="24"/>
          <w:szCs w:val="24"/>
        </w:rPr>
        <w:t>建设</w:t>
      </w:r>
      <w:r>
        <w:rPr>
          <w:rFonts w:ascii="宋体" w:hAnsi="宋体" w:hint="eastAsia"/>
          <w:sz w:val="24"/>
          <w:szCs w:val="24"/>
        </w:rPr>
        <w:t>银行”）协商一致，决定</w:t>
      </w:r>
      <w:r w:rsidR="00F516EC" w:rsidRPr="00F516EC">
        <w:rPr>
          <w:rFonts w:ascii="宋体" w:hAnsi="宋体" w:hint="eastAsia"/>
          <w:sz w:val="24"/>
          <w:szCs w:val="24"/>
        </w:rPr>
        <w:t>于</w:t>
      </w:r>
      <w:r w:rsidR="00447CBD" w:rsidRPr="00447CBD">
        <w:rPr>
          <w:rFonts w:ascii="宋体" w:hAnsi="宋体" w:hint="eastAsia"/>
          <w:sz w:val="24"/>
          <w:szCs w:val="24"/>
        </w:rPr>
        <w:t>2020年10月12日起至2020年12月31日（截至当日法定交易时间）</w:t>
      </w:r>
      <w:r w:rsidR="00F516EC" w:rsidRPr="00F516EC">
        <w:rPr>
          <w:rFonts w:ascii="宋体" w:hAnsi="宋体" w:hint="eastAsia"/>
          <w:sz w:val="24"/>
          <w:szCs w:val="24"/>
        </w:rPr>
        <w:t>期间</w:t>
      </w:r>
      <w:r>
        <w:rPr>
          <w:rFonts w:ascii="宋体" w:hAnsi="宋体" w:hint="eastAsia"/>
          <w:sz w:val="24"/>
          <w:szCs w:val="24"/>
        </w:rPr>
        <w:t>，本公司旗下部分开放式基金参加</w:t>
      </w:r>
      <w:r w:rsidR="00447CBD">
        <w:rPr>
          <w:rFonts w:ascii="宋体" w:hAnsi="宋体" w:hint="eastAsia"/>
          <w:sz w:val="24"/>
          <w:szCs w:val="24"/>
        </w:rPr>
        <w:t>建设</w:t>
      </w:r>
      <w:r>
        <w:rPr>
          <w:rFonts w:ascii="宋体" w:hAnsi="宋体" w:hint="eastAsia"/>
          <w:sz w:val="24"/>
          <w:szCs w:val="24"/>
        </w:rPr>
        <w:t>银行基金</w:t>
      </w:r>
      <w:r w:rsidR="00447CBD" w:rsidRPr="00447CBD">
        <w:rPr>
          <w:rFonts w:ascii="宋体" w:hAnsi="宋体" w:hint="eastAsia"/>
          <w:sz w:val="24"/>
          <w:szCs w:val="24"/>
        </w:rPr>
        <w:t>定投及申购</w:t>
      </w:r>
      <w:r w:rsidR="00F516EC" w:rsidRPr="00F516EC">
        <w:rPr>
          <w:rFonts w:ascii="宋体" w:hAnsi="宋体" w:hint="eastAsia"/>
          <w:sz w:val="24"/>
          <w:szCs w:val="24"/>
        </w:rPr>
        <w:t>费率</w:t>
      </w:r>
      <w:r>
        <w:rPr>
          <w:rFonts w:ascii="宋体" w:hAnsi="宋体" w:hint="eastAsia"/>
          <w:sz w:val="24"/>
          <w:szCs w:val="24"/>
        </w:rPr>
        <w:t>优惠活动。现将有关事项公告如下：</w:t>
      </w:r>
    </w:p>
    <w:p w:rsidR="00447CBD" w:rsidRDefault="002F4B80">
      <w:pPr>
        <w:spacing w:line="360" w:lineRule="auto"/>
        <w:ind w:firstLineChars="200" w:firstLine="480"/>
        <w:rPr>
          <w:rFonts w:ascii="宋体" w:hAnsi="宋体" w:hint="eastAsia"/>
          <w:sz w:val="24"/>
          <w:szCs w:val="24"/>
        </w:rPr>
      </w:pPr>
      <w:r>
        <w:rPr>
          <w:rFonts w:ascii="宋体" w:hAnsi="宋体" w:hint="eastAsia"/>
          <w:sz w:val="24"/>
          <w:szCs w:val="24"/>
        </w:rPr>
        <w:t>一、</w:t>
      </w:r>
      <w:r w:rsidR="00447CBD" w:rsidRPr="00447CBD">
        <w:rPr>
          <w:rFonts w:ascii="宋体" w:hAnsi="宋体" w:hint="eastAsia"/>
          <w:sz w:val="24"/>
          <w:szCs w:val="24"/>
        </w:rPr>
        <w:t>适用</w:t>
      </w:r>
      <w:r w:rsidR="00447CBD">
        <w:rPr>
          <w:rFonts w:ascii="宋体" w:hAnsi="宋体" w:hint="eastAsia"/>
          <w:sz w:val="24"/>
          <w:szCs w:val="24"/>
        </w:rPr>
        <w:t>投资者</w:t>
      </w:r>
      <w:r w:rsidR="00447CBD" w:rsidRPr="00447CBD">
        <w:rPr>
          <w:rFonts w:ascii="宋体" w:hAnsi="宋体" w:hint="eastAsia"/>
          <w:sz w:val="24"/>
          <w:szCs w:val="24"/>
        </w:rPr>
        <w:t>范围</w:t>
      </w:r>
    </w:p>
    <w:p w:rsidR="00447CBD" w:rsidRPr="00447CBD" w:rsidRDefault="00447CBD" w:rsidP="00447CBD">
      <w:pPr>
        <w:spacing w:line="360" w:lineRule="auto"/>
        <w:ind w:firstLineChars="200" w:firstLine="480"/>
        <w:rPr>
          <w:rFonts w:ascii="宋体" w:hAnsi="宋体" w:hint="eastAsia"/>
          <w:sz w:val="24"/>
          <w:szCs w:val="24"/>
        </w:rPr>
      </w:pPr>
      <w:r w:rsidRPr="00447CBD">
        <w:rPr>
          <w:rFonts w:ascii="宋体" w:hAnsi="宋体" w:hint="eastAsia"/>
          <w:sz w:val="24"/>
          <w:szCs w:val="24"/>
        </w:rPr>
        <w:t>通过</w:t>
      </w:r>
      <w:r>
        <w:rPr>
          <w:rFonts w:ascii="宋体" w:hAnsi="宋体" w:hint="eastAsia"/>
          <w:sz w:val="24"/>
          <w:szCs w:val="24"/>
        </w:rPr>
        <w:t>建设银行</w:t>
      </w:r>
      <w:r w:rsidRPr="00447CBD">
        <w:rPr>
          <w:rFonts w:ascii="宋体" w:hAnsi="宋体" w:hint="eastAsia"/>
          <w:sz w:val="24"/>
          <w:szCs w:val="24"/>
        </w:rPr>
        <w:t>手机银行和个人网银定投或申购</w:t>
      </w:r>
      <w:r w:rsidR="00E57D21">
        <w:rPr>
          <w:rFonts w:ascii="宋体" w:hAnsi="宋体" w:hint="eastAsia"/>
          <w:sz w:val="24"/>
          <w:szCs w:val="24"/>
        </w:rPr>
        <w:t>本公司</w:t>
      </w:r>
      <w:r w:rsidRPr="00447CBD">
        <w:rPr>
          <w:rFonts w:ascii="宋体" w:hAnsi="宋体" w:hint="eastAsia"/>
          <w:sz w:val="24"/>
          <w:szCs w:val="24"/>
        </w:rPr>
        <w:t>部分基金产品的个人投资者。</w:t>
      </w:r>
    </w:p>
    <w:p w:rsidR="002F4B80" w:rsidRDefault="00447CBD">
      <w:pPr>
        <w:spacing w:line="360" w:lineRule="auto"/>
        <w:ind w:firstLineChars="200" w:firstLine="480"/>
        <w:rPr>
          <w:rFonts w:ascii="宋体" w:hAnsi="宋体"/>
          <w:sz w:val="24"/>
          <w:szCs w:val="24"/>
        </w:rPr>
      </w:pPr>
      <w:r>
        <w:rPr>
          <w:rFonts w:ascii="宋体" w:hAnsi="宋体" w:hint="eastAsia"/>
          <w:sz w:val="24"/>
          <w:szCs w:val="24"/>
        </w:rPr>
        <w:t>二、</w:t>
      </w:r>
      <w:r w:rsidR="002F4B80">
        <w:rPr>
          <w:rFonts w:ascii="宋体" w:hAnsi="宋体" w:hint="eastAsia"/>
          <w:sz w:val="24"/>
          <w:szCs w:val="24"/>
        </w:rPr>
        <w:t>适用基金</w:t>
      </w:r>
      <w:r w:rsidR="00E57D21">
        <w:rPr>
          <w:rFonts w:ascii="宋体" w:hAnsi="宋体" w:hint="eastAsia"/>
          <w:sz w:val="24"/>
          <w:szCs w:val="24"/>
        </w:rPr>
        <w:t>及期限</w:t>
      </w:r>
    </w:p>
    <w:p w:rsidR="00E57D21" w:rsidRDefault="00E57D21" w:rsidP="00E57D21">
      <w:pPr>
        <w:spacing w:line="360" w:lineRule="auto"/>
        <w:ind w:firstLineChars="200" w:firstLine="480"/>
        <w:rPr>
          <w:rFonts w:ascii="宋体" w:hAnsi="宋体"/>
          <w:sz w:val="24"/>
          <w:szCs w:val="24"/>
        </w:rPr>
      </w:pPr>
      <w:r w:rsidRPr="00E57D21">
        <w:rPr>
          <w:rFonts w:ascii="宋体" w:hAnsi="宋体" w:hint="eastAsia"/>
          <w:sz w:val="24"/>
          <w:szCs w:val="24"/>
        </w:rPr>
        <w:t>2020年10月12日起至2020年12月31日（截至当日法定交易时间），投资者通过</w:t>
      </w:r>
      <w:r>
        <w:rPr>
          <w:rFonts w:ascii="宋体" w:hAnsi="宋体" w:hint="eastAsia"/>
          <w:sz w:val="24"/>
          <w:szCs w:val="24"/>
        </w:rPr>
        <w:t>建设银行</w:t>
      </w:r>
      <w:r w:rsidRPr="00E57D21">
        <w:rPr>
          <w:rFonts w:ascii="宋体" w:hAnsi="宋体" w:hint="eastAsia"/>
          <w:sz w:val="24"/>
          <w:szCs w:val="24"/>
        </w:rPr>
        <w:t>手机银行和个人网银定投或申购</w:t>
      </w:r>
      <w:r>
        <w:rPr>
          <w:rFonts w:ascii="宋体" w:hAnsi="宋体" w:hint="eastAsia"/>
          <w:sz w:val="24"/>
          <w:szCs w:val="24"/>
        </w:rPr>
        <w:t>本公司</w:t>
      </w:r>
      <w:r w:rsidRPr="00E57D21">
        <w:rPr>
          <w:rFonts w:ascii="宋体" w:hAnsi="宋体" w:hint="eastAsia"/>
          <w:sz w:val="24"/>
          <w:szCs w:val="24"/>
        </w:rPr>
        <w:t>部分基金产品享有费率优惠。</w:t>
      </w:r>
    </w:p>
    <w:p w:rsidR="00B01C98" w:rsidRPr="00B01C98" w:rsidRDefault="00E57D21" w:rsidP="00B06153">
      <w:pPr>
        <w:spacing w:line="360" w:lineRule="auto"/>
        <w:ind w:firstLineChars="200" w:firstLine="480"/>
        <w:rPr>
          <w:rFonts w:eastAsia="仿宋_GB2312"/>
          <w:sz w:val="30"/>
          <w:szCs w:val="24"/>
        </w:rPr>
      </w:pPr>
      <w:r>
        <w:rPr>
          <w:rFonts w:ascii="宋体" w:hAnsi="宋体" w:hint="eastAsia"/>
          <w:sz w:val="24"/>
          <w:szCs w:val="24"/>
        </w:rPr>
        <w:t>三</w:t>
      </w:r>
      <w:r w:rsidR="002F4B80">
        <w:rPr>
          <w:rFonts w:ascii="宋体" w:hAnsi="宋体" w:hint="eastAsia"/>
          <w:sz w:val="24"/>
          <w:szCs w:val="24"/>
        </w:rPr>
        <w:t>、</w:t>
      </w:r>
      <w:r>
        <w:rPr>
          <w:rFonts w:ascii="宋体" w:hAnsi="宋体" w:hint="eastAsia"/>
          <w:sz w:val="24"/>
          <w:szCs w:val="24"/>
        </w:rPr>
        <w:t>具体</w:t>
      </w:r>
      <w:r w:rsidR="002F4B80">
        <w:rPr>
          <w:rFonts w:ascii="宋体" w:hAnsi="宋体" w:hint="eastAsia"/>
          <w:sz w:val="24"/>
          <w:szCs w:val="24"/>
        </w:rPr>
        <w:t>优惠</w:t>
      </w:r>
      <w:r>
        <w:rPr>
          <w:rFonts w:ascii="宋体" w:hAnsi="宋体" w:hint="eastAsia"/>
          <w:sz w:val="24"/>
          <w:szCs w:val="24"/>
        </w:rPr>
        <w:t>费率</w:t>
      </w:r>
    </w:p>
    <w:tbl>
      <w:tblPr>
        <w:tblW w:w="10530" w:type="dxa"/>
        <w:jc w:val="center"/>
        <w:tblInd w:w="-743" w:type="dxa"/>
        <w:tblLayout w:type="fixed"/>
        <w:tblLook w:val="04A0"/>
      </w:tblPr>
      <w:tblGrid>
        <w:gridCol w:w="4395"/>
        <w:gridCol w:w="992"/>
        <w:gridCol w:w="1100"/>
        <w:gridCol w:w="1836"/>
        <w:gridCol w:w="2207"/>
      </w:tblGrid>
      <w:tr w:rsidR="00B01C98" w:rsidRPr="00B01C98" w:rsidTr="00276FBF">
        <w:trPr>
          <w:trHeight w:val="270"/>
          <w:jc w:val="center"/>
        </w:trPr>
        <w:tc>
          <w:tcPr>
            <w:tcW w:w="4395"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B01C98" w:rsidRPr="00B01C98" w:rsidRDefault="00B01C98" w:rsidP="00B01C98">
            <w:pPr>
              <w:widowControl/>
              <w:jc w:val="center"/>
              <w:rPr>
                <w:rFonts w:ascii="宋体" w:hAnsi="宋体" w:cs="宋体"/>
                <w:b/>
                <w:bCs/>
                <w:color w:val="FFFFFF"/>
                <w:kern w:val="0"/>
                <w:sz w:val="18"/>
                <w:szCs w:val="18"/>
              </w:rPr>
            </w:pPr>
            <w:r w:rsidRPr="00B01C98">
              <w:rPr>
                <w:rFonts w:ascii="宋体" w:hAnsi="宋体" w:cs="宋体" w:hint="eastAsia"/>
                <w:b/>
                <w:bCs/>
                <w:color w:val="FFFFFF"/>
                <w:kern w:val="0"/>
                <w:sz w:val="18"/>
                <w:szCs w:val="18"/>
              </w:rPr>
              <w:t>产品全称</w:t>
            </w:r>
          </w:p>
        </w:tc>
        <w:tc>
          <w:tcPr>
            <w:tcW w:w="992" w:type="dxa"/>
            <w:tcBorders>
              <w:top w:val="single" w:sz="4" w:space="0" w:color="auto"/>
              <w:left w:val="nil"/>
              <w:bottom w:val="single" w:sz="4" w:space="0" w:color="auto"/>
              <w:right w:val="single" w:sz="4" w:space="0" w:color="auto"/>
            </w:tcBorders>
            <w:shd w:val="clear" w:color="000000" w:fill="366092"/>
            <w:noWrap/>
            <w:vAlign w:val="center"/>
            <w:hideMark/>
          </w:tcPr>
          <w:p w:rsidR="00B01C98" w:rsidRPr="00B01C98" w:rsidRDefault="00B01C98" w:rsidP="00B01C98">
            <w:pPr>
              <w:widowControl/>
              <w:jc w:val="center"/>
              <w:rPr>
                <w:rFonts w:ascii="宋体" w:hAnsi="宋体" w:cs="宋体"/>
                <w:b/>
                <w:bCs/>
                <w:color w:val="FFFFFF"/>
                <w:kern w:val="0"/>
                <w:sz w:val="18"/>
                <w:szCs w:val="18"/>
              </w:rPr>
            </w:pPr>
            <w:r w:rsidRPr="00B01C98">
              <w:rPr>
                <w:rFonts w:ascii="宋体" w:hAnsi="宋体" w:cs="宋体" w:hint="eastAsia"/>
                <w:b/>
                <w:bCs/>
                <w:color w:val="FFFFFF"/>
                <w:kern w:val="0"/>
                <w:sz w:val="18"/>
                <w:szCs w:val="18"/>
              </w:rPr>
              <w:t>基金代码</w:t>
            </w:r>
          </w:p>
        </w:tc>
        <w:tc>
          <w:tcPr>
            <w:tcW w:w="1100" w:type="dxa"/>
            <w:tcBorders>
              <w:top w:val="single" w:sz="4" w:space="0" w:color="auto"/>
              <w:left w:val="nil"/>
              <w:bottom w:val="single" w:sz="4" w:space="0" w:color="auto"/>
              <w:right w:val="single" w:sz="4" w:space="0" w:color="auto"/>
            </w:tcBorders>
            <w:shd w:val="clear" w:color="000000" w:fill="366092"/>
            <w:noWrap/>
            <w:vAlign w:val="center"/>
            <w:hideMark/>
          </w:tcPr>
          <w:p w:rsidR="00B01C98" w:rsidRPr="00B01C98" w:rsidRDefault="00B01C98" w:rsidP="00B01C98">
            <w:pPr>
              <w:widowControl/>
              <w:jc w:val="center"/>
              <w:rPr>
                <w:rFonts w:ascii="宋体" w:hAnsi="宋体" w:cs="宋体"/>
                <w:b/>
                <w:bCs/>
                <w:color w:val="FFFFFF"/>
                <w:kern w:val="0"/>
                <w:sz w:val="18"/>
                <w:szCs w:val="18"/>
              </w:rPr>
            </w:pPr>
            <w:r w:rsidRPr="00B01C98">
              <w:rPr>
                <w:rFonts w:ascii="宋体" w:hAnsi="宋体" w:cs="宋体" w:hint="eastAsia"/>
                <w:b/>
                <w:bCs/>
                <w:color w:val="FFFFFF"/>
                <w:kern w:val="0"/>
                <w:sz w:val="18"/>
                <w:szCs w:val="18"/>
              </w:rPr>
              <w:t>折扣客户类型</w:t>
            </w:r>
          </w:p>
        </w:tc>
        <w:tc>
          <w:tcPr>
            <w:tcW w:w="1836" w:type="dxa"/>
            <w:tcBorders>
              <w:top w:val="single" w:sz="4" w:space="0" w:color="auto"/>
              <w:left w:val="nil"/>
              <w:bottom w:val="single" w:sz="4" w:space="0" w:color="auto"/>
              <w:right w:val="single" w:sz="4" w:space="0" w:color="auto"/>
            </w:tcBorders>
            <w:shd w:val="clear" w:color="000000" w:fill="366092"/>
            <w:noWrap/>
            <w:vAlign w:val="center"/>
            <w:hideMark/>
          </w:tcPr>
          <w:p w:rsidR="00B01C98" w:rsidRPr="00B01C98" w:rsidRDefault="00B01C98" w:rsidP="00B01C98">
            <w:pPr>
              <w:widowControl/>
              <w:jc w:val="center"/>
              <w:rPr>
                <w:rFonts w:ascii="宋体" w:hAnsi="宋体" w:cs="宋体"/>
                <w:b/>
                <w:bCs/>
                <w:color w:val="FFFFFF"/>
                <w:kern w:val="0"/>
                <w:sz w:val="18"/>
                <w:szCs w:val="18"/>
              </w:rPr>
            </w:pPr>
            <w:r w:rsidRPr="00B01C98">
              <w:rPr>
                <w:rFonts w:ascii="宋体" w:hAnsi="宋体" w:cs="宋体" w:hint="eastAsia"/>
                <w:b/>
                <w:bCs/>
                <w:color w:val="FFFFFF"/>
                <w:kern w:val="0"/>
                <w:sz w:val="18"/>
                <w:szCs w:val="18"/>
              </w:rPr>
              <w:t>折扣渠道</w:t>
            </w:r>
          </w:p>
        </w:tc>
        <w:tc>
          <w:tcPr>
            <w:tcW w:w="2207" w:type="dxa"/>
            <w:tcBorders>
              <w:top w:val="single" w:sz="4" w:space="0" w:color="auto"/>
              <w:left w:val="nil"/>
              <w:bottom w:val="single" w:sz="4" w:space="0" w:color="auto"/>
              <w:right w:val="single" w:sz="4" w:space="0" w:color="auto"/>
            </w:tcBorders>
            <w:shd w:val="clear" w:color="000000" w:fill="366092"/>
            <w:noWrap/>
            <w:vAlign w:val="center"/>
            <w:hideMark/>
          </w:tcPr>
          <w:p w:rsidR="00B01C98" w:rsidRPr="00B01C98" w:rsidRDefault="00B01C98" w:rsidP="00B01C98">
            <w:pPr>
              <w:widowControl/>
              <w:jc w:val="center"/>
              <w:rPr>
                <w:rFonts w:ascii="宋体" w:hAnsi="宋体" w:cs="宋体"/>
                <w:b/>
                <w:bCs/>
                <w:color w:val="FFFFFF"/>
                <w:kern w:val="0"/>
                <w:sz w:val="18"/>
                <w:szCs w:val="18"/>
              </w:rPr>
            </w:pPr>
            <w:r w:rsidRPr="00B01C98">
              <w:rPr>
                <w:rFonts w:ascii="宋体" w:hAnsi="宋体" w:cs="宋体" w:hint="eastAsia"/>
                <w:b/>
                <w:bCs/>
                <w:color w:val="FFFFFF"/>
                <w:kern w:val="0"/>
                <w:sz w:val="18"/>
                <w:szCs w:val="18"/>
              </w:rPr>
              <w:t>折扣率</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华富收益增强债券型证券投资基金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410004</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申购1折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华富竞争力优选混合型证券投资基金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410001</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华富成长趋势混合型证券投资基金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410003</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华富健康文娱灵活配置混合型证券投资基金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001563</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华富价值增长灵活配置混合型证券投资基金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410007</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华富产业升级灵活配置混合型证券投资基金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002064</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华富智慧城市灵活配置混合型证券投资基金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000757</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华富物联世界灵活配置混合型证券投资基金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001709</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华富科技动能混合型证券投资基金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007713</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华富成长企业精选股票型证券投资基金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009398</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r w:rsidR="00B01C98" w:rsidRPr="00B01C98" w:rsidTr="00276FBF">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华富强化回报债券型证券投资基金</w:t>
            </w:r>
          </w:p>
        </w:tc>
        <w:tc>
          <w:tcPr>
            <w:tcW w:w="992"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164105</w:t>
            </w:r>
          </w:p>
        </w:tc>
        <w:tc>
          <w:tcPr>
            <w:tcW w:w="1100"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B01C98" w:rsidRPr="00B01C98" w:rsidRDefault="00B01C98" w:rsidP="00B01C98">
            <w:pPr>
              <w:widowControl/>
              <w:jc w:val="center"/>
              <w:rPr>
                <w:rFonts w:ascii="宋体" w:hAnsi="宋体" w:cs="宋体"/>
                <w:color w:val="000000"/>
                <w:kern w:val="0"/>
                <w:sz w:val="18"/>
                <w:szCs w:val="18"/>
              </w:rPr>
            </w:pPr>
            <w:r w:rsidRPr="00B01C98">
              <w:rPr>
                <w:rFonts w:ascii="宋体" w:hAnsi="宋体" w:cs="宋体" w:hint="eastAsia"/>
                <w:color w:val="000000"/>
                <w:kern w:val="0"/>
                <w:sz w:val="18"/>
                <w:szCs w:val="18"/>
              </w:rPr>
              <w:t>定投8折、申购7折</w:t>
            </w:r>
          </w:p>
        </w:tc>
      </w:tr>
    </w:tbl>
    <w:p w:rsidR="00E57D21" w:rsidRDefault="003A330E">
      <w:pPr>
        <w:spacing w:line="360" w:lineRule="auto"/>
        <w:ind w:firstLineChars="200" w:firstLine="480"/>
        <w:rPr>
          <w:rFonts w:ascii="宋体" w:hAnsi="宋体" w:hint="eastAsia"/>
          <w:sz w:val="24"/>
          <w:szCs w:val="24"/>
        </w:rPr>
      </w:pPr>
      <w:r w:rsidRPr="003A330E">
        <w:rPr>
          <w:rFonts w:ascii="宋体" w:hAnsi="宋体" w:hint="eastAsia"/>
          <w:sz w:val="24"/>
          <w:szCs w:val="24"/>
        </w:rPr>
        <w:t>个人投资者通过</w:t>
      </w:r>
      <w:r>
        <w:rPr>
          <w:rFonts w:ascii="宋体" w:hAnsi="宋体" w:hint="eastAsia"/>
          <w:sz w:val="24"/>
          <w:szCs w:val="24"/>
        </w:rPr>
        <w:t>建设银行</w:t>
      </w:r>
      <w:r w:rsidRPr="003A330E">
        <w:rPr>
          <w:rFonts w:ascii="宋体" w:hAnsi="宋体" w:hint="eastAsia"/>
          <w:sz w:val="24"/>
          <w:szCs w:val="24"/>
        </w:rPr>
        <w:t>手机银行和个人网银定投或申购</w:t>
      </w:r>
      <w:r w:rsidR="004E0433">
        <w:rPr>
          <w:rFonts w:ascii="宋体" w:hAnsi="宋体" w:hint="eastAsia"/>
          <w:sz w:val="24"/>
          <w:szCs w:val="24"/>
        </w:rPr>
        <w:t>本公司上述</w:t>
      </w:r>
      <w:r w:rsidRPr="003A330E">
        <w:rPr>
          <w:rFonts w:ascii="宋体" w:hAnsi="宋体" w:hint="eastAsia"/>
          <w:sz w:val="24"/>
          <w:szCs w:val="24"/>
        </w:rPr>
        <w:t>基金产品，其定投或申购费率享有相应优惠。费率请详见基金相关法律文件及</w:t>
      </w:r>
      <w:r>
        <w:rPr>
          <w:rFonts w:ascii="宋体" w:hAnsi="宋体" w:hint="eastAsia"/>
          <w:sz w:val="24"/>
          <w:szCs w:val="24"/>
        </w:rPr>
        <w:t>本公司</w:t>
      </w:r>
      <w:r w:rsidRPr="003A330E">
        <w:rPr>
          <w:rFonts w:ascii="宋体" w:hAnsi="宋体" w:hint="eastAsia"/>
          <w:sz w:val="24"/>
          <w:szCs w:val="24"/>
        </w:rPr>
        <w:t>发布的最新业务公告。</w:t>
      </w:r>
    </w:p>
    <w:p w:rsidR="002F4B80" w:rsidRDefault="00E57D21">
      <w:pPr>
        <w:spacing w:line="360" w:lineRule="auto"/>
        <w:ind w:firstLineChars="200" w:firstLine="480"/>
        <w:rPr>
          <w:rFonts w:ascii="宋体" w:hAnsi="宋体"/>
          <w:sz w:val="24"/>
          <w:szCs w:val="24"/>
        </w:rPr>
      </w:pPr>
      <w:r>
        <w:rPr>
          <w:rFonts w:ascii="宋体" w:hAnsi="宋体" w:hint="eastAsia"/>
          <w:sz w:val="24"/>
          <w:szCs w:val="24"/>
        </w:rPr>
        <w:lastRenderedPageBreak/>
        <w:t>四</w:t>
      </w:r>
      <w:r w:rsidR="002F4B80">
        <w:rPr>
          <w:rFonts w:ascii="宋体" w:hAnsi="宋体" w:hint="eastAsia"/>
          <w:sz w:val="24"/>
          <w:szCs w:val="24"/>
        </w:rPr>
        <w:t>、重要提示</w:t>
      </w:r>
    </w:p>
    <w:p w:rsidR="004E0433"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1</w:t>
      </w:r>
      <w:r>
        <w:rPr>
          <w:rFonts w:ascii="宋体" w:hAnsi="宋体" w:hint="eastAsia"/>
          <w:sz w:val="24"/>
          <w:szCs w:val="24"/>
        </w:rPr>
        <w:t>.</w:t>
      </w:r>
      <w:r w:rsidR="004E0433" w:rsidRPr="004E0433">
        <w:rPr>
          <w:rFonts w:ascii="宋体" w:hAnsi="宋体" w:hint="eastAsia"/>
          <w:sz w:val="24"/>
          <w:szCs w:val="24"/>
        </w:rPr>
        <w:t>投资者欲了解基金产品的详细情况，请仔细阅读基金的基金合同、招募说明书、产品资料概要等法律文件。</w:t>
      </w:r>
    </w:p>
    <w:p w:rsidR="00601762" w:rsidRPr="00601762" w:rsidRDefault="00601762" w:rsidP="00601762">
      <w:pPr>
        <w:spacing w:line="360" w:lineRule="auto"/>
        <w:ind w:firstLineChars="200" w:firstLine="480"/>
        <w:rPr>
          <w:rFonts w:ascii="宋体" w:hAnsi="宋体" w:hint="eastAsia"/>
          <w:sz w:val="24"/>
          <w:szCs w:val="24"/>
        </w:rPr>
      </w:pPr>
      <w:r w:rsidRPr="00601762">
        <w:rPr>
          <w:rFonts w:ascii="宋体" w:hAnsi="宋体" w:hint="eastAsia"/>
          <w:sz w:val="24"/>
          <w:szCs w:val="24"/>
        </w:rPr>
        <w:t>2</w:t>
      </w:r>
      <w:r>
        <w:rPr>
          <w:rFonts w:ascii="宋体" w:hAnsi="宋体" w:hint="eastAsia"/>
          <w:sz w:val="24"/>
          <w:szCs w:val="24"/>
        </w:rPr>
        <w:t>.</w:t>
      </w:r>
      <w:r w:rsidR="004E0433" w:rsidRPr="004E0433">
        <w:rPr>
          <w:rFonts w:ascii="宋体" w:hAnsi="宋体" w:hint="eastAsia"/>
          <w:sz w:val="24"/>
          <w:szCs w:val="24"/>
        </w:rPr>
        <w:t>本优惠活动仅适用于</w:t>
      </w:r>
      <w:r w:rsidR="004E0433" w:rsidRPr="003A330E">
        <w:rPr>
          <w:rFonts w:ascii="宋体" w:hAnsi="宋体" w:hint="eastAsia"/>
          <w:sz w:val="24"/>
          <w:szCs w:val="24"/>
        </w:rPr>
        <w:t>个人投资者</w:t>
      </w:r>
      <w:r w:rsidR="004E0433">
        <w:rPr>
          <w:rFonts w:ascii="宋体" w:hAnsi="宋体" w:hint="eastAsia"/>
          <w:sz w:val="24"/>
          <w:szCs w:val="24"/>
        </w:rPr>
        <w:t>通过建设银行</w:t>
      </w:r>
      <w:r w:rsidR="004E0433" w:rsidRPr="004E0433">
        <w:rPr>
          <w:rFonts w:ascii="宋体" w:hAnsi="宋体" w:hint="eastAsia"/>
          <w:sz w:val="24"/>
          <w:szCs w:val="24"/>
        </w:rPr>
        <w:t>手机银行和个人网银定投或申购部分基金产品的前端手续费。</w:t>
      </w:r>
    </w:p>
    <w:p w:rsidR="002F4B80" w:rsidRDefault="00601762">
      <w:pPr>
        <w:spacing w:line="360" w:lineRule="auto"/>
        <w:ind w:firstLineChars="200" w:firstLine="480"/>
        <w:rPr>
          <w:rFonts w:ascii="宋体" w:hAnsi="宋体"/>
          <w:sz w:val="24"/>
          <w:szCs w:val="24"/>
        </w:rPr>
      </w:pPr>
      <w:r w:rsidRPr="00601762">
        <w:rPr>
          <w:rFonts w:ascii="宋体" w:hAnsi="宋体" w:hint="eastAsia"/>
          <w:sz w:val="24"/>
          <w:szCs w:val="24"/>
        </w:rPr>
        <w:t>3</w:t>
      </w:r>
      <w:r>
        <w:rPr>
          <w:rFonts w:ascii="宋体" w:hAnsi="宋体" w:hint="eastAsia"/>
          <w:sz w:val="24"/>
          <w:szCs w:val="24"/>
        </w:rPr>
        <w:t>.</w:t>
      </w:r>
      <w:r w:rsidR="002F4B80">
        <w:rPr>
          <w:rFonts w:ascii="宋体" w:hAnsi="宋体" w:hint="eastAsia"/>
          <w:sz w:val="24"/>
          <w:szCs w:val="24"/>
        </w:rPr>
        <w:t>有关上述费率优惠活动的具体费率折扣及活动起止时间如有变化，敬请投资者留意</w:t>
      </w:r>
      <w:r w:rsidR="004E0433">
        <w:rPr>
          <w:rFonts w:ascii="宋体" w:hAnsi="宋体" w:hint="eastAsia"/>
          <w:sz w:val="24"/>
          <w:szCs w:val="24"/>
        </w:rPr>
        <w:t>建设</w:t>
      </w:r>
      <w:r w:rsidR="002F4B80">
        <w:rPr>
          <w:rFonts w:ascii="宋体" w:hAnsi="宋体" w:hint="eastAsia"/>
          <w:sz w:val="24"/>
          <w:szCs w:val="24"/>
        </w:rPr>
        <w:t>银行的有关公告。</w:t>
      </w:r>
    </w:p>
    <w:p w:rsidR="002F4B80" w:rsidRDefault="003B485F">
      <w:pPr>
        <w:spacing w:line="360" w:lineRule="auto"/>
        <w:ind w:firstLineChars="200" w:firstLine="480"/>
        <w:rPr>
          <w:rFonts w:ascii="宋体" w:hAnsi="宋体" w:hint="eastAsia"/>
          <w:sz w:val="24"/>
          <w:szCs w:val="24"/>
        </w:rPr>
      </w:pPr>
      <w:r>
        <w:rPr>
          <w:rFonts w:ascii="宋体" w:hAnsi="宋体" w:hint="eastAsia"/>
          <w:sz w:val="24"/>
          <w:szCs w:val="24"/>
        </w:rPr>
        <w:t>4</w:t>
      </w:r>
      <w:r w:rsidR="002F4B80">
        <w:rPr>
          <w:rFonts w:ascii="宋体" w:hAnsi="宋体" w:hint="eastAsia"/>
          <w:sz w:val="24"/>
          <w:szCs w:val="24"/>
        </w:rPr>
        <w:t>.本次优惠解释权归</w:t>
      </w:r>
      <w:r w:rsidR="004E0433">
        <w:rPr>
          <w:rFonts w:ascii="宋体" w:hAnsi="宋体" w:hint="eastAsia"/>
          <w:sz w:val="24"/>
          <w:szCs w:val="24"/>
        </w:rPr>
        <w:t>建设</w:t>
      </w:r>
      <w:r w:rsidR="002F4B80">
        <w:rPr>
          <w:rFonts w:ascii="宋体" w:hAnsi="宋体" w:hint="eastAsia"/>
          <w:sz w:val="24"/>
          <w:szCs w:val="24"/>
        </w:rPr>
        <w:t>银行所有，业务办理以</w:t>
      </w:r>
      <w:r w:rsidR="004E0433">
        <w:rPr>
          <w:rFonts w:ascii="宋体" w:hAnsi="宋体" w:hint="eastAsia"/>
          <w:sz w:val="24"/>
          <w:szCs w:val="24"/>
        </w:rPr>
        <w:t>建设</w:t>
      </w:r>
      <w:r w:rsidR="002F4B80">
        <w:rPr>
          <w:rFonts w:ascii="宋体" w:hAnsi="宋体" w:hint="eastAsia"/>
          <w:sz w:val="24"/>
          <w:szCs w:val="24"/>
        </w:rPr>
        <w:t>银行的业务规则为准。</w:t>
      </w:r>
    </w:p>
    <w:p w:rsidR="002F4B80" w:rsidRDefault="00E57D21">
      <w:pPr>
        <w:spacing w:line="360" w:lineRule="auto"/>
        <w:ind w:firstLineChars="200" w:firstLine="480"/>
        <w:rPr>
          <w:rFonts w:ascii="宋体" w:hAnsi="宋体"/>
          <w:sz w:val="24"/>
          <w:szCs w:val="24"/>
        </w:rPr>
      </w:pPr>
      <w:r>
        <w:rPr>
          <w:rFonts w:ascii="宋体" w:hAnsi="宋体" w:hint="eastAsia"/>
          <w:sz w:val="24"/>
          <w:szCs w:val="24"/>
        </w:rPr>
        <w:t>五</w:t>
      </w:r>
      <w:r w:rsidR="002F4B80">
        <w:rPr>
          <w:rFonts w:ascii="宋体" w:hAnsi="宋体" w:hint="eastAsia"/>
          <w:sz w:val="24"/>
          <w:szCs w:val="24"/>
        </w:rPr>
        <w:t>、投资人可通过以下途径咨询有关详情</w:t>
      </w:r>
    </w:p>
    <w:p w:rsidR="002F4B80" w:rsidRDefault="002F4B80">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 xml:space="preserve">. </w:t>
      </w:r>
      <w:r w:rsidR="003B485F">
        <w:rPr>
          <w:rFonts w:ascii="宋体" w:hAnsi="宋体" w:hint="eastAsia"/>
          <w:sz w:val="24"/>
          <w:szCs w:val="24"/>
        </w:rPr>
        <w:t>建设</w:t>
      </w:r>
      <w:r>
        <w:rPr>
          <w:rFonts w:ascii="宋体" w:hAnsi="宋体" w:hint="eastAsia"/>
          <w:sz w:val="24"/>
          <w:szCs w:val="24"/>
        </w:rPr>
        <w:t>银行股份有限公司</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网站：</w:t>
      </w:r>
      <w:r w:rsidR="003B485F" w:rsidRPr="003B485F">
        <w:rPr>
          <w:rFonts w:ascii="宋体" w:hAnsi="宋体"/>
          <w:sz w:val="24"/>
          <w:szCs w:val="24"/>
        </w:rPr>
        <w:t>www.ccb.com</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客户服务电话：</w:t>
      </w:r>
      <w:r w:rsidR="003B485F" w:rsidRPr="003B485F">
        <w:rPr>
          <w:rFonts w:ascii="宋体" w:hAnsi="宋体"/>
          <w:sz w:val="24"/>
          <w:szCs w:val="24"/>
        </w:rPr>
        <w:t>95533</w:t>
      </w:r>
    </w:p>
    <w:p w:rsidR="002F4B80" w:rsidRDefault="002F4B80">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 华富基金管理有限公司</w:t>
      </w: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网站：</w:t>
      </w:r>
      <w:r>
        <w:rPr>
          <w:rFonts w:ascii="宋体" w:hAnsi="宋体"/>
          <w:sz w:val="24"/>
          <w:szCs w:val="24"/>
        </w:rPr>
        <w:t>www.hffund.com</w:t>
      </w:r>
    </w:p>
    <w:p w:rsidR="002F4B80" w:rsidRDefault="002F4B80">
      <w:pPr>
        <w:spacing w:line="360" w:lineRule="auto"/>
        <w:ind w:firstLineChars="200" w:firstLine="480"/>
        <w:rPr>
          <w:rFonts w:ascii="宋体" w:hAnsi="宋体" w:hint="eastAsia"/>
          <w:sz w:val="24"/>
          <w:szCs w:val="24"/>
        </w:rPr>
      </w:pPr>
      <w:r>
        <w:rPr>
          <w:rFonts w:ascii="宋体" w:hAnsi="宋体" w:hint="eastAsia"/>
          <w:sz w:val="24"/>
          <w:szCs w:val="24"/>
        </w:rPr>
        <w:t>客户服务电话：</w:t>
      </w:r>
      <w:r>
        <w:rPr>
          <w:rFonts w:ascii="宋体" w:hAnsi="宋体"/>
          <w:sz w:val="24"/>
          <w:szCs w:val="24"/>
        </w:rPr>
        <w:t>400-700-8001</w:t>
      </w:r>
    </w:p>
    <w:p w:rsidR="00601C44" w:rsidRDefault="00601C44" w:rsidP="00601C44">
      <w:pPr>
        <w:spacing w:line="360" w:lineRule="auto"/>
        <w:ind w:firstLineChars="200" w:firstLine="480"/>
        <w:rPr>
          <w:rFonts w:ascii="宋体" w:hAnsi="宋体" w:hint="eastAsia"/>
          <w:sz w:val="24"/>
          <w:szCs w:val="24"/>
        </w:rPr>
      </w:pPr>
      <w:r>
        <w:rPr>
          <w:rFonts w:ascii="宋体" w:hAnsi="宋体" w:hint="eastAsia"/>
          <w:sz w:val="24"/>
          <w:szCs w:val="24"/>
        </w:rPr>
        <w:t>风险提示：华富</w:t>
      </w:r>
      <w:r w:rsidRPr="00601C44">
        <w:rPr>
          <w:rFonts w:ascii="宋体" w:hAnsi="宋体" w:hint="eastAsia"/>
          <w:sz w:val="24"/>
          <w:szCs w:val="24"/>
        </w:rPr>
        <w:t>基金承诺以诚实信用、勤勉尽责的原则管理和运用基金资产，但不保证基金一定盈利，也不保证最低收益。敬请投资人注意投资风险。投资者投资基金前应认真阅读基金的基金合同、更新的招募说明书。</w:t>
      </w:r>
    </w:p>
    <w:p w:rsidR="00601C44" w:rsidRPr="00601C44" w:rsidRDefault="00601C44" w:rsidP="00601C44">
      <w:pPr>
        <w:spacing w:line="360" w:lineRule="auto"/>
        <w:ind w:firstLineChars="200" w:firstLine="480"/>
        <w:rPr>
          <w:rFonts w:ascii="宋体" w:hAnsi="宋体"/>
          <w:sz w:val="24"/>
          <w:szCs w:val="24"/>
        </w:rPr>
      </w:pPr>
    </w:p>
    <w:p w:rsidR="002F4B80" w:rsidRDefault="002F4B80">
      <w:pPr>
        <w:spacing w:line="360" w:lineRule="auto"/>
        <w:ind w:firstLineChars="200" w:firstLine="480"/>
        <w:rPr>
          <w:rFonts w:ascii="宋体" w:hAnsi="宋体"/>
          <w:sz w:val="24"/>
          <w:szCs w:val="24"/>
        </w:rPr>
      </w:pPr>
      <w:r>
        <w:rPr>
          <w:rFonts w:ascii="宋体" w:hAnsi="宋体" w:hint="eastAsia"/>
          <w:sz w:val="24"/>
          <w:szCs w:val="24"/>
        </w:rPr>
        <w:t>特此公告。</w:t>
      </w: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hint="eastAsia"/>
          <w:sz w:val="24"/>
          <w:szCs w:val="24"/>
        </w:rPr>
      </w:pPr>
    </w:p>
    <w:p w:rsidR="002F4B80" w:rsidRDefault="002F4B80">
      <w:pPr>
        <w:spacing w:line="360" w:lineRule="auto"/>
        <w:ind w:firstLineChars="200" w:firstLine="480"/>
        <w:jc w:val="right"/>
        <w:rPr>
          <w:rFonts w:ascii="宋体" w:hAnsi="宋体"/>
          <w:sz w:val="24"/>
          <w:szCs w:val="24"/>
        </w:rPr>
      </w:pPr>
      <w:r>
        <w:rPr>
          <w:rFonts w:ascii="宋体" w:hAnsi="宋体" w:hint="eastAsia"/>
          <w:sz w:val="24"/>
          <w:szCs w:val="24"/>
        </w:rPr>
        <w:t>华富基金管理有限公司</w:t>
      </w:r>
    </w:p>
    <w:p w:rsidR="002F4B80" w:rsidRDefault="00596930" w:rsidP="00596930">
      <w:pPr>
        <w:spacing w:line="360" w:lineRule="auto"/>
        <w:ind w:firstLineChars="200" w:firstLine="480"/>
        <w:jc w:val="right"/>
        <w:rPr>
          <w:rFonts w:ascii="宋体" w:hAnsi="宋体"/>
          <w:sz w:val="24"/>
          <w:szCs w:val="24"/>
        </w:rPr>
      </w:pPr>
      <w:r w:rsidRPr="00596930">
        <w:rPr>
          <w:rFonts w:ascii="宋体" w:hAnsi="宋体" w:hint="eastAsia"/>
          <w:sz w:val="24"/>
          <w:szCs w:val="24"/>
        </w:rPr>
        <w:t>20</w:t>
      </w:r>
      <w:r w:rsidR="00601762">
        <w:rPr>
          <w:rFonts w:ascii="宋体" w:hAnsi="宋体" w:hint="eastAsia"/>
          <w:sz w:val="24"/>
          <w:szCs w:val="24"/>
        </w:rPr>
        <w:t>20</w:t>
      </w:r>
      <w:r w:rsidRPr="00596930">
        <w:rPr>
          <w:rFonts w:ascii="宋体" w:hAnsi="宋体" w:hint="eastAsia"/>
          <w:sz w:val="24"/>
          <w:szCs w:val="24"/>
        </w:rPr>
        <w:t>年</w:t>
      </w:r>
      <w:r w:rsidR="00E57D21">
        <w:rPr>
          <w:rFonts w:ascii="宋体" w:hAnsi="宋体" w:hint="eastAsia"/>
          <w:sz w:val="24"/>
          <w:szCs w:val="24"/>
        </w:rPr>
        <w:t>10</w:t>
      </w:r>
      <w:r w:rsidRPr="00596930">
        <w:rPr>
          <w:rFonts w:ascii="宋体" w:hAnsi="宋体" w:hint="eastAsia"/>
          <w:sz w:val="24"/>
          <w:szCs w:val="24"/>
        </w:rPr>
        <w:t>月</w:t>
      </w:r>
      <w:r w:rsidR="00EE6433">
        <w:rPr>
          <w:rFonts w:ascii="宋体" w:hAnsi="宋体" w:hint="eastAsia"/>
          <w:sz w:val="24"/>
          <w:szCs w:val="24"/>
        </w:rPr>
        <w:t>10</w:t>
      </w:r>
      <w:r w:rsidRPr="00596930">
        <w:rPr>
          <w:rFonts w:ascii="宋体" w:hAnsi="宋体" w:hint="eastAsia"/>
          <w:sz w:val="24"/>
          <w:szCs w:val="24"/>
        </w:rPr>
        <w:t>日</w:t>
      </w:r>
    </w:p>
    <w:p w:rsidR="002F4B80" w:rsidRDefault="002F4B80">
      <w:pPr>
        <w:spacing w:line="360" w:lineRule="auto"/>
        <w:ind w:firstLine="200"/>
        <w:rPr>
          <w:rFonts w:ascii="宋体"/>
          <w:sz w:val="24"/>
          <w:szCs w:val="24"/>
        </w:rPr>
      </w:pPr>
    </w:p>
    <w:sectPr w:rsidR="002F4B8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03" w:rsidRDefault="00067E03" w:rsidP="00092EE6">
      <w:r>
        <w:separator/>
      </w:r>
    </w:p>
  </w:endnote>
  <w:endnote w:type="continuationSeparator" w:id="0">
    <w:p w:rsidR="00067E03" w:rsidRDefault="00067E03" w:rsidP="0009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03" w:rsidRDefault="00067E03" w:rsidP="00092EE6">
      <w:r>
        <w:separator/>
      </w:r>
    </w:p>
  </w:footnote>
  <w:footnote w:type="continuationSeparator" w:id="0">
    <w:p w:rsidR="00067E03" w:rsidRDefault="00067E03" w:rsidP="00092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8FE"/>
    <w:multiLevelType w:val="hybridMultilevel"/>
    <w:tmpl w:val="2026B136"/>
    <w:lvl w:ilvl="0" w:tplc="B644F06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32D"/>
    <w:rsid w:val="00010035"/>
    <w:rsid w:val="00015E3C"/>
    <w:rsid w:val="000247CD"/>
    <w:rsid w:val="00031663"/>
    <w:rsid w:val="00031C2F"/>
    <w:rsid w:val="00042D31"/>
    <w:rsid w:val="0004470B"/>
    <w:rsid w:val="00045C59"/>
    <w:rsid w:val="00067E03"/>
    <w:rsid w:val="00086FBF"/>
    <w:rsid w:val="00087973"/>
    <w:rsid w:val="00092EE6"/>
    <w:rsid w:val="000A2062"/>
    <w:rsid w:val="000D764B"/>
    <w:rsid w:val="000E37F4"/>
    <w:rsid w:val="00100211"/>
    <w:rsid w:val="001105DA"/>
    <w:rsid w:val="00127608"/>
    <w:rsid w:val="001A74AD"/>
    <w:rsid w:val="00231857"/>
    <w:rsid w:val="00243A74"/>
    <w:rsid w:val="00244EDB"/>
    <w:rsid w:val="00251517"/>
    <w:rsid w:val="00273CAE"/>
    <w:rsid w:val="00276FBF"/>
    <w:rsid w:val="00285443"/>
    <w:rsid w:val="00295620"/>
    <w:rsid w:val="00295924"/>
    <w:rsid w:val="002A3542"/>
    <w:rsid w:val="002C349B"/>
    <w:rsid w:val="002F0A07"/>
    <w:rsid w:val="002F4B80"/>
    <w:rsid w:val="00301364"/>
    <w:rsid w:val="003066FE"/>
    <w:rsid w:val="00367C2C"/>
    <w:rsid w:val="00373878"/>
    <w:rsid w:val="00375EF5"/>
    <w:rsid w:val="003918D6"/>
    <w:rsid w:val="003969A3"/>
    <w:rsid w:val="003A2D11"/>
    <w:rsid w:val="003A330E"/>
    <w:rsid w:val="003A4BAF"/>
    <w:rsid w:val="003A6F80"/>
    <w:rsid w:val="003B485F"/>
    <w:rsid w:val="003C29E6"/>
    <w:rsid w:val="003E5D90"/>
    <w:rsid w:val="003F2AC2"/>
    <w:rsid w:val="00404B2E"/>
    <w:rsid w:val="004178BD"/>
    <w:rsid w:val="00424F59"/>
    <w:rsid w:val="004268A8"/>
    <w:rsid w:val="00430389"/>
    <w:rsid w:val="00435CE6"/>
    <w:rsid w:val="00447CBD"/>
    <w:rsid w:val="004603BD"/>
    <w:rsid w:val="00460A79"/>
    <w:rsid w:val="004770FD"/>
    <w:rsid w:val="004B13EC"/>
    <w:rsid w:val="004B3F10"/>
    <w:rsid w:val="004C6B1B"/>
    <w:rsid w:val="004D6195"/>
    <w:rsid w:val="004E0433"/>
    <w:rsid w:val="005055E1"/>
    <w:rsid w:val="00514F33"/>
    <w:rsid w:val="005606E4"/>
    <w:rsid w:val="00582221"/>
    <w:rsid w:val="005943FF"/>
    <w:rsid w:val="00596930"/>
    <w:rsid w:val="005B6DB0"/>
    <w:rsid w:val="005E10A4"/>
    <w:rsid w:val="005E1D42"/>
    <w:rsid w:val="005F26F1"/>
    <w:rsid w:val="00601762"/>
    <w:rsid w:val="00601C44"/>
    <w:rsid w:val="00606640"/>
    <w:rsid w:val="00610680"/>
    <w:rsid w:val="0061152E"/>
    <w:rsid w:val="00615275"/>
    <w:rsid w:val="0061582C"/>
    <w:rsid w:val="006534EB"/>
    <w:rsid w:val="006725DB"/>
    <w:rsid w:val="00687430"/>
    <w:rsid w:val="00696259"/>
    <w:rsid w:val="006A7B57"/>
    <w:rsid w:val="006D3818"/>
    <w:rsid w:val="006E419B"/>
    <w:rsid w:val="007017B2"/>
    <w:rsid w:val="007025D5"/>
    <w:rsid w:val="007162BE"/>
    <w:rsid w:val="00721192"/>
    <w:rsid w:val="00725588"/>
    <w:rsid w:val="00740211"/>
    <w:rsid w:val="00741F36"/>
    <w:rsid w:val="00743C56"/>
    <w:rsid w:val="00745CCE"/>
    <w:rsid w:val="00752B67"/>
    <w:rsid w:val="00761379"/>
    <w:rsid w:val="00765552"/>
    <w:rsid w:val="007747AB"/>
    <w:rsid w:val="00782854"/>
    <w:rsid w:val="0079248A"/>
    <w:rsid w:val="00794401"/>
    <w:rsid w:val="007A26B0"/>
    <w:rsid w:val="007C5F7A"/>
    <w:rsid w:val="007D302A"/>
    <w:rsid w:val="007D52F0"/>
    <w:rsid w:val="007F4400"/>
    <w:rsid w:val="007F57A8"/>
    <w:rsid w:val="00815FAF"/>
    <w:rsid w:val="0081772F"/>
    <w:rsid w:val="008301E0"/>
    <w:rsid w:val="0083532D"/>
    <w:rsid w:val="00837F93"/>
    <w:rsid w:val="008522CB"/>
    <w:rsid w:val="00862EF8"/>
    <w:rsid w:val="00885B1B"/>
    <w:rsid w:val="00893792"/>
    <w:rsid w:val="00897197"/>
    <w:rsid w:val="008A543C"/>
    <w:rsid w:val="008A62EB"/>
    <w:rsid w:val="008B3079"/>
    <w:rsid w:val="008D09AF"/>
    <w:rsid w:val="008D177E"/>
    <w:rsid w:val="008D4CF3"/>
    <w:rsid w:val="0090235C"/>
    <w:rsid w:val="009024AE"/>
    <w:rsid w:val="00912465"/>
    <w:rsid w:val="00934C3E"/>
    <w:rsid w:val="00960D80"/>
    <w:rsid w:val="00970B13"/>
    <w:rsid w:val="009A306A"/>
    <w:rsid w:val="009B5399"/>
    <w:rsid w:val="009B7529"/>
    <w:rsid w:val="009C6B31"/>
    <w:rsid w:val="009E5BDA"/>
    <w:rsid w:val="009F7C5B"/>
    <w:rsid w:val="00A33068"/>
    <w:rsid w:val="00A348E6"/>
    <w:rsid w:val="00A5471A"/>
    <w:rsid w:val="00A91476"/>
    <w:rsid w:val="00AB2B7F"/>
    <w:rsid w:val="00AD3F73"/>
    <w:rsid w:val="00AF45E8"/>
    <w:rsid w:val="00B01C98"/>
    <w:rsid w:val="00B023E6"/>
    <w:rsid w:val="00B06153"/>
    <w:rsid w:val="00B12218"/>
    <w:rsid w:val="00B17787"/>
    <w:rsid w:val="00B20A57"/>
    <w:rsid w:val="00B2580C"/>
    <w:rsid w:val="00B63428"/>
    <w:rsid w:val="00B7585D"/>
    <w:rsid w:val="00B7679E"/>
    <w:rsid w:val="00B86B78"/>
    <w:rsid w:val="00BA1407"/>
    <w:rsid w:val="00BA3794"/>
    <w:rsid w:val="00BB0F32"/>
    <w:rsid w:val="00BC1E5F"/>
    <w:rsid w:val="00BC4ECB"/>
    <w:rsid w:val="00BD2C84"/>
    <w:rsid w:val="00BE0D8C"/>
    <w:rsid w:val="00BE7D7C"/>
    <w:rsid w:val="00BF0B09"/>
    <w:rsid w:val="00C24F4E"/>
    <w:rsid w:val="00C267F4"/>
    <w:rsid w:val="00C5485D"/>
    <w:rsid w:val="00C87897"/>
    <w:rsid w:val="00C93B60"/>
    <w:rsid w:val="00C94B84"/>
    <w:rsid w:val="00CA77F8"/>
    <w:rsid w:val="00CB772C"/>
    <w:rsid w:val="00CD64AA"/>
    <w:rsid w:val="00CE35DF"/>
    <w:rsid w:val="00CE3ED2"/>
    <w:rsid w:val="00CE4490"/>
    <w:rsid w:val="00CE44AC"/>
    <w:rsid w:val="00D054EF"/>
    <w:rsid w:val="00D2603B"/>
    <w:rsid w:val="00D41D20"/>
    <w:rsid w:val="00D45A16"/>
    <w:rsid w:val="00D66E4C"/>
    <w:rsid w:val="00D7114B"/>
    <w:rsid w:val="00D90C3D"/>
    <w:rsid w:val="00D9555B"/>
    <w:rsid w:val="00D97396"/>
    <w:rsid w:val="00DE549C"/>
    <w:rsid w:val="00DF2CB2"/>
    <w:rsid w:val="00E013A4"/>
    <w:rsid w:val="00E06FC5"/>
    <w:rsid w:val="00E23F65"/>
    <w:rsid w:val="00E433C5"/>
    <w:rsid w:val="00E4396E"/>
    <w:rsid w:val="00E57D21"/>
    <w:rsid w:val="00E66E5F"/>
    <w:rsid w:val="00E84715"/>
    <w:rsid w:val="00E93364"/>
    <w:rsid w:val="00E94BC0"/>
    <w:rsid w:val="00E97C4C"/>
    <w:rsid w:val="00EA32CE"/>
    <w:rsid w:val="00EA52CF"/>
    <w:rsid w:val="00EA6044"/>
    <w:rsid w:val="00EB610E"/>
    <w:rsid w:val="00ED0864"/>
    <w:rsid w:val="00ED375B"/>
    <w:rsid w:val="00EE6433"/>
    <w:rsid w:val="00F00D98"/>
    <w:rsid w:val="00F13264"/>
    <w:rsid w:val="00F15887"/>
    <w:rsid w:val="00F35F22"/>
    <w:rsid w:val="00F37390"/>
    <w:rsid w:val="00F40C0F"/>
    <w:rsid w:val="00F4167D"/>
    <w:rsid w:val="00F516EC"/>
    <w:rsid w:val="00F54850"/>
    <w:rsid w:val="00F5652D"/>
    <w:rsid w:val="00F71651"/>
    <w:rsid w:val="00F7680A"/>
    <w:rsid w:val="00FA3494"/>
    <w:rsid w:val="00FA4C9A"/>
    <w:rsid w:val="00FB2220"/>
    <w:rsid w:val="00FC157B"/>
    <w:rsid w:val="00FD49B1"/>
    <w:rsid w:val="00FF18C4"/>
    <w:rsid w:val="01D64FF4"/>
    <w:rsid w:val="211B3F04"/>
    <w:rsid w:val="3B294F02"/>
    <w:rsid w:val="406129A3"/>
    <w:rsid w:val="5054673A"/>
    <w:rsid w:val="53672DB6"/>
    <w:rsid w:val="61A426FE"/>
    <w:rsid w:val="695168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semiHidden="1"/>
    <w:lsdException w:name="caption" w:locked="1" w:semiHidden="1" w:unhideWhenUsed="1" w:qFormat="1"/>
    <w:lsdException w:name="Title" w:locked="1" w:qFormat="1"/>
    <w:lsdException w:name="Default Paragraph Font" w:semiHidden="1"/>
    <w:lsdException w:name="Subtitle" w:locked="1" w:qFormat="1"/>
    <w:lsdException w:name="Hyperlink" w:uiPriority="99"/>
    <w:lsdException w:name="Followed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character" w:customStyle="1" w:styleId="1Char">
    <w:name w:val="标题 1 Char"/>
    <w:link w:val="1"/>
    <w:locked/>
    <w:rPr>
      <w:rFonts w:ascii="宋体" w:eastAsia="宋体" w:hAnsi="宋体" w:cs="宋体"/>
      <w:b/>
      <w:bCs/>
      <w:kern w:val="36"/>
      <w:sz w:val="48"/>
      <w:szCs w:val="48"/>
    </w:rPr>
  </w:style>
  <w:style w:type="character" w:customStyle="1" w:styleId="apple-converted-space">
    <w:name w:val="apple-converted-space"/>
    <w:rPr>
      <w:rFonts w:cs="Times New Roman"/>
    </w:rPr>
  </w:style>
  <w:style w:type="character" w:customStyle="1" w:styleId="Char">
    <w:name w:val="批注框文本 Char"/>
    <w:link w:val="a4"/>
    <w:uiPriority w:val="99"/>
    <w:semiHidden/>
    <w:locked/>
    <w:rPr>
      <w:rFonts w:cs="Times New Roman"/>
      <w:sz w:val="2"/>
    </w:rPr>
  </w:style>
  <w:style w:type="character" w:customStyle="1" w:styleId="Char0">
    <w:name w:val="页脚 Char"/>
    <w:link w:val="a5"/>
    <w:locked/>
    <w:rPr>
      <w:rFonts w:cs="Times New Roman"/>
      <w:sz w:val="18"/>
      <w:szCs w:val="18"/>
    </w:rPr>
  </w:style>
  <w:style w:type="character" w:customStyle="1" w:styleId="Char1">
    <w:name w:val="页眉 Char"/>
    <w:link w:val="a6"/>
    <w:locked/>
    <w:rPr>
      <w:rFonts w:cs="Times New Roman"/>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0"/>
    <w:pPr>
      <w:tabs>
        <w:tab w:val="center" w:pos="4153"/>
        <w:tab w:val="right" w:pos="8306"/>
      </w:tabs>
      <w:snapToGrid w:val="0"/>
      <w:jc w:val="left"/>
    </w:pPr>
    <w:rPr>
      <w:kern w:val="0"/>
      <w:sz w:val="18"/>
      <w:szCs w:val="18"/>
    </w:rPr>
  </w:style>
  <w:style w:type="paragraph" w:styleId="a4">
    <w:name w:val="Balloon Text"/>
    <w:basedOn w:val="a"/>
    <w:link w:val="Char"/>
    <w:uiPriority w:val="99"/>
    <w:semiHidden/>
    <w:rPr>
      <w:kern w:val="0"/>
      <w:sz w:val="2"/>
      <w:szCs w:val="20"/>
    </w:rPr>
  </w:style>
  <w:style w:type="paragraph" w:styleId="a7">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pPr>
      <w:ind w:firstLineChars="200" w:firstLine="420"/>
    </w:pPr>
  </w:style>
  <w:style w:type="paragraph" w:styleId="a8">
    <w:name w:val="Revision"/>
    <w:hidden/>
    <w:uiPriority w:val="99"/>
    <w:unhideWhenUsed/>
    <w:rsid w:val="00092EE6"/>
    <w:rPr>
      <w:kern w:val="2"/>
      <w:sz w:val="21"/>
      <w:szCs w:val="22"/>
    </w:rPr>
  </w:style>
  <w:style w:type="numbering" w:customStyle="1" w:styleId="10">
    <w:name w:val="无列表1"/>
    <w:next w:val="a2"/>
    <w:uiPriority w:val="99"/>
    <w:semiHidden/>
    <w:unhideWhenUsed/>
    <w:rsid w:val="00B01C98"/>
  </w:style>
  <w:style w:type="character" w:styleId="a9">
    <w:name w:val="Strong"/>
    <w:qFormat/>
    <w:locked/>
    <w:rsid w:val="00B01C98"/>
    <w:rPr>
      <w:b/>
      <w:bCs/>
    </w:rPr>
  </w:style>
  <w:style w:type="character" w:styleId="aa">
    <w:name w:val="访问过的超链接"/>
    <w:uiPriority w:val="99"/>
    <w:unhideWhenUsed/>
    <w:rsid w:val="00B01C98"/>
    <w:rPr>
      <w:color w:val="800080"/>
      <w:u w:val="single"/>
    </w:rPr>
  </w:style>
  <w:style w:type="paragraph" w:customStyle="1" w:styleId="font5">
    <w:name w:val="font5"/>
    <w:basedOn w:val="a"/>
    <w:rsid w:val="00B01C9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01C9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01C98"/>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rsid w:val="00B01C98"/>
    <w:pPr>
      <w:widowControl/>
      <w:spacing w:before="100" w:beforeAutospacing="1" w:after="100" w:afterAutospacing="1"/>
      <w:jc w:val="left"/>
    </w:pPr>
    <w:rPr>
      <w:rFonts w:ascii="Arial" w:hAnsi="Arial" w:cs="Arial"/>
      <w:color w:val="333333"/>
      <w:kern w:val="0"/>
      <w:sz w:val="20"/>
      <w:szCs w:val="20"/>
    </w:rPr>
  </w:style>
  <w:style w:type="paragraph" w:customStyle="1" w:styleId="font9">
    <w:name w:val="font9"/>
    <w:basedOn w:val="a"/>
    <w:rsid w:val="00B01C98"/>
    <w:pPr>
      <w:widowControl/>
      <w:spacing w:before="100" w:beforeAutospacing="1" w:after="100" w:afterAutospacing="1"/>
      <w:jc w:val="left"/>
    </w:pPr>
    <w:rPr>
      <w:rFonts w:ascii="宋体" w:hAnsi="宋体" w:cs="宋体"/>
      <w:color w:val="333333"/>
      <w:kern w:val="0"/>
      <w:sz w:val="20"/>
      <w:szCs w:val="20"/>
    </w:rPr>
  </w:style>
  <w:style w:type="paragraph" w:customStyle="1" w:styleId="font10">
    <w:name w:val="font10"/>
    <w:basedOn w:val="a"/>
    <w:rsid w:val="00B01C98"/>
    <w:pPr>
      <w:widowControl/>
      <w:spacing w:before="100" w:beforeAutospacing="1" w:after="100" w:afterAutospacing="1"/>
      <w:jc w:val="left"/>
    </w:pPr>
    <w:rPr>
      <w:rFonts w:ascii="Arial" w:hAnsi="Arial" w:cs="Arial"/>
      <w:color w:val="000000"/>
      <w:kern w:val="0"/>
      <w:sz w:val="20"/>
      <w:szCs w:val="20"/>
    </w:rPr>
  </w:style>
  <w:style w:type="paragraph" w:customStyle="1" w:styleId="font11">
    <w:name w:val="font11"/>
    <w:basedOn w:val="a"/>
    <w:rsid w:val="00B01C98"/>
    <w:pPr>
      <w:widowControl/>
      <w:spacing w:before="100" w:beforeAutospacing="1" w:after="100" w:afterAutospacing="1"/>
      <w:jc w:val="left"/>
    </w:pPr>
    <w:rPr>
      <w:rFonts w:ascii="Courier New" w:hAnsi="Courier New" w:cs="Courier New"/>
      <w:color w:val="000000"/>
      <w:kern w:val="0"/>
      <w:sz w:val="20"/>
      <w:szCs w:val="20"/>
    </w:rPr>
  </w:style>
  <w:style w:type="paragraph" w:customStyle="1" w:styleId="xl64">
    <w:name w:val="xl64"/>
    <w:basedOn w:val="a"/>
    <w:rsid w:val="00B01C98"/>
    <w:pPr>
      <w:widowControl/>
      <w:spacing w:before="100" w:beforeAutospacing="1" w:after="100" w:afterAutospacing="1"/>
      <w:jc w:val="left"/>
      <w:textAlignment w:val="center"/>
    </w:pPr>
    <w:rPr>
      <w:rFonts w:ascii="宋体" w:hAnsi="宋体" w:cs="宋体"/>
      <w:kern w:val="0"/>
      <w:sz w:val="24"/>
      <w:szCs w:val="24"/>
    </w:rPr>
  </w:style>
  <w:style w:type="paragraph" w:customStyle="1" w:styleId="xl65">
    <w:name w:val="xl65"/>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6">
    <w:name w:val="xl66"/>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B01C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B01C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1">
    <w:name w:val="xl71"/>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
    <w:rsid w:val="00B01C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5">
    <w:name w:val="xl75"/>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B01C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79">
    <w:name w:val="xl79"/>
    <w:basedOn w:val="a"/>
    <w:rsid w:val="00B01C98"/>
    <w:pPr>
      <w:widowControl/>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rFonts w:ascii="宋体" w:hAnsi="宋体" w:cs="宋体"/>
      <w:b/>
      <w:bCs/>
      <w:color w:val="FFFFFF"/>
      <w:kern w:val="0"/>
      <w:sz w:val="20"/>
      <w:szCs w:val="20"/>
    </w:rPr>
  </w:style>
  <w:style w:type="paragraph" w:customStyle="1" w:styleId="xl80">
    <w:name w:val="xl80"/>
    <w:basedOn w:val="a"/>
    <w:rsid w:val="00B01C98"/>
    <w:pPr>
      <w:widowControl/>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rFonts w:ascii="宋体" w:hAnsi="宋体" w:cs="宋体"/>
      <w:b/>
      <w:bCs/>
      <w:color w:val="FFFFFF"/>
      <w:kern w:val="0"/>
      <w:sz w:val="20"/>
      <w:szCs w:val="20"/>
    </w:rPr>
  </w:style>
  <w:style w:type="paragraph" w:customStyle="1" w:styleId="xl81">
    <w:name w:val="xl81"/>
    <w:basedOn w:val="a"/>
    <w:rsid w:val="00B01C98"/>
    <w:pPr>
      <w:widowControl/>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rsid w:val="00B01C98"/>
    <w:pPr>
      <w:widowControl/>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4</DocSecurity>
  <Lines>10</Lines>
  <Paragraphs>2</Paragraphs>
  <ScaleCrop>false</ScaleCrop>
  <Company>hffund</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华富基金管理有限公司关于旗下部分开放式基金参加齐鲁证券有限公司开放式基金网上交易申购费率优惠活动的公告</dc:title>
  <dc:subject/>
  <dc:creator>zhangm</dc:creator>
  <cp:keywords/>
  <cp:lastModifiedBy>ZHONGM</cp:lastModifiedBy>
  <cp:revision>2</cp:revision>
  <cp:lastPrinted>2019-12-30T07:27:00Z</cp:lastPrinted>
  <dcterms:created xsi:type="dcterms:W3CDTF">2020-10-09T16:00:00Z</dcterms:created>
  <dcterms:modified xsi:type="dcterms:W3CDTF">2020-10-09T16:00:00Z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