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2B0F" w:rsidRDefault="00662B0F" w:rsidP="00662B0F">
      <w:pPr>
        <w:pStyle w:val="Default"/>
      </w:pPr>
    </w:p>
    <w:p w:rsidR="00662B0F" w:rsidRPr="00BC722C" w:rsidRDefault="00FF3389" w:rsidP="005258A4">
      <w:pPr>
        <w:widowControl/>
        <w:adjustRightInd w:val="0"/>
        <w:snapToGrid w:val="0"/>
        <w:jc w:val="center"/>
        <w:rPr>
          <w:rFonts w:ascii="宋体" w:eastAsia="宋体" w:hAnsi="宋体" w:cs="宋体"/>
          <w:b/>
          <w:color w:val="000000"/>
          <w:kern w:val="0"/>
          <w:sz w:val="28"/>
          <w:szCs w:val="28"/>
        </w:rPr>
      </w:pPr>
      <w:r w:rsidRPr="00FF3389">
        <w:rPr>
          <w:rFonts w:ascii="宋体" w:eastAsia="宋体" w:hAnsi="宋体" w:cs="宋体" w:hint="eastAsia"/>
          <w:b/>
          <w:color w:val="000000"/>
          <w:kern w:val="0"/>
          <w:sz w:val="28"/>
          <w:szCs w:val="28"/>
        </w:rPr>
        <w:t>信诚中证智能家居指数分级证券投资基金</w:t>
      </w:r>
    </w:p>
    <w:p w:rsidR="00662B0F" w:rsidRPr="00BC722C" w:rsidRDefault="00662B0F" w:rsidP="005258A4">
      <w:pPr>
        <w:widowControl/>
        <w:adjustRightInd w:val="0"/>
        <w:snapToGrid w:val="0"/>
        <w:jc w:val="center"/>
        <w:rPr>
          <w:rFonts w:ascii="宋体" w:eastAsia="宋体" w:hAnsi="宋体" w:cs="宋体"/>
          <w:b/>
          <w:color w:val="000000"/>
          <w:kern w:val="0"/>
          <w:sz w:val="28"/>
          <w:szCs w:val="28"/>
        </w:rPr>
      </w:pPr>
      <w:r w:rsidRPr="00BC722C">
        <w:rPr>
          <w:rFonts w:ascii="宋体" w:eastAsia="宋体" w:hAnsi="宋体" w:cs="宋体" w:hint="eastAsia"/>
          <w:b/>
          <w:color w:val="000000"/>
          <w:kern w:val="0"/>
          <w:sz w:val="28"/>
          <w:szCs w:val="28"/>
        </w:rPr>
        <w:t>可能发生不定期份额折算的</w:t>
      </w:r>
      <w:r w:rsidR="00501B20">
        <w:rPr>
          <w:rFonts w:ascii="宋体" w:eastAsia="宋体" w:hAnsi="宋体" w:cs="宋体" w:hint="eastAsia"/>
          <w:b/>
          <w:color w:val="000000"/>
          <w:kern w:val="0"/>
          <w:sz w:val="28"/>
          <w:szCs w:val="28"/>
        </w:rPr>
        <w:t>风险</w:t>
      </w:r>
      <w:r w:rsidRPr="00BC722C">
        <w:rPr>
          <w:rFonts w:ascii="宋体" w:eastAsia="宋体" w:hAnsi="宋体" w:cs="宋体" w:hint="eastAsia"/>
          <w:b/>
          <w:color w:val="000000"/>
          <w:kern w:val="0"/>
          <w:sz w:val="28"/>
          <w:szCs w:val="28"/>
        </w:rPr>
        <w:t>提示公告</w:t>
      </w:r>
    </w:p>
    <w:p w:rsidR="005258A4" w:rsidRPr="000C49CF" w:rsidRDefault="005258A4" w:rsidP="000C49CF">
      <w:pPr>
        <w:spacing w:line="360" w:lineRule="auto"/>
        <w:ind w:firstLineChars="200" w:firstLine="420"/>
        <w:rPr>
          <w:rFonts w:ascii="宋体" w:eastAsia="宋体" w:hAnsi="宋体" w:cs="宋体"/>
          <w:kern w:val="0"/>
          <w:szCs w:val="21"/>
        </w:rPr>
      </w:pPr>
    </w:p>
    <w:p w:rsidR="00662B0F" w:rsidRPr="00D8092F" w:rsidRDefault="00662B0F" w:rsidP="006550EE">
      <w:pPr>
        <w:spacing w:line="360" w:lineRule="auto"/>
        <w:ind w:firstLineChars="200" w:firstLine="420"/>
        <w:rPr>
          <w:rFonts w:ascii="宋体" w:eastAsia="宋体" w:hAnsi="宋体" w:cs="宋体"/>
          <w:kern w:val="0"/>
          <w:szCs w:val="21"/>
        </w:rPr>
      </w:pPr>
      <w:r w:rsidRPr="005258A4">
        <w:rPr>
          <w:rFonts w:ascii="宋体" w:eastAsia="宋体" w:hAnsi="宋体" w:cs="宋体" w:hint="eastAsia"/>
          <w:kern w:val="0"/>
          <w:szCs w:val="21"/>
        </w:rPr>
        <w:t>根据《</w:t>
      </w:r>
      <w:r w:rsidR="00FF3389" w:rsidRPr="00FF3389">
        <w:rPr>
          <w:rFonts w:ascii="宋体" w:eastAsia="宋体" w:hAnsi="宋体" w:cs="宋体" w:hint="eastAsia"/>
          <w:kern w:val="0"/>
          <w:szCs w:val="21"/>
        </w:rPr>
        <w:t>信诚中证智能家居指数分级证券投资基金</w:t>
      </w:r>
      <w:r w:rsidRPr="00D8092F">
        <w:rPr>
          <w:rFonts w:ascii="宋体" w:eastAsia="宋体" w:hAnsi="宋体" w:cs="宋体" w:hint="eastAsia"/>
          <w:kern w:val="0"/>
          <w:szCs w:val="21"/>
        </w:rPr>
        <w:t>基金合同》关于不定期份额折算的相关规定，</w:t>
      </w:r>
      <w:r w:rsidR="00AF093E" w:rsidRPr="00D8092F">
        <w:rPr>
          <w:rFonts w:ascii="宋体" w:eastAsia="宋体" w:hAnsi="宋体" w:cs="宋体" w:hint="eastAsia"/>
          <w:kern w:val="0"/>
          <w:szCs w:val="21"/>
        </w:rPr>
        <w:t>当</w:t>
      </w:r>
      <w:r w:rsidR="000959A1" w:rsidRPr="00585095">
        <w:rPr>
          <w:rFonts w:ascii="宋体" w:eastAsia="宋体" w:hAnsi="宋体" w:cs="宋体" w:hint="eastAsia"/>
          <w:kern w:val="0"/>
          <w:szCs w:val="21"/>
        </w:rPr>
        <w:t>信诚</w:t>
      </w:r>
      <w:r w:rsidR="000959A1">
        <w:rPr>
          <w:rFonts w:ascii="宋体" w:eastAsia="宋体" w:hAnsi="宋体" w:cs="宋体" w:hint="eastAsia"/>
          <w:kern w:val="0"/>
          <w:szCs w:val="21"/>
        </w:rPr>
        <w:t>智能家居</w:t>
      </w:r>
      <w:r w:rsidR="000959A1" w:rsidRPr="00D8092F">
        <w:rPr>
          <w:rFonts w:ascii="宋体" w:eastAsia="宋体" w:hAnsi="宋体" w:cs="宋体" w:hint="eastAsia"/>
          <w:kern w:val="0"/>
          <w:szCs w:val="21"/>
        </w:rPr>
        <w:t>份额（场内简称：</w:t>
      </w:r>
      <w:r w:rsidR="000959A1">
        <w:rPr>
          <w:rFonts w:ascii="宋体" w:eastAsia="宋体" w:hAnsi="宋体" w:cs="宋体" w:hint="eastAsia"/>
          <w:kern w:val="0"/>
          <w:szCs w:val="21"/>
        </w:rPr>
        <w:t>智能家居</w:t>
      </w:r>
      <w:r w:rsidR="000959A1" w:rsidRPr="00D8092F">
        <w:rPr>
          <w:rFonts w:ascii="宋体" w:eastAsia="宋体" w:hAnsi="宋体" w:cs="宋体" w:hint="eastAsia"/>
          <w:kern w:val="0"/>
          <w:szCs w:val="21"/>
        </w:rPr>
        <w:t>，基础份额</w:t>
      </w:r>
      <w:r w:rsidR="000959A1">
        <w:rPr>
          <w:rFonts w:ascii="宋体" w:eastAsia="宋体" w:hAnsi="宋体" w:cs="宋体" w:hint="eastAsia"/>
          <w:kern w:val="0"/>
          <w:szCs w:val="21"/>
        </w:rPr>
        <w:t>，代码：</w:t>
      </w:r>
      <w:r w:rsidR="000959A1" w:rsidRPr="00FF3389">
        <w:rPr>
          <w:rFonts w:ascii="宋体" w:eastAsia="宋体" w:hAnsi="宋体" w:cs="宋体"/>
          <w:kern w:val="0"/>
          <w:szCs w:val="21"/>
        </w:rPr>
        <w:t>165524</w:t>
      </w:r>
      <w:r w:rsidR="000959A1" w:rsidRPr="00D8092F">
        <w:rPr>
          <w:rFonts w:ascii="宋体" w:eastAsia="宋体" w:hAnsi="宋体" w:cs="宋体" w:hint="eastAsia"/>
          <w:kern w:val="0"/>
          <w:szCs w:val="21"/>
        </w:rPr>
        <w:t>）</w:t>
      </w:r>
      <w:r w:rsidR="00AF093E" w:rsidRPr="00D8092F">
        <w:rPr>
          <w:rFonts w:ascii="宋体" w:eastAsia="宋体" w:hAnsi="宋体" w:cs="宋体" w:hint="eastAsia"/>
          <w:kern w:val="0"/>
          <w:szCs w:val="21"/>
        </w:rPr>
        <w:t>的基金份额净值</w:t>
      </w:r>
      <w:r w:rsidR="000959A1" w:rsidRPr="00E011F0">
        <w:rPr>
          <w:rFonts w:ascii="宋体" w:eastAsia="宋体" w:hAnsi="宋体" w:cs="宋体" w:hint="eastAsia"/>
          <w:kern w:val="0"/>
          <w:szCs w:val="21"/>
        </w:rPr>
        <w:t>大于或等于1.500</w:t>
      </w:r>
      <w:r w:rsidR="000959A1">
        <w:rPr>
          <w:rFonts w:ascii="宋体" w:eastAsia="宋体" w:hAnsi="宋体" w:cs="宋体" w:hint="eastAsia"/>
          <w:kern w:val="0"/>
          <w:szCs w:val="21"/>
        </w:rPr>
        <w:t>元时</w:t>
      </w:r>
      <w:r w:rsidR="000959A1" w:rsidRPr="00D8092F">
        <w:rPr>
          <w:rFonts w:ascii="宋体" w:eastAsia="宋体" w:hAnsi="宋体" w:cs="宋体" w:hint="eastAsia"/>
          <w:kern w:val="0"/>
          <w:szCs w:val="21"/>
        </w:rPr>
        <w:t>，</w:t>
      </w:r>
      <w:r w:rsidR="000959A1" w:rsidRPr="00E5643D">
        <w:rPr>
          <w:rFonts w:ascii="宋体" w:eastAsia="宋体" w:hAnsi="宋体" w:cs="宋体" w:hint="eastAsia"/>
          <w:kern w:val="0"/>
          <w:szCs w:val="21"/>
        </w:rPr>
        <w:t>本基金将</w:t>
      </w:r>
      <w:r w:rsidR="000959A1" w:rsidRPr="00D8092F">
        <w:rPr>
          <w:rFonts w:ascii="宋体" w:eastAsia="宋体" w:hAnsi="宋体" w:cs="宋体" w:hint="eastAsia"/>
          <w:kern w:val="0"/>
          <w:szCs w:val="21"/>
        </w:rPr>
        <w:t>进行不定期份额折算</w:t>
      </w:r>
    </w:p>
    <w:p w:rsidR="00662B0F" w:rsidRPr="005258A4" w:rsidRDefault="00662B0F" w:rsidP="006550EE">
      <w:pPr>
        <w:spacing w:line="360" w:lineRule="auto"/>
        <w:ind w:firstLineChars="200" w:firstLine="420"/>
        <w:rPr>
          <w:rFonts w:ascii="宋体" w:eastAsia="宋体" w:hAnsi="宋体" w:cs="宋体"/>
          <w:kern w:val="0"/>
          <w:szCs w:val="21"/>
        </w:rPr>
      </w:pPr>
      <w:r w:rsidRPr="00D8092F">
        <w:rPr>
          <w:rFonts w:ascii="宋体" w:eastAsia="宋体" w:hAnsi="宋体" w:cs="宋体" w:hint="eastAsia"/>
          <w:kern w:val="0"/>
          <w:szCs w:val="21"/>
        </w:rPr>
        <w:t>由于近期</w:t>
      </w:r>
      <w:r w:rsidRPr="00D8092F">
        <w:rPr>
          <w:rFonts w:ascii="宋体" w:eastAsia="宋体" w:hAnsi="宋体" w:cs="宋体"/>
          <w:kern w:val="0"/>
          <w:szCs w:val="21"/>
        </w:rPr>
        <w:t>A</w:t>
      </w:r>
      <w:r w:rsidRPr="00D8092F">
        <w:rPr>
          <w:rFonts w:ascii="宋体" w:eastAsia="宋体" w:hAnsi="宋体" w:cs="宋体" w:hint="eastAsia"/>
          <w:kern w:val="0"/>
          <w:szCs w:val="21"/>
        </w:rPr>
        <w:t>股市场波动较大，截至</w:t>
      </w:r>
      <w:r w:rsidR="000959A1" w:rsidRPr="00D8092F">
        <w:rPr>
          <w:rFonts w:ascii="宋体" w:eastAsia="宋体" w:hAnsi="宋体" w:cs="宋体" w:hint="eastAsia"/>
          <w:kern w:val="0"/>
          <w:szCs w:val="21"/>
        </w:rPr>
        <w:t>20</w:t>
      </w:r>
      <w:r w:rsidR="000959A1">
        <w:rPr>
          <w:rFonts w:ascii="宋体" w:eastAsia="宋体" w:hAnsi="宋体" w:cs="宋体" w:hint="eastAsia"/>
          <w:kern w:val="0"/>
          <w:szCs w:val="21"/>
        </w:rPr>
        <w:t>20</w:t>
      </w:r>
      <w:r w:rsidR="005D2F2C" w:rsidRPr="00D8092F">
        <w:rPr>
          <w:rFonts w:ascii="宋体" w:eastAsia="宋体" w:hAnsi="宋体" w:cs="宋体" w:hint="eastAsia"/>
          <w:kern w:val="0"/>
          <w:szCs w:val="21"/>
        </w:rPr>
        <w:t>年</w:t>
      </w:r>
      <w:r w:rsidR="000959A1">
        <w:rPr>
          <w:rFonts w:ascii="宋体" w:eastAsia="宋体" w:hAnsi="宋体" w:cs="宋体" w:hint="eastAsia"/>
          <w:kern w:val="0"/>
          <w:szCs w:val="21"/>
        </w:rPr>
        <w:t>1</w:t>
      </w:r>
      <w:r w:rsidR="00467C9A">
        <w:rPr>
          <w:rFonts w:ascii="宋体" w:eastAsia="宋体" w:hAnsi="宋体" w:cs="宋体" w:hint="eastAsia"/>
          <w:kern w:val="0"/>
          <w:szCs w:val="21"/>
        </w:rPr>
        <w:t>月</w:t>
      </w:r>
      <w:r w:rsidR="000F69CB">
        <w:rPr>
          <w:rFonts w:ascii="宋体" w:eastAsia="宋体" w:hAnsi="宋体" w:cs="宋体" w:hint="eastAsia"/>
          <w:kern w:val="0"/>
          <w:szCs w:val="21"/>
        </w:rPr>
        <w:t>2</w:t>
      </w:r>
      <w:r w:rsidR="006470F5">
        <w:rPr>
          <w:rFonts w:ascii="宋体" w:eastAsia="宋体" w:hAnsi="宋体" w:cs="宋体" w:hint="eastAsia"/>
          <w:kern w:val="0"/>
          <w:szCs w:val="21"/>
        </w:rPr>
        <w:t>2</w:t>
      </w:r>
      <w:r w:rsidR="00467C9A">
        <w:rPr>
          <w:rFonts w:ascii="宋体" w:eastAsia="宋体" w:hAnsi="宋体" w:cs="宋体" w:hint="eastAsia"/>
          <w:kern w:val="0"/>
          <w:szCs w:val="21"/>
        </w:rPr>
        <w:t>日</w:t>
      </w:r>
      <w:r w:rsidRPr="00D8092F">
        <w:rPr>
          <w:rFonts w:ascii="宋体" w:eastAsia="宋体" w:hAnsi="宋体" w:cs="宋体" w:hint="eastAsia"/>
          <w:kern w:val="0"/>
          <w:szCs w:val="21"/>
        </w:rPr>
        <w:t>，</w:t>
      </w:r>
      <w:r w:rsidR="000959A1">
        <w:rPr>
          <w:rFonts w:ascii="宋体" w:eastAsia="宋体" w:hAnsi="宋体" w:cs="宋体" w:hint="eastAsia"/>
          <w:kern w:val="0"/>
          <w:szCs w:val="21"/>
        </w:rPr>
        <w:t>智能家居</w:t>
      </w:r>
      <w:r w:rsidR="000959A1" w:rsidRPr="00D8092F">
        <w:rPr>
          <w:rFonts w:ascii="宋体" w:eastAsia="宋体" w:hAnsi="宋体" w:cs="宋体" w:hint="eastAsia"/>
          <w:kern w:val="0"/>
          <w:szCs w:val="21"/>
        </w:rPr>
        <w:t>份额</w:t>
      </w:r>
      <w:r w:rsidRPr="005258A4">
        <w:rPr>
          <w:rFonts w:ascii="宋体" w:eastAsia="宋体" w:hAnsi="宋体" w:cs="宋体" w:hint="eastAsia"/>
          <w:kern w:val="0"/>
          <w:szCs w:val="21"/>
        </w:rPr>
        <w:t>的基金份额净值接</w:t>
      </w:r>
      <w:r w:rsidR="000959A1" w:rsidRPr="005258A4">
        <w:rPr>
          <w:rFonts w:ascii="宋体" w:eastAsia="宋体" w:hAnsi="宋体" w:cs="宋体" w:hint="eastAsia"/>
          <w:kern w:val="0"/>
          <w:szCs w:val="21"/>
        </w:rPr>
        <w:t>接近基金合同规定的不定期份额折算的阀值</w:t>
      </w:r>
      <w:r w:rsidR="000959A1" w:rsidRPr="005258A4">
        <w:rPr>
          <w:rFonts w:ascii="宋体" w:eastAsia="宋体" w:hAnsi="宋体" w:cs="宋体"/>
          <w:kern w:val="0"/>
          <w:szCs w:val="21"/>
        </w:rPr>
        <w:t xml:space="preserve">1.500 </w:t>
      </w:r>
      <w:r w:rsidR="000959A1" w:rsidRPr="005258A4">
        <w:rPr>
          <w:rFonts w:ascii="宋体" w:eastAsia="宋体" w:hAnsi="宋体" w:cs="宋体" w:hint="eastAsia"/>
          <w:kern w:val="0"/>
          <w:szCs w:val="21"/>
        </w:rPr>
        <w:t>元，</w:t>
      </w:r>
      <w:r w:rsidRPr="005258A4">
        <w:rPr>
          <w:rFonts w:ascii="宋体" w:eastAsia="宋体" w:hAnsi="宋体" w:cs="宋体" w:hint="eastAsia"/>
          <w:kern w:val="0"/>
          <w:szCs w:val="21"/>
        </w:rPr>
        <w:t>在此提请投资者密切关注</w:t>
      </w:r>
      <w:r w:rsidR="000959A1">
        <w:rPr>
          <w:rFonts w:ascii="宋体" w:eastAsia="宋体" w:hAnsi="宋体" w:cs="宋体" w:hint="eastAsia"/>
          <w:kern w:val="0"/>
          <w:szCs w:val="21"/>
        </w:rPr>
        <w:t>智能家居</w:t>
      </w:r>
      <w:r w:rsidR="000959A1" w:rsidRPr="00E011F0">
        <w:rPr>
          <w:rFonts w:ascii="宋体" w:eastAsia="宋体" w:hAnsi="宋体" w:cs="宋体" w:hint="eastAsia"/>
          <w:kern w:val="0"/>
          <w:szCs w:val="21"/>
        </w:rPr>
        <w:t>份额</w:t>
      </w:r>
      <w:r w:rsidRPr="005258A4">
        <w:rPr>
          <w:rFonts w:ascii="宋体" w:eastAsia="宋体" w:hAnsi="宋体" w:cs="宋体" w:hint="eastAsia"/>
          <w:kern w:val="0"/>
          <w:szCs w:val="21"/>
        </w:rPr>
        <w:t>近期净值的波动情况。</w:t>
      </w:r>
    </w:p>
    <w:p w:rsidR="00124052" w:rsidRDefault="00662B0F" w:rsidP="006550EE">
      <w:pPr>
        <w:spacing w:line="360" w:lineRule="auto"/>
        <w:ind w:firstLineChars="200" w:firstLine="420"/>
        <w:rPr>
          <w:rFonts w:ascii="宋体" w:eastAsia="宋体" w:hAnsi="宋体" w:cs="宋体"/>
          <w:kern w:val="0"/>
          <w:szCs w:val="21"/>
        </w:rPr>
      </w:pPr>
      <w:r w:rsidRPr="005258A4">
        <w:rPr>
          <w:rFonts w:ascii="宋体" w:eastAsia="宋体" w:hAnsi="宋体" w:cs="宋体" w:hint="eastAsia"/>
          <w:kern w:val="0"/>
          <w:szCs w:val="21"/>
        </w:rPr>
        <w:t>针对可能发生的不定期份额折算，本基金管理人特别提示如下：</w:t>
      </w:r>
    </w:p>
    <w:p w:rsidR="00741E85" w:rsidRPr="000C49CF" w:rsidRDefault="000959A1" w:rsidP="000959A1">
      <w:pPr>
        <w:spacing w:line="360" w:lineRule="auto"/>
        <w:ind w:firstLineChars="200" w:firstLine="420"/>
        <w:rPr>
          <w:rFonts w:ascii="宋体" w:eastAsia="宋体" w:hAnsi="宋体" w:cs="宋体"/>
          <w:kern w:val="0"/>
          <w:szCs w:val="21"/>
        </w:rPr>
      </w:pPr>
      <w:r>
        <w:rPr>
          <w:rFonts w:ascii="宋体" w:eastAsia="宋体" w:hAnsi="宋体" w:cs="宋体" w:hint="eastAsia"/>
          <w:kern w:val="0"/>
          <w:szCs w:val="21"/>
        </w:rPr>
        <w:t>一</w:t>
      </w:r>
      <w:r w:rsidRPr="005258A4">
        <w:rPr>
          <w:rFonts w:ascii="宋体" w:eastAsia="宋体" w:hAnsi="宋体" w:cs="宋体" w:hint="eastAsia"/>
          <w:kern w:val="0"/>
          <w:szCs w:val="21"/>
        </w:rPr>
        <w:t>、</w:t>
      </w:r>
      <w:r>
        <w:rPr>
          <w:rFonts w:ascii="宋体" w:eastAsia="宋体" w:hAnsi="宋体" w:cs="宋体" w:hint="eastAsia"/>
          <w:kern w:val="0"/>
          <w:szCs w:val="21"/>
        </w:rPr>
        <w:t>信诚智能家居</w:t>
      </w:r>
      <w:r w:rsidRPr="00585095">
        <w:rPr>
          <w:rFonts w:ascii="宋体" w:eastAsia="宋体" w:hAnsi="宋体" w:cs="宋体" w:hint="eastAsia"/>
          <w:kern w:val="0"/>
          <w:szCs w:val="21"/>
        </w:rPr>
        <w:t>A份额</w:t>
      </w:r>
      <w:r w:rsidRPr="00D8092F">
        <w:rPr>
          <w:rFonts w:ascii="宋体" w:eastAsia="宋体" w:hAnsi="宋体" w:cs="宋体" w:hint="eastAsia"/>
          <w:kern w:val="0"/>
          <w:szCs w:val="21"/>
        </w:rPr>
        <w:t>（场内简称：</w:t>
      </w:r>
      <w:r>
        <w:rPr>
          <w:rFonts w:ascii="宋体" w:eastAsia="宋体" w:hAnsi="宋体" w:cs="宋体" w:hint="eastAsia"/>
          <w:kern w:val="0"/>
          <w:szCs w:val="21"/>
        </w:rPr>
        <w:t>智能A，代码：</w:t>
      </w:r>
      <w:r w:rsidRPr="00FF3389">
        <w:rPr>
          <w:rFonts w:ascii="宋体" w:eastAsia="宋体" w:hAnsi="宋体" w:cs="宋体"/>
          <w:kern w:val="0"/>
          <w:szCs w:val="21"/>
        </w:rPr>
        <w:t>150311</w:t>
      </w:r>
      <w:r w:rsidRPr="00D8092F">
        <w:rPr>
          <w:rFonts w:ascii="宋体" w:eastAsia="宋体" w:hAnsi="宋体" w:cs="宋体" w:hint="eastAsia"/>
          <w:kern w:val="0"/>
          <w:szCs w:val="21"/>
        </w:rPr>
        <w:t>）</w:t>
      </w:r>
      <w:r w:rsidRPr="00E10791">
        <w:rPr>
          <w:rFonts w:ascii="宋体" w:eastAsia="宋体" w:hAnsi="宋体" w:cs="宋体" w:hint="eastAsia"/>
          <w:kern w:val="0"/>
          <w:szCs w:val="21"/>
        </w:rPr>
        <w:t>具有低预期风险且预期收益相对较低的风险收益特征</w:t>
      </w:r>
      <w:r>
        <w:rPr>
          <w:rFonts w:ascii="宋体" w:eastAsia="宋体" w:hAnsi="宋体" w:cs="宋体" w:hint="eastAsia"/>
          <w:kern w:val="0"/>
          <w:szCs w:val="21"/>
        </w:rPr>
        <w:t>。</w:t>
      </w:r>
      <w:r w:rsidRPr="007A36D2">
        <w:rPr>
          <w:rFonts w:ascii="宋体" w:eastAsia="宋体" w:hAnsi="宋体" w:cs="宋体" w:hint="eastAsia"/>
          <w:kern w:val="0"/>
          <w:szCs w:val="21"/>
        </w:rPr>
        <w:t>当发生合同规定的上述不定期份额折算时，基金份额折算日折算前</w:t>
      </w:r>
      <w:r>
        <w:rPr>
          <w:rFonts w:ascii="宋体" w:eastAsia="宋体" w:hAnsi="宋体" w:cs="宋体" w:hint="eastAsia"/>
          <w:kern w:val="0"/>
          <w:szCs w:val="21"/>
        </w:rPr>
        <w:t>智能</w:t>
      </w:r>
      <w:r w:rsidRPr="007A36D2">
        <w:rPr>
          <w:rFonts w:ascii="宋体" w:eastAsia="宋体" w:hAnsi="宋体" w:cs="宋体" w:hint="eastAsia"/>
          <w:kern w:val="0"/>
          <w:szCs w:val="21"/>
        </w:rPr>
        <w:t>A份额的基金份额净值超出1.000</w:t>
      </w:r>
      <w:r>
        <w:rPr>
          <w:rFonts w:ascii="宋体" w:eastAsia="宋体" w:hAnsi="宋体" w:cs="宋体" w:hint="eastAsia"/>
          <w:kern w:val="0"/>
          <w:szCs w:val="21"/>
        </w:rPr>
        <w:t>元的部分将折算为智能家居</w:t>
      </w:r>
      <w:r w:rsidRPr="007A36D2">
        <w:rPr>
          <w:rFonts w:ascii="宋体" w:eastAsia="宋体" w:hAnsi="宋体" w:cs="宋体" w:hint="eastAsia"/>
          <w:kern w:val="0"/>
          <w:szCs w:val="21"/>
        </w:rPr>
        <w:t>份额</w:t>
      </w:r>
      <w:r>
        <w:rPr>
          <w:rFonts w:ascii="宋体" w:eastAsia="宋体" w:hAnsi="宋体" w:cs="宋体" w:hint="eastAsia"/>
          <w:kern w:val="0"/>
          <w:szCs w:val="21"/>
        </w:rPr>
        <w:t>，智能</w:t>
      </w:r>
      <w:r w:rsidRPr="007A36D2">
        <w:rPr>
          <w:rFonts w:ascii="宋体" w:eastAsia="宋体" w:hAnsi="宋体" w:cs="宋体" w:hint="eastAsia"/>
          <w:kern w:val="0"/>
          <w:szCs w:val="21"/>
        </w:rPr>
        <w:t>A份额</w:t>
      </w:r>
      <w:r w:rsidRPr="005258A4">
        <w:rPr>
          <w:rFonts w:ascii="宋体" w:eastAsia="宋体" w:hAnsi="宋体" w:cs="宋体" w:hint="eastAsia"/>
          <w:kern w:val="0"/>
          <w:szCs w:val="21"/>
        </w:rPr>
        <w:t>的基金份额净值将调整为1.000元</w:t>
      </w:r>
      <w:r w:rsidRPr="007A36D2">
        <w:rPr>
          <w:rFonts w:ascii="宋体" w:eastAsia="宋体" w:hAnsi="宋体" w:cs="宋体" w:hint="eastAsia"/>
          <w:kern w:val="0"/>
          <w:szCs w:val="21"/>
        </w:rPr>
        <w:t>。</w:t>
      </w:r>
      <w:r w:rsidRPr="00CD67E5">
        <w:rPr>
          <w:rFonts w:ascii="宋体" w:eastAsia="宋体" w:hAnsi="宋体" w:cs="宋体" w:hint="eastAsia"/>
          <w:kern w:val="0"/>
          <w:szCs w:val="21"/>
        </w:rPr>
        <w:t>即原</w:t>
      </w:r>
      <w:r>
        <w:rPr>
          <w:rFonts w:ascii="宋体" w:eastAsia="宋体" w:hAnsi="宋体" w:cs="宋体" w:hint="eastAsia"/>
          <w:kern w:val="0"/>
          <w:szCs w:val="21"/>
        </w:rPr>
        <w:t>智能</w:t>
      </w:r>
      <w:r w:rsidRPr="007A36D2">
        <w:rPr>
          <w:rFonts w:ascii="宋体" w:eastAsia="宋体" w:hAnsi="宋体" w:cs="宋体" w:hint="eastAsia"/>
          <w:kern w:val="0"/>
          <w:szCs w:val="21"/>
        </w:rPr>
        <w:t>A</w:t>
      </w:r>
      <w:r w:rsidR="0092736C">
        <w:rPr>
          <w:rFonts w:ascii="宋体" w:eastAsia="宋体" w:hAnsi="宋体" w:cs="宋体" w:hint="eastAsia"/>
          <w:kern w:val="0"/>
          <w:szCs w:val="21"/>
        </w:rPr>
        <w:t>份额</w:t>
      </w:r>
      <w:r w:rsidRPr="00CD67E5">
        <w:rPr>
          <w:rFonts w:ascii="宋体" w:eastAsia="宋体" w:hAnsi="宋体" w:cs="宋体" w:hint="eastAsia"/>
          <w:kern w:val="0"/>
          <w:szCs w:val="21"/>
        </w:rPr>
        <w:t>的持有人在不定期份额折算后将持有</w:t>
      </w:r>
      <w:r>
        <w:rPr>
          <w:rFonts w:ascii="宋体" w:eastAsia="宋体" w:hAnsi="宋体" w:cs="宋体" w:hint="eastAsia"/>
          <w:kern w:val="0"/>
          <w:szCs w:val="21"/>
        </w:rPr>
        <w:t>智能</w:t>
      </w:r>
      <w:r w:rsidRPr="007A36D2">
        <w:rPr>
          <w:rFonts w:ascii="宋体" w:eastAsia="宋体" w:hAnsi="宋体" w:cs="宋体" w:hint="eastAsia"/>
          <w:kern w:val="0"/>
          <w:szCs w:val="21"/>
        </w:rPr>
        <w:t>A</w:t>
      </w:r>
      <w:r w:rsidR="0092736C">
        <w:rPr>
          <w:rFonts w:ascii="宋体" w:eastAsia="宋体" w:hAnsi="宋体" w:cs="宋体" w:hint="eastAsia"/>
          <w:kern w:val="0"/>
          <w:szCs w:val="21"/>
        </w:rPr>
        <w:t>份额</w:t>
      </w:r>
      <w:r w:rsidRPr="00CD67E5">
        <w:rPr>
          <w:rFonts w:ascii="宋体" w:eastAsia="宋体" w:hAnsi="宋体" w:cs="宋体" w:hint="eastAsia"/>
          <w:kern w:val="0"/>
          <w:szCs w:val="21"/>
        </w:rPr>
        <w:t>和</w:t>
      </w:r>
      <w:r>
        <w:rPr>
          <w:rFonts w:ascii="宋体" w:eastAsia="宋体" w:hAnsi="宋体" w:cs="宋体" w:hint="eastAsia"/>
          <w:kern w:val="0"/>
          <w:szCs w:val="21"/>
        </w:rPr>
        <w:t>智能家居份额</w:t>
      </w:r>
      <w:r w:rsidRPr="00CD67E5">
        <w:rPr>
          <w:rFonts w:ascii="宋体" w:eastAsia="宋体" w:hAnsi="宋体" w:cs="宋体" w:hint="eastAsia"/>
          <w:kern w:val="0"/>
          <w:szCs w:val="21"/>
        </w:rPr>
        <w:t>。因此，持有人的风险收益特征将发生一定的变化，由持有单一的</w:t>
      </w:r>
      <w:r>
        <w:rPr>
          <w:rFonts w:ascii="宋体" w:eastAsia="宋体" w:hAnsi="宋体" w:cs="宋体" w:hint="eastAsia"/>
          <w:kern w:val="0"/>
          <w:szCs w:val="21"/>
        </w:rPr>
        <w:t>低</w:t>
      </w:r>
      <w:r w:rsidRPr="00CD67E5">
        <w:rPr>
          <w:rFonts w:ascii="宋体" w:eastAsia="宋体" w:hAnsi="宋体" w:cs="宋体" w:hint="eastAsia"/>
          <w:kern w:val="0"/>
          <w:szCs w:val="21"/>
        </w:rPr>
        <w:t>风险收益特征份额变为同时持有</w:t>
      </w:r>
      <w:r>
        <w:rPr>
          <w:rFonts w:ascii="宋体" w:eastAsia="宋体" w:hAnsi="宋体" w:cs="宋体" w:hint="eastAsia"/>
          <w:kern w:val="0"/>
          <w:szCs w:val="21"/>
        </w:rPr>
        <w:t>低</w:t>
      </w:r>
      <w:r w:rsidRPr="00CD67E5">
        <w:rPr>
          <w:rFonts w:ascii="宋体" w:eastAsia="宋体" w:hAnsi="宋体" w:cs="宋体" w:hint="eastAsia"/>
          <w:kern w:val="0"/>
          <w:szCs w:val="21"/>
        </w:rPr>
        <w:t>风险收益特征份额与较高风险收益特征份额的情况。</w:t>
      </w:r>
    </w:p>
    <w:p w:rsidR="00F8284B" w:rsidRPr="000C49CF" w:rsidRDefault="00F8284B" w:rsidP="00467C9A">
      <w:pPr>
        <w:spacing w:line="360" w:lineRule="auto"/>
        <w:ind w:firstLineChars="200" w:firstLine="420"/>
        <w:rPr>
          <w:rFonts w:ascii="宋体" w:eastAsia="宋体" w:hAnsi="宋体" w:cs="宋体"/>
          <w:kern w:val="0"/>
          <w:szCs w:val="21"/>
        </w:rPr>
      </w:pPr>
      <w:r>
        <w:rPr>
          <w:rFonts w:ascii="宋体" w:eastAsia="宋体" w:hAnsi="宋体" w:cs="宋体" w:hint="eastAsia"/>
          <w:kern w:val="0"/>
          <w:szCs w:val="21"/>
        </w:rPr>
        <w:t>二、</w:t>
      </w:r>
      <w:r w:rsidR="000959A1" w:rsidRPr="00585095">
        <w:rPr>
          <w:rFonts w:ascii="宋体" w:eastAsia="宋体" w:hAnsi="宋体" w:cs="宋体" w:hint="eastAsia"/>
          <w:kern w:val="0"/>
          <w:szCs w:val="21"/>
        </w:rPr>
        <w:t>信诚</w:t>
      </w:r>
      <w:r w:rsidR="000959A1">
        <w:rPr>
          <w:rFonts w:ascii="宋体" w:eastAsia="宋体" w:hAnsi="宋体" w:cs="宋体" w:hint="eastAsia"/>
          <w:kern w:val="0"/>
          <w:szCs w:val="21"/>
        </w:rPr>
        <w:t>智能家居</w:t>
      </w:r>
      <w:r w:rsidR="000959A1" w:rsidRPr="00585095">
        <w:rPr>
          <w:rFonts w:ascii="宋体" w:eastAsia="宋体" w:hAnsi="宋体" w:cs="宋体" w:hint="eastAsia"/>
          <w:kern w:val="0"/>
          <w:szCs w:val="21"/>
        </w:rPr>
        <w:t>B份额</w:t>
      </w:r>
      <w:r w:rsidR="000959A1" w:rsidRPr="00D8092F">
        <w:rPr>
          <w:rFonts w:ascii="宋体" w:eastAsia="宋体" w:hAnsi="宋体" w:cs="宋体" w:hint="eastAsia"/>
          <w:kern w:val="0"/>
          <w:szCs w:val="21"/>
        </w:rPr>
        <w:t>（场内简称：</w:t>
      </w:r>
      <w:r w:rsidR="000959A1">
        <w:rPr>
          <w:rFonts w:ascii="宋体" w:eastAsia="宋体" w:hAnsi="宋体" w:cs="宋体" w:hint="eastAsia"/>
          <w:kern w:val="0"/>
          <w:szCs w:val="21"/>
        </w:rPr>
        <w:t>智能B，代码：</w:t>
      </w:r>
      <w:r w:rsidR="000959A1" w:rsidRPr="00FF3389">
        <w:rPr>
          <w:rFonts w:ascii="宋体" w:eastAsia="宋体" w:hAnsi="宋体" w:cs="宋体"/>
          <w:kern w:val="0"/>
          <w:szCs w:val="21"/>
        </w:rPr>
        <w:t>150312</w:t>
      </w:r>
      <w:r w:rsidR="000959A1" w:rsidRPr="00D8092F">
        <w:rPr>
          <w:rFonts w:ascii="宋体" w:eastAsia="宋体" w:hAnsi="宋体" w:cs="宋体" w:hint="eastAsia"/>
          <w:kern w:val="0"/>
          <w:szCs w:val="21"/>
        </w:rPr>
        <w:t>）</w:t>
      </w:r>
      <w:r w:rsidR="000959A1" w:rsidRPr="00E10791">
        <w:rPr>
          <w:rFonts w:ascii="宋体" w:eastAsia="宋体" w:hAnsi="宋体" w:cs="宋体" w:hint="eastAsia"/>
          <w:kern w:val="0"/>
          <w:szCs w:val="21"/>
        </w:rPr>
        <w:t>具有高预期风险且预期收益相对较高的风险收益特征</w:t>
      </w:r>
      <w:r w:rsidR="000959A1" w:rsidRPr="007A36D2">
        <w:rPr>
          <w:rFonts w:ascii="宋体" w:eastAsia="宋体" w:hAnsi="宋体" w:cs="宋体" w:hint="eastAsia"/>
          <w:kern w:val="0"/>
          <w:szCs w:val="21"/>
        </w:rPr>
        <w:t>。当发生合同规定的上述不定期份额折算时，基金份额折算日折算前</w:t>
      </w:r>
      <w:r w:rsidR="000959A1">
        <w:rPr>
          <w:rFonts w:ascii="宋体" w:eastAsia="宋体" w:hAnsi="宋体" w:cs="宋体" w:hint="eastAsia"/>
          <w:kern w:val="0"/>
          <w:szCs w:val="21"/>
        </w:rPr>
        <w:t>智能B</w:t>
      </w:r>
      <w:r w:rsidR="000959A1" w:rsidRPr="007A36D2">
        <w:rPr>
          <w:rFonts w:ascii="宋体" w:eastAsia="宋体" w:hAnsi="宋体" w:cs="宋体" w:hint="eastAsia"/>
          <w:kern w:val="0"/>
          <w:szCs w:val="21"/>
        </w:rPr>
        <w:t>份额的基金份额净值超出1.000</w:t>
      </w:r>
      <w:r w:rsidR="000959A1">
        <w:rPr>
          <w:rFonts w:ascii="宋体" w:eastAsia="宋体" w:hAnsi="宋体" w:cs="宋体" w:hint="eastAsia"/>
          <w:kern w:val="0"/>
          <w:szCs w:val="21"/>
        </w:rPr>
        <w:t>元的部分</w:t>
      </w:r>
      <w:r w:rsidR="000959A1" w:rsidRPr="007A36D2">
        <w:rPr>
          <w:rFonts w:ascii="宋体" w:eastAsia="宋体" w:hAnsi="宋体" w:cs="宋体" w:hint="eastAsia"/>
          <w:kern w:val="0"/>
          <w:szCs w:val="21"/>
        </w:rPr>
        <w:t>将折算为</w:t>
      </w:r>
      <w:r w:rsidR="000959A1">
        <w:rPr>
          <w:rFonts w:ascii="宋体" w:eastAsia="宋体" w:hAnsi="宋体" w:cs="宋体" w:hint="eastAsia"/>
          <w:kern w:val="0"/>
          <w:szCs w:val="21"/>
        </w:rPr>
        <w:t>智能家居</w:t>
      </w:r>
      <w:r w:rsidR="000959A1" w:rsidRPr="007A36D2">
        <w:rPr>
          <w:rFonts w:ascii="宋体" w:eastAsia="宋体" w:hAnsi="宋体" w:cs="宋体" w:hint="eastAsia"/>
          <w:kern w:val="0"/>
          <w:szCs w:val="21"/>
        </w:rPr>
        <w:t>份额</w:t>
      </w:r>
      <w:r w:rsidR="000959A1">
        <w:rPr>
          <w:rFonts w:ascii="宋体" w:eastAsia="宋体" w:hAnsi="宋体" w:cs="宋体" w:hint="eastAsia"/>
          <w:kern w:val="0"/>
          <w:szCs w:val="21"/>
        </w:rPr>
        <w:t>，智能B</w:t>
      </w:r>
      <w:r w:rsidR="000959A1" w:rsidRPr="007A36D2">
        <w:rPr>
          <w:rFonts w:ascii="宋体" w:eastAsia="宋体" w:hAnsi="宋体" w:cs="宋体" w:hint="eastAsia"/>
          <w:kern w:val="0"/>
          <w:szCs w:val="21"/>
        </w:rPr>
        <w:t>份额</w:t>
      </w:r>
      <w:r w:rsidR="000959A1" w:rsidRPr="005258A4">
        <w:rPr>
          <w:rFonts w:ascii="宋体" w:eastAsia="宋体" w:hAnsi="宋体" w:cs="宋体" w:hint="eastAsia"/>
          <w:kern w:val="0"/>
          <w:szCs w:val="21"/>
        </w:rPr>
        <w:t>的基金份额净值将调整为1.000元</w:t>
      </w:r>
      <w:r w:rsidR="000959A1" w:rsidRPr="007A36D2">
        <w:rPr>
          <w:rFonts w:ascii="宋体" w:eastAsia="宋体" w:hAnsi="宋体" w:cs="宋体" w:hint="eastAsia"/>
          <w:kern w:val="0"/>
          <w:szCs w:val="21"/>
        </w:rPr>
        <w:t>。</w:t>
      </w:r>
      <w:r w:rsidR="000959A1" w:rsidRPr="00CD67E5">
        <w:rPr>
          <w:rFonts w:ascii="宋体" w:eastAsia="宋体" w:hAnsi="宋体" w:cs="宋体" w:hint="eastAsia"/>
          <w:kern w:val="0"/>
          <w:szCs w:val="21"/>
        </w:rPr>
        <w:t>即原</w:t>
      </w:r>
      <w:r w:rsidR="000959A1">
        <w:rPr>
          <w:rFonts w:ascii="宋体" w:eastAsia="宋体" w:hAnsi="宋体" w:cs="宋体" w:hint="eastAsia"/>
          <w:kern w:val="0"/>
          <w:szCs w:val="21"/>
        </w:rPr>
        <w:t>智能B</w:t>
      </w:r>
      <w:r w:rsidR="00AB4B13">
        <w:rPr>
          <w:rFonts w:ascii="宋体" w:eastAsia="宋体" w:hAnsi="宋体" w:cs="宋体" w:hint="eastAsia"/>
          <w:kern w:val="0"/>
          <w:szCs w:val="21"/>
        </w:rPr>
        <w:t>份额</w:t>
      </w:r>
      <w:r w:rsidR="000959A1" w:rsidRPr="00CD67E5">
        <w:rPr>
          <w:rFonts w:ascii="宋体" w:eastAsia="宋体" w:hAnsi="宋体" w:cs="宋体" w:hint="eastAsia"/>
          <w:kern w:val="0"/>
          <w:szCs w:val="21"/>
        </w:rPr>
        <w:t>的持有人在不定期份额折算后将持有</w:t>
      </w:r>
      <w:r w:rsidR="000959A1">
        <w:rPr>
          <w:rFonts w:ascii="宋体" w:eastAsia="宋体" w:hAnsi="宋体" w:cs="宋体" w:hint="eastAsia"/>
          <w:kern w:val="0"/>
          <w:szCs w:val="21"/>
        </w:rPr>
        <w:t>智能B份额</w:t>
      </w:r>
      <w:r w:rsidR="000959A1" w:rsidRPr="00CD67E5">
        <w:rPr>
          <w:rFonts w:ascii="宋体" w:eastAsia="宋体" w:hAnsi="宋体" w:cs="宋体" w:hint="eastAsia"/>
          <w:kern w:val="0"/>
          <w:szCs w:val="21"/>
        </w:rPr>
        <w:t>和</w:t>
      </w:r>
      <w:r w:rsidR="000959A1">
        <w:rPr>
          <w:rFonts w:ascii="宋体" w:eastAsia="宋体" w:hAnsi="宋体" w:cs="宋体" w:hint="eastAsia"/>
          <w:kern w:val="0"/>
          <w:szCs w:val="21"/>
        </w:rPr>
        <w:t>智能家居份额</w:t>
      </w:r>
      <w:r w:rsidR="000959A1" w:rsidRPr="00CD67E5">
        <w:rPr>
          <w:rFonts w:ascii="宋体" w:eastAsia="宋体" w:hAnsi="宋体" w:cs="宋体" w:hint="eastAsia"/>
          <w:kern w:val="0"/>
          <w:szCs w:val="21"/>
        </w:rPr>
        <w:t>。因此，持有人的风险收益特征将发生一定的变化，由持有单一的高风险收益特征份额变为同时持有高风险收益特征份额与较高风险收益特征份额的情况。不定期份额折算后</w:t>
      </w:r>
      <w:r w:rsidR="000959A1">
        <w:rPr>
          <w:rFonts w:ascii="宋体" w:eastAsia="宋体" w:hAnsi="宋体" w:cs="宋体" w:hint="eastAsia"/>
          <w:kern w:val="0"/>
          <w:szCs w:val="21"/>
        </w:rPr>
        <w:t>智能B份额</w:t>
      </w:r>
      <w:r w:rsidR="000959A1" w:rsidRPr="00CD67E5">
        <w:rPr>
          <w:rFonts w:ascii="宋体" w:eastAsia="宋体" w:hAnsi="宋体" w:cs="宋体" w:hint="eastAsia"/>
          <w:kern w:val="0"/>
          <w:szCs w:val="21"/>
        </w:rPr>
        <w:t>将恢复到初始杠杆水平，将比折算前杠杆水平有</w:t>
      </w:r>
      <w:r w:rsidR="000959A1">
        <w:rPr>
          <w:rFonts w:ascii="宋体" w:eastAsia="宋体" w:hAnsi="宋体" w:cs="宋体" w:hint="eastAsia"/>
          <w:kern w:val="0"/>
          <w:szCs w:val="21"/>
        </w:rPr>
        <w:t>所</w:t>
      </w:r>
      <w:r w:rsidR="000959A1" w:rsidRPr="00CD67E5">
        <w:rPr>
          <w:rFonts w:ascii="宋体" w:eastAsia="宋体" w:hAnsi="宋体" w:cs="宋体" w:hint="eastAsia"/>
          <w:kern w:val="0"/>
          <w:szCs w:val="21"/>
        </w:rPr>
        <w:t>提高。</w:t>
      </w:r>
    </w:p>
    <w:p w:rsidR="000959A1" w:rsidRPr="000C49CF" w:rsidRDefault="000959A1" w:rsidP="000959A1">
      <w:pPr>
        <w:spacing w:line="360" w:lineRule="auto"/>
        <w:ind w:firstLineChars="200" w:firstLine="420"/>
        <w:rPr>
          <w:rFonts w:ascii="宋体" w:eastAsia="宋体" w:hAnsi="宋体" w:cs="宋体"/>
          <w:kern w:val="0"/>
          <w:szCs w:val="21"/>
        </w:rPr>
      </w:pPr>
      <w:r>
        <w:rPr>
          <w:rFonts w:ascii="宋体" w:eastAsia="宋体" w:hAnsi="宋体" w:cs="宋体" w:hint="eastAsia"/>
          <w:kern w:val="0"/>
          <w:szCs w:val="21"/>
        </w:rPr>
        <w:t>三、</w:t>
      </w:r>
      <w:r w:rsidRPr="000C49CF">
        <w:rPr>
          <w:rFonts w:ascii="宋体" w:eastAsia="宋体" w:hAnsi="宋体" w:cs="宋体" w:hint="eastAsia"/>
          <w:kern w:val="0"/>
          <w:szCs w:val="21"/>
        </w:rPr>
        <w:t>由于</w:t>
      </w:r>
      <w:r>
        <w:rPr>
          <w:rFonts w:ascii="宋体" w:eastAsia="宋体" w:hAnsi="宋体" w:cs="宋体" w:hint="eastAsia"/>
          <w:kern w:val="0"/>
          <w:szCs w:val="21"/>
        </w:rPr>
        <w:t>智能A</w:t>
      </w:r>
      <w:r w:rsidRPr="000C49CF">
        <w:rPr>
          <w:rFonts w:ascii="宋体" w:eastAsia="宋体" w:hAnsi="宋体" w:cs="宋体" w:hint="eastAsia"/>
          <w:kern w:val="0"/>
          <w:szCs w:val="21"/>
        </w:rPr>
        <w:t>份额、</w:t>
      </w:r>
      <w:r>
        <w:rPr>
          <w:rFonts w:ascii="宋体" w:eastAsia="宋体" w:hAnsi="宋体" w:cs="宋体" w:hint="eastAsia"/>
          <w:kern w:val="0"/>
          <w:szCs w:val="21"/>
        </w:rPr>
        <w:t>智能B</w:t>
      </w:r>
      <w:r w:rsidRPr="000C49CF">
        <w:rPr>
          <w:rFonts w:ascii="宋体" w:eastAsia="宋体" w:hAnsi="宋体" w:cs="宋体" w:hint="eastAsia"/>
          <w:kern w:val="0"/>
          <w:szCs w:val="21"/>
        </w:rPr>
        <w:t>份额在不定期折算前可能存在折溢价交易情形</w:t>
      </w:r>
      <w:r>
        <w:rPr>
          <w:rFonts w:ascii="宋体" w:eastAsia="宋体" w:hAnsi="宋体" w:cs="宋体" w:hint="eastAsia"/>
          <w:kern w:val="0"/>
          <w:szCs w:val="21"/>
        </w:rPr>
        <w:t>，</w:t>
      </w:r>
      <w:r w:rsidRPr="000C49CF">
        <w:rPr>
          <w:rFonts w:ascii="宋体" w:eastAsia="宋体" w:hAnsi="宋体" w:cs="宋体" w:hint="eastAsia"/>
          <w:kern w:val="0"/>
          <w:szCs w:val="21"/>
        </w:rPr>
        <w:t>不定期份额折算后，其折溢价率可能发生较大变化。特提醒参与二级市场交易的投资者注意折溢价所带来的风险。</w:t>
      </w:r>
    </w:p>
    <w:p w:rsidR="000959A1" w:rsidRDefault="000959A1" w:rsidP="000959A1">
      <w:pPr>
        <w:spacing w:line="360" w:lineRule="auto"/>
        <w:ind w:firstLineChars="200" w:firstLine="420"/>
        <w:rPr>
          <w:rFonts w:ascii="宋体" w:eastAsia="宋体" w:hAnsi="宋体" w:cs="宋体"/>
          <w:kern w:val="0"/>
          <w:szCs w:val="21"/>
        </w:rPr>
      </w:pPr>
      <w:r w:rsidRPr="000C49CF">
        <w:rPr>
          <w:rFonts w:ascii="宋体" w:eastAsia="宋体" w:hAnsi="宋体" w:cs="宋体" w:hint="eastAsia"/>
          <w:kern w:val="0"/>
          <w:szCs w:val="21"/>
        </w:rPr>
        <w:t>四、</w:t>
      </w:r>
      <w:r w:rsidRPr="005258A4">
        <w:rPr>
          <w:rFonts w:ascii="宋体" w:eastAsia="宋体" w:hAnsi="宋体" w:cs="宋体" w:hint="eastAsia"/>
          <w:kern w:val="0"/>
          <w:szCs w:val="21"/>
        </w:rPr>
        <w:t>根据合同规定，折算基准日在触发阀值日后才能确定，因此折算基准日</w:t>
      </w:r>
      <w:r>
        <w:rPr>
          <w:rFonts w:ascii="宋体" w:eastAsia="宋体" w:hAnsi="宋体" w:cs="宋体" w:hint="eastAsia"/>
          <w:kern w:val="0"/>
          <w:szCs w:val="21"/>
        </w:rPr>
        <w:t>智能家居</w:t>
      </w:r>
      <w:r w:rsidRPr="00E011F0">
        <w:rPr>
          <w:rFonts w:ascii="宋体" w:eastAsia="宋体" w:hAnsi="宋体" w:cs="宋体" w:hint="eastAsia"/>
          <w:kern w:val="0"/>
          <w:szCs w:val="21"/>
        </w:rPr>
        <w:t>份额</w:t>
      </w:r>
      <w:r w:rsidRPr="005258A4">
        <w:rPr>
          <w:rFonts w:ascii="宋体" w:eastAsia="宋体" w:hAnsi="宋体" w:cs="宋体" w:hint="eastAsia"/>
          <w:kern w:val="0"/>
          <w:szCs w:val="21"/>
        </w:rPr>
        <w:t>的净值可能与触发折算的阀值</w:t>
      </w:r>
      <w:r w:rsidRPr="005258A4">
        <w:rPr>
          <w:rFonts w:ascii="宋体" w:eastAsia="宋体" w:hAnsi="宋体" w:cs="宋体"/>
          <w:kern w:val="0"/>
          <w:szCs w:val="21"/>
        </w:rPr>
        <w:t>1.500</w:t>
      </w:r>
      <w:r w:rsidRPr="005258A4">
        <w:rPr>
          <w:rFonts w:ascii="宋体" w:eastAsia="宋体" w:hAnsi="宋体" w:cs="宋体" w:hint="eastAsia"/>
          <w:kern w:val="0"/>
          <w:szCs w:val="21"/>
        </w:rPr>
        <w:t>元有一定差异。</w:t>
      </w:r>
    </w:p>
    <w:p w:rsidR="00662B0F" w:rsidRPr="005258A4" w:rsidRDefault="00D05477" w:rsidP="006550EE">
      <w:pPr>
        <w:spacing w:line="360" w:lineRule="auto"/>
        <w:ind w:firstLineChars="200" w:firstLine="420"/>
        <w:rPr>
          <w:rFonts w:ascii="宋体" w:eastAsia="宋体" w:hAnsi="宋体" w:cs="宋体"/>
          <w:kern w:val="0"/>
          <w:szCs w:val="21"/>
        </w:rPr>
      </w:pPr>
      <w:r>
        <w:rPr>
          <w:rFonts w:ascii="宋体" w:eastAsia="宋体" w:hAnsi="宋体" w:cs="宋体" w:hint="eastAsia"/>
          <w:kern w:val="0"/>
          <w:szCs w:val="21"/>
        </w:rPr>
        <w:t>五</w:t>
      </w:r>
      <w:r w:rsidR="00BE24D7">
        <w:rPr>
          <w:rFonts w:ascii="宋体" w:eastAsia="宋体" w:hAnsi="宋体" w:cs="宋体" w:hint="eastAsia"/>
          <w:kern w:val="0"/>
          <w:szCs w:val="21"/>
        </w:rPr>
        <w:t>、</w:t>
      </w:r>
      <w:r w:rsidR="00662B0F" w:rsidRPr="005258A4">
        <w:rPr>
          <w:rFonts w:ascii="宋体" w:eastAsia="宋体" w:hAnsi="宋体" w:cs="宋体" w:hint="eastAsia"/>
          <w:kern w:val="0"/>
          <w:szCs w:val="21"/>
        </w:rPr>
        <w:t>本基金管理人的其他重要提示：</w:t>
      </w:r>
    </w:p>
    <w:p w:rsidR="00662B0F" w:rsidRPr="005258A4" w:rsidRDefault="00662B0F" w:rsidP="006550EE">
      <w:pPr>
        <w:spacing w:line="360" w:lineRule="auto"/>
        <w:ind w:firstLineChars="200" w:firstLine="420"/>
        <w:rPr>
          <w:rFonts w:ascii="宋体" w:eastAsia="宋体" w:hAnsi="宋体" w:cs="宋体"/>
          <w:kern w:val="0"/>
          <w:szCs w:val="21"/>
        </w:rPr>
      </w:pPr>
      <w:r w:rsidRPr="005258A4">
        <w:rPr>
          <w:rFonts w:ascii="宋体" w:eastAsia="宋体" w:hAnsi="宋体" w:cs="宋体" w:hint="eastAsia"/>
          <w:kern w:val="0"/>
          <w:szCs w:val="21"/>
        </w:rPr>
        <w:lastRenderedPageBreak/>
        <w:t>若本基金发生上述不定期份额折算情形，为保证折算期间本基金的平稳运作，本基金管理人可根据深圳证券交易所、中国证券登记结算有限责任公司的相关业务规定暂停</w:t>
      </w:r>
      <w:r w:rsidR="00FF3389">
        <w:rPr>
          <w:rFonts w:ascii="宋体" w:eastAsia="宋体" w:hAnsi="宋体" w:cs="宋体" w:hint="eastAsia"/>
          <w:kern w:val="0"/>
          <w:szCs w:val="21"/>
        </w:rPr>
        <w:t>智能</w:t>
      </w:r>
      <w:r w:rsidR="00585095">
        <w:rPr>
          <w:rFonts w:ascii="宋体" w:eastAsia="宋体" w:hAnsi="宋体" w:cs="宋体" w:hint="eastAsia"/>
          <w:kern w:val="0"/>
          <w:szCs w:val="21"/>
        </w:rPr>
        <w:t>A</w:t>
      </w:r>
      <w:r w:rsidR="005258A4" w:rsidRPr="005258A4">
        <w:rPr>
          <w:rFonts w:ascii="宋体" w:eastAsia="宋体" w:hAnsi="宋体" w:cs="宋体" w:hint="eastAsia"/>
          <w:kern w:val="0"/>
          <w:szCs w:val="21"/>
        </w:rPr>
        <w:t>份额</w:t>
      </w:r>
      <w:r w:rsidRPr="005258A4">
        <w:rPr>
          <w:rFonts w:ascii="宋体" w:eastAsia="宋体" w:hAnsi="宋体" w:cs="宋体" w:hint="eastAsia"/>
          <w:kern w:val="0"/>
          <w:szCs w:val="21"/>
        </w:rPr>
        <w:t>与</w:t>
      </w:r>
      <w:r w:rsidR="00FF3389">
        <w:rPr>
          <w:rFonts w:ascii="宋体" w:eastAsia="宋体" w:hAnsi="宋体" w:cs="宋体" w:hint="eastAsia"/>
          <w:kern w:val="0"/>
          <w:szCs w:val="21"/>
        </w:rPr>
        <w:t>智能</w:t>
      </w:r>
      <w:r w:rsidR="00585095">
        <w:rPr>
          <w:rFonts w:ascii="宋体" w:eastAsia="宋体" w:hAnsi="宋体" w:cs="宋体" w:hint="eastAsia"/>
          <w:kern w:val="0"/>
          <w:szCs w:val="21"/>
        </w:rPr>
        <w:t>B</w:t>
      </w:r>
      <w:r w:rsidR="005258A4" w:rsidRPr="005258A4">
        <w:rPr>
          <w:rFonts w:ascii="宋体" w:eastAsia="宋体" w:hAnsi="宋体" w:cs="宋体" w:hint="eastAsia"/>
          <w:kern w:val="0"/>
          <w:szCs w:val="21"/>
        </w:rPr>
        <w:t>份额</w:t>
      </w:r>
      <w:r w:rsidRPr="005258A4">
        <w:rPr>
          <w:rFonts w:ascii="宋体" w:eastAsia="宋体" w:hAnsi="宋体" w:cs="宋体" w:hint="eastAsia"/>
          <w:kern w:val="0"/>
          <w:szCs w:val="21"/>
        </w:rPr>
        <w:t>的上市交易和</w:t>
      </w:r>
      <w:r w:rsidR="00FF3389">
        <w:rPr>
          <w:rFonts w:ascii="宋体" w:eastAsia="宋体" w:hAnsi="宋体" w:cs="宋体" w:hint="eastAsia"/>
          <w:kern w:val="0"/>
          <w:szCs w:val="21"/>
        </w:rPr>
        <w:t>智能家居</w:t>
      </w:r>
      <w:r w:rsidR="005258A4" w:rsidRPr="005258A4">
        <w:rPr>
          <w:rFonts w:ascii="宋体" w:eastAsia="宋体" w:hAnsi="宋体" w:cs="宋体" w:hint="eastAsia"/>
          <w:kern w:val="0"/>
          <w:szCs w:val="21"/>
        </w:rPr>
        <w:t>份额</w:t>
      </w:r>
      <w:r w:rsidRPr="005258A4">
        <w:rPr>
          <w:rFonts w:ascii="宋体" w:eastAsia="宋体" w:hAnsi="宋体" w:cs="宋体" w:hint="eastAsia"/>
          <w:kern w:val="0"/>
          <w:szCs w:val="21"/>
        </w:rPr>
        <w:t>的申购及赎回等相关业务。届时本基金管理人将会对相关事项进行公告，敬请投资者予以关注。</w:t>
      </w:r>
    </w:p>
    <w:p w:rsidR="0040104E" w:rsidRDefault="00662B0F" w:rsidP="006550EE">
      <w:pPr>
        <w:spacing w:line="360" w:lineRule="auto"/>
        <w:ind w:firstLineChars="200" w:firstLine="420"/>
        <w:rPr>
          <w:rFonts w:ascii="宋体" w:eastAsia="宋体" w:hAnsi="宋体" w:cs="宋体"/>
          <w:kern w:val="0"/>
          <w:szCs w:val="21"/>
        </w:rPr>
      </w:pPr>
      <w:r w:rsidRPr="005258A4">
        <w:rPr>
          <w:rFonts w:ascii="宋体" w:eastAsia="宋体" w:hAnsi="宋体" w:cs="宋体" w:hint="eastAsia"/>
          <w:kern w:val="0"/>
          <w:szCs w:val="21"/>
        </w:rPr>
        <w:t>投资者若希望了解基金不定期份额折算业务详情，请参阅</w:t>
      </w:r>
      <w:r w:rsidR="005258A4" w:rsidRPr="005258A4">
        <w:rPr>
          <w:rFonts w:ascii="宋体" w:eastAsia="宋体" w:hAnsi="宋体" w:cs="宋体" w:hint="eastAsia"/>
          <w:kern w:val="0"/>
          <w:szCs w:val="21"/>
        </w:rPr>
        <w:t>《</w:t>
      </w:r>
      <w:r w:rsidR="00FF3389" w:rsidRPr="00FF3389">
        <w:rPr>
          <w:rFonts w:ascii="宋体" w:eastAsia="宋体" w:hAnsi="宋体" w:cs="宋体" w:hint="eastAsia"/>
          <w:kern w:val="0"/>
          <w:szCs w:val="21"/>
        </w:rPr>
        <w:t>信诚中证智能家居指数分级证券投资基金</w:t>
      </w:r>
      <w:r w:rsidR="00872060">
        <w:rPr>
          <w:rFonts w:ascii="宋体" w:eastAsia="宋体" w:hAnsi="宋体" w:cs="宋体" w:hint="eastAsia"/>
          <w:kern w:val="0"/>
          <w:szCs w:val="21"/>
        </w:rPr>
        <w:t>基金</w:t>
      </w:r>
      <w:r w:rsidRPr="005258A4">
        <w:rPr>
          <w:rFonts w:ascii="宋体" w:eastAsia="宋体" w:hAnsi="宋体" w:cs="宋体" w:hint="eastAsia"/>
          <w:kern w:val="0"/>
          <w:szCs w:val="21"/>
        </w:rPr>
        <w:t>合同</w:t>
      </w:r>
      <w:r w:rsidR="005258A4" w:rsidRPr="005258A4">
        <w:rPr>
          <w:rFonts w:ascii="宋体" w:eastAsia="宋体" w:hAnsi="宋体" w:cs="宋体" w:hint="eastAsia"/>
          <w:kern w:val="0"/>
          <w:szCs w:val="21"/>
        </w:rPr>
        <w:t>》</w:t>
      </w:r>
      <w:r w:rsidRPr="005258A4">
        <w:rPr>
          <w:rFonts w:ascii="宋体" w:eastAsia="宋体" w:hAnsi="宋体" w:cs="宋体" w:hint="eastAsia"/>
          <w:kern w:val="0"/>
          <w:szCs w:val="21"/>
        </w:rPr>
        <w:t>及《</w:t>
      </w:r>
      <w:r w:rsidR="00FF3389" w:rsidRPr="00FF3389">
        <w:rPr>
          <w:rFonts w:ascii="宋体" w:eastAsia="宋体" w:hAnsi="宋体" w:cs="宋体" w:hint="eastAsia"/>
          <w:kern w:val="0"/>
          <w:szCs w:val="21"/>
        </w:rPr>
        <w:t>信诚中证智能家居指数分级证券投资基金</w:t>
      </w:r>
      <w:r w:rsidRPr="005258A4">
        <w:rPr>
          <w:rFonts w:ascii="宋体" w:eastAsia="宋体" w:hAnsi="宋体" w:cs="宋体" w:hint="eastAsia"/>
          <w:kern w:val="0"/>
          <w:szCs w:val="21"/>
        </w:rPr>
        <w:t>招募说明书》</w:t>
      </w:r>
      <w:r w:rsidR="00B7495F">
        <w:rPr>
          <w:rFonts w:ascii="宋体" w:eastAsia="宋体" w:hAnsi="宋体" w:cs="宋体" w:hint="eastAsia"/>
          <w:kern w:val="0"/>
          <w:szCs w:val="21"/>
        </w:rPr>
        <w:t>。</w:t>
      </w:r>
      <w:r w:rsidR="005258A4" w:rsidRPr="005258A4">
        <w:rPr>
          <w:rFonts w:ascii="宋体" w:eastAsia="宋体" w:hAnsi="宋体" w:cs="宋体" w:hint="eastAsia"/>
          <w:kern w:val="0"/>
          <w:szCs w:val="21"/>
        </w:rPr>
        <w:t>投资者可致电本公司客户服务电话</w:t>
      </w:r>
      <w:r w:rsidR="005258A4" w:rsidRPr="005258A4">
        <w:rPr>
          <w:rFonts w:ascii="宋体" w:eastAsia="宋体" w:hAnsi="宋体" w:cs="宋体"/>
          <w:kern w:val="0"/>
          <w:szCs w:val="21"/>
        </w:rPr>
        <w:t>400-666-0066</w:t>
      </w:r>
      <w:r w:rsidR="005258A4" w:rsidRPr="005258A4">
        <w:rPr>
          <w:rFonts w:ascii="宋体" w:eastAsia="宋体" w:hAnsi="宋体" w:cs="宋体" w:hint="eastAsia"/>
          <w:kern w:val="0"/>
          <w:szCs w:val="21"/>
        </w:rPr>
        <w:t>，或登录本公司网站</w:t>
      </w:r>
      <w:r w:rsidR="00352CD3" w:rsidRPr="00352CD3">
        <w:rPr>
          <w:rFonts w:ascii="宋体" w:eastAsia="宋体" w:hAnsi="宋体" w:cs="宋体" w:hint="eastAsia"/>
          <w:kern w:val="0"/>
          <w:szCs w:val="21"/>
        </w:rPr>
        <w:t>www.citicprufunds.com</w:t>
      </w:r>
      <w:r w:rsidR="000959A1">
        <w:rPr>
          <w:rFonts w:ascii="宋体" w:eastAsia="宋体" w:hAnsi="宋体" w:cs="宋体" w:hint="eastAsia"/>
          <w:kern w:val="0"/>
          <w:szCs w:val="21"/>
        </w:rPr>
        <w:t>.cn</w:t>
      </w:r>
      <w:r w:rsidR="005258A4" w:rsidRPr="005258A4">
        <w:rPr>
          <w:rFonts w:ascii="宋体" w:eastAsia="宋体" w:hAnsi="宋体" w:cs="宋体" w:hint="eastAsia"/>
          <w:kern w:val="0"/>
          <w:szCs w:val="21"/>
        </w:rPr>
        <w:t>了解或咨询详请</w:t>
      </w:r>
      <w:r w:rsidR="00CD67E5">
        <w:rPr>
          <w:rFonts w:ascii="宋体" w:eastAsia="宋体" w:hAnsi="宋体" w:cs="宋体" w:hint="eastAsia"/>
          <w:kern w:val="0"/>
          <w:szCs w:val="21"/>
        </w:rPr>
        <w:t>。</w:t>
      </w:r>
    </w:p>
    <w:p w:rsidR="00662B0F" w:rsidRPr="005258A4" w:rsidRDefault="00662B0F" w:rsidP="006550EE">
      <w:pPr>
        <w:spacing w:line="360" w:lineRule="auto"/>
        <w:ind w:firstLineChars="200" w:firstLine="420"/>
        <w:rPr>
          <w:rFonts w:ascii="宋体" w:eastAsia="宋体" w:hAnsi="宋体" w:cs="宋体"/>
          <w:kern w:val="0"/>
          <w:szCs w:val="21"/>
        </w:rPr>
      </w:pPr>
      <w:r w:rsidRPr="005258A4">
        <w:rPr>
          <w:rFonts w:ascii="宋体" w:eastAsia="宋体" w:hAnsi="宋体" w:cs="宋体" w:hint="eastAsia"/>
          <w:kern w:val="0"/>
          <w:szCs w:val="21"/>
        </w:rPr>
        <w:t>基金管理人承诺以诚实信用、勤勉尽责的原则管理和运用基金资产，但不保证基金一定盈利，也不保证最低收益。本基金管理人提醒投资者知晓基金投资的</w:t>
      </w:r>
      <w:r w:rsidRPr="005258A4">
        <w:rPr>
          <w:rFonts w:ascii="宋体" w:eastAsia="宋体" w:hAnsi="宋体" w:cs="宋体"/>
          <w:kern w:val="0"/>
          <w:szCs w:val="21"/>
        </w:rPr>
        <w:t>“</w:t>
      </w:r>
      <w:r w:rsidRPr="005258A4">
        <w:rPr>
          <w:rFonts w:ascii="宋体" w:eastAsia="宋体" w:hAnsi="宋体" w:cs="宋体" w:hint="eastAsia"/>
          <w:kern w:val="0"/>
          <w:szCs w:val="21"/>
        </w:rPr>
        <w:t>买者自负</w:t>
      </w:r>
      <w:r w:rsidRPr="005258A4">
        <w:rPr>
          <w:rFonts w:ascii="宋体" w:eastAsia="宋体" w:hAnsi="宋体" w:cs="宋体"/>
          <w:kern w:val="0"/>
          <w:szCs w:val="21"/>
        </w:rPr>
        <w:t>”</w:t>
      </w:r>
      <w:r w:rsidRPr="005258A4">
        <w:rPr>
          <w:rFonts w:ascii="宋体" w:eastAsia="宋体" w:hAnsi="宋体" w:cs="宋体" w:hint="eastAsia"/>
          <w:kern w:val="0"/>
          <w:szCs w:val="21"/>
        </w:rPr>
        <w:t>原则，在做出投资决策后，基金运营状况与基金净值变化引致的投资风险，由投资者自行承担。</w:t>
      </w:r>
      <w:r w:rsidR="000A0010">
        <w:rPr>
          <w:rFonts w:ascii="宋体" w:eastAsia="宋体" w:hAnsi="宋体" w:cs="宋体" w:hint="eastAsia"/>
          <w:kern w:val="0"/>
          <w:szCs w:val="21"/>
        </w:rPr>
        <w:t>投资者投资于本基金管理人管理的基金时应认真阅读该基金的基金合同、招募说明书</w:t>
      </w:r>
      <w:r w:rsidR="00AB4B13" w:rsidRPr="00677973">
        <w:rPr>
          <w:rFonts w:ascii="宋体" w:eastAsia="宋体" w:hAnsi="宋体" w:cs="宋体" w:hint="eastAsia"/>
          <w:kern w:val="0"/>
          <w:szCs w:val="21"/>
        </w:rPr>
        <w:t>等法律文件，了解基金产品的详细情况，选择与自己风险识别能力和风险承受能力相匹配的基金，并注意投资风险。</w:t>
      </w:r>
    </w:p>
    <w:p w:rsidR="005258A4" w:rsidRPr="005258A4" w:rsidRDefault="005258A4" w:rsidP="006550EE">
      <w:pPr>
        <w:spacing w:line="360" w:lineRule="auto"/>
        <w:ind w:firstLineChars="200" w:firstLine="420"/>
        <w:rPr>
          <w:rFonts w:ascii="宋体" w:eastAsia="宋体" w:hAnsi="宋体" w:cs="宋体"/>
          <w:kern w:val="0"/>
          <w:szCs w:val="21"/>
        </w:rPr>
      </w:pPr>
    </w:p>
    <w:p w:rsidR="005258A4" w:rsidRPr="005258A4" w:rsidRDefault="005258A4" w:rsidP="006550EE">
      <w:pPr>
        <w:spacing w:line="360" w:lineRule="auto"/>
        <w:ind w:firstLineChars="200" w:firstLine="420"/>
        <w:rPr>
          <w:rFonts w:ascii="宋体" w:eastAsia="宋体" w:hAnsi="宋体" w:cs="宋体"/>
          <w:kern w:val="0"/>
          <w:szCs w:val="21"/>
        </w:rPr>
      </w:pPr>
      <w:r w:rsidRPr="005258A4">
        <w:rPr>
          <w:rFonts w:ascii="宋体" w:eastAsia="宋体" w:hAnsi="宋体" w:cs="宋体" w:hint="eastAsia"/>
          <w:kern w:val="0"/>
          <w:szCs w:val="21"/>
        </w:rPr>
        <w:t>特此公告。</w:t>
      </w:r>
    </w:p>
    <w:p w:rsidR="005258A4" w:rsidRPr="00A16C9D" w:rsidRDefault="005258A4" w:rsidP="006550EE">
      <w:pPr>
        <w:spacing w:line="360" w:lineRule="auto"/>
        <w:ind w:firstLineChars="200" w:firstLine="420"/>
        <w:rPr>
          <w:rFonts w:ascii="宋体" w:hAnsi="宋体" w:cs="宋体"/>
          <w:kern w:val="0"/>
          <w:szCs w:val="21"/>
        </w:rPr>
      </w:pPr>
    </w:p>
    <w:p w:rsidR="005258A4" w:rsidRPr="00A16C9D" w:rsidRDefault="005258A4" w:rsidP="006550EE">
      <w:pPr>
        <w:spacing w:line="360" w:lineRule="auto"/>
        <w:ind w:firstLineChars="200" w:firstLine="420"/>
        <w:rPr>
          <w:rFonts w:ascii="宋体" w:hAnsi="宋体" w:cs="宋体"/>
          <w:kern w:val="0"/>
          <w:szCs w:val="21"/>
        </w:rPr>
      </w:pPr>
    </w:p>
    <w:p w:rsidR="005258A4" w:rsidRPr="00A16C9D" w:rsidRDefault="00352CD3" w:rsidP="006550EE">
      <w:pPr>
        <w:spacing w:line="360" w:lineRule="auto"/>
        <w:ind w:firstLineChars="200" w:firstLine="420"/>
        <w:jc w:val="right"/>
        <w:rPr>
          <w:rFonts w:ascii="宋体" w:hAnsi="宋体" w:cs="宋体"/>
          <w:kern w:val="0"/>
          <w:szCs w:val="21"/>
        </w:rPr>
      </w:pPr>
      <w:r>
        <w:rPr>
          <w:rFonts w:ascii="宋体" w:hAnsi="宋体" w:cs="宋体" w:hint="eastAsia"/>
          <w:kern w:val="0"/>
          <w:szCs w:val="21"/>
        </w:rPr>
        <w:t>中信保诚基金</w:t>
      </w:r>
      <w:r w:rsidR="005258A4" w:rsidRPr="00A16C9D">
        <w:rPr>
          <w:rFonts w:ascii="宋体" w:hAnsi="宋体" w:cs="宋体" w:hint="eastAsia"/>
          <w:kern w:val="0"/>
          <w:szCs w:val="21"/>
        </w:rPr>
        <w:t>管理有限公司</w:t>
      </w:r>
    </w:p>
    <w:p w:rsidR="005258A4" w:rsidRPr="00A16C9D" w:rsidRDefault="00872060" w:rsidP="006550EE">
      <w:pPr>
        <w:spacing w:line="360" w:lineRule="auto"/>
        <w:ind w:firstLineChars="200" w:firstLine="420"/>
        <w:jc w:val="right"/>
        <w:rPr>
          <w:rFonts w:ascii="宋体" w:hAnsi="宋体" w:cs="宋体"/>
          <w:kern w:val="0"/>
          <w:szCs w:val="21"/>
        </w:rPr>
      </w:pPr>
      <w:r>
        <w:rPr>
          <w:rFonts w:ascii="宋体" w:hAnsi="宋体" w:cs="宋体" w:hint="eastAsia"/>
          <w:kern w:val="0"/>
          <w:szCs w:val="21"/>
        </w:rPr>
        <w:t>20</w:t>
      </w:r>
      <w:r w:rsidR="000959A1">
        <w:rPr>
          <w:rFonts w:ascii="宋体" w:hAnsi="宋体" w:cs="宋体" w:hint="eastAsia"/>
          <w:kern w:val="0"/>
          <w:szCs w:val="21"/>
        </w:rPr>
        <w:t>20</w:t>
      </w:r>
      <w:r>
        <w:rPr>
          <w:rFonts w:ascii="宋体" w:hAnsi="宋体" w:cs="宋体" w:hint="eastAsia"/>
          <w:kern w:val="0"/>
          <w:szCs w:val="21"/>
        </w:rPr>
        <w:t>年</w:t>
      </w:r>
      <w:r w:rsidR="000959A1">
        <w:rPr>
          <w:rFonts w:ascii="宋体" w:hAnsi="宋体" w:cs="宋体" w:hint="eastAsia"/>
          <w:kern w:val="0"/>
          <w:szCs w:val="21"/>
        </w:rPr>
        <w:t>1</w:t>
      </w:r>
      <w:r w:rsidR="00585095">
        <w:rPr>
          <w:rFonts w:ascii="宋体" w:hAnsi="宋体" w:cs="宋体" w:hint="eastAsia"/>
          <w:kern w:val="0"/>
          <w:szCs w:val="21"/>
        </w:rPr>
        <w:t>月</w:t>
      </w:r>
      <w:r w:rsidR="000F69CB">
        <w:rPr>
          <w:rFonts w:ascii="宋体" w:hAnsi="宋体" w:cs="宋体" w:hint="eastAsia"/>
          <w:kern w:val="0"/>
          <w:szCs w:val="21"/>
        </w:rPr>
        <w:t>2</w:t>
      </w:r>
      <w:r w:rsidR="006470F5">
        <w:rPr>
          <w:rFonts w:ascii="宋体" w:hAnsi="宋体" w:cs="宋体" w:hint="eastAsia"/>
          <w:kern w:val="0"/>
          <w:szCs w:val="21"/>
        </w:rPr>
        <w:t>3</w:t>
      </w:r>
      <w:bookmarkStart w:id="0" w:name="_GoBack"/>
      <w:bookmarkEnd w:id="0"/>
      <w:r w:rsidR="00585095">
        <w:rPr>
          <w:rFonts w:ascii="宋体" w:hAnsi="宋体" w:cs="宋体" w:hint="eastAsia"/>
          <w:kern w:val="0"/>
          <w:szCs w:val="21"/>
        </w:rPr>
        <w:t>日</w:t>
      </w:r>
    </w:p>
    <w:p w:rsidR="005258A4" w:rsidRPr="003019EE" w:rsidRDefault="005258A4" w:rsidP="006550EE">
      <w:pPr>
        <w:spacing w:line="360" w:lineRule="auto"/>
        <w:ind w:firstLineChars="200" w:firstLine="420"/>
        <w:rPr>
          <w:szCs w:val="21"/>
        </w:rPr>
      </w:pPr>
    </w:p>
    <w:p w:rsidR="00662B0F" w:rsidRDefault="00662B0F" w:rsidP="006550EE">
      <w:pPr>
        <w:pStyle w:val="Default"/>
        <w:spacing w:line="360" w:lineRule="auto"/>
        <w:ind w:firstLineChars="200" w:firstLine="420"/>
        <w:jc w:val="both"/>
        <w:rPr>
          <w:sz w:val="21"/>
          <w:szCs w:val="21"/>
        </w:rPr>
      </w:pPr>
    </w:p>
    <w:sectPr w:rsidR="00662B0F" w:rsidSect="00BE6C5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53B0" w:rsidRDefault="00BA53B0" w:rsidP="0040104E">
      <w:r>
        <w:separator/>
      </w:r>
    </w:p>
  </w:endnote>
  <w:endnote w:type="continuationSeparator" w:id="1">
    <w:p w:rsidR="00BA53B0" w:rsidRDefault="00BA53B0" w:rsidP="0040104E">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53B0" w:rsidRDefault="00BA53B0" w:rsidP="0040104E">
      <w:r>
        <w:separator/>
      </w:r>
    </w:p>
  </w:footnote>
  <w:footnote w:type="continuationSeparator" w:id="1">
    <w:p w:rsidR="00BA53B0" w:rsidRDefault="00BA53B0" w:rsidP="0040104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7A4382"/>
    <w:multiLevelType w:val="hybridMultilevel"/>
    <w:tmpl w:val="CC546C7E"/>
    <w:lvl w:ilvl="0" w:tplc="B1D493DC">
      <w:start w:val="1"/>
      <w:numFmt w:val="japaneseCounting"/>
      <w:lvlText w:val="%1、"/>
      <w:lvlJc w:val="left"/>
      <w:pPr>
        <w:ind w:left="1260" w:hanging="840"/>
      </w:pPr>
      <w:rPr>
        <w:rFonts w:ascii="Arial" w:eastAsiaTheme="minorEastAsia" w:hAnsi="Arial" w:cs="Arial"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6B631083"/>
    <w:multiLevelType w:val="hybridMultilevel"/>
    <w:tmpl w:val="CC546C7E"/>
    <w:lvl w:ilvl="0" w:tplc="B1D493DC">
      <w:start w:val="1"/>
      <w:numFmt w:val="japaneseCounting"/>
      <w:lvlText w:val="%1、"/>
      <w:lvlJc w:val="left"/>
      <w:pPr>
        <w:ind w:left="1260" w:hanging="840"/>
      </w:pPr>
      <w:rPr>
        <w:rFonts w:ascii="Arial" w:eastAsiaTheme="minorEastAsia" w:hAnsi="Arial" w:cs="Arial"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62B0F"/>
    <w:rsid w:val="00082373"/>
    <w:rsid w:val="000959A1"/>
    <w:rsid w:val="000A0010"/>
    <w:rsid w:val="000B07E0"/>
    <w:rsid w:val="000C49CF"/>
    <w:rsid w:val="000F69CB"/>
    <w:rsid w:val="00122FA7"/>
    <w:rsid w:val="00124052"/>
    <w:rsid w:val="001746DF"/>
    <w:rsid w:val="001B4D81"/>
    <w:rsid w:val="001F2CE3"/>
    <w:rsid w:val="00221F98"/>
    <w:rsid w:val="002937BA"/>
    <w:rsid w:val="002B3D04"/>
    <w:rsid w:val="002D083E"/>
    <w:rsid w:val="002D47DD"/>
    <w:rsid w:val="002E362B"/>
    <w:rsid w:val="002E7F93"/>
    <w:rsid w:val="00327F77"/>
    <w:rsid w:val="00352CD3"/>
    <w:rsid w:val="00363D5B"/>
    <w:rsid w:val="00384F41"/>
    <w:rsid w:val="003B0066"/>
    <w:rsid w:val="003D4AC1"/>
    <w:rsid w:val="003E3488"/>
    <w:rsid w:val="003E43E0"/>
    <w:rsid w:val="0040104E"/>
    <w:rsid w:val="004035BB"/>
    <w:rsid w:val="00462C51"/>
    <w:rsid w:val="00467C9A"/>
    <w:rsid w:val="00476AE2"/>
    <w:rsid w:val="004A603F"/>
    <w:rsid w:val="004B4988"/>
    <w:rsid w:val="004D46F9"/>
    <w:rsid w:val="00501B20"/>
    <w:rsid w:val="005258A4"/>
    <w:rsid w:val="005571A0"/>
    <w:rsid w:val="00585095"/>
    <w:rsid w:val="005D2F2C"/>
    <w:rsid w:val="00636221"/>
    <w:rsid w:val="00642976"/>
    <w:rsid w:val="006470F5"/>
    <w:rsid w:val="006550EE"/>
    <w:rsid w:val="00655D54"/>
    <w:rsid w:val="00662B0F"/>
    <w:rsid w:val="006713B1"/>
    <w:rsid w:val="00693EC2"/>
    <w:rsid w:val="007346CF"/>
    <w:rsid w:val="00741E85"/>
    <w:rsid w:val="00750A6F"/>
    <w:rsid w:val="00756C29"/>
    <w:rsid w:val="007640FF"/>
    <w:rsid w:val="007A2038"/>
    <w:rsid w:val="00854312"/>
    <w:rsid w:val="00872060"/>
    <w:rsid w:val="008A1E58"/>
    <w:rsid w:val="008A311D"/>
    <w:rsid w:val="008F6D80"/>
    <w:rsid w:val="009141AE"/>
    <w:rsid w:val="0092736C"/>
    <w:rsid w:val="009F08A3"/>
    <w:rsid w:val="00A54237"/>
    <w:rsid w:val="00A820B0"/>
    <w:rsid w:val="00AB008E"/>
    <w:rsid w:val="00AB4B13"/>
    <w:rsid w:val="00AD5F2E"/>
    <w:rsid w:val="00AF093E"/>
    <w:rsid w:val="00B47FF9"/>
    <w:rsid w:val="00B7495F"/>
    <w:rsid w:val="00B800B7"/>
    <w:rsid w:val="00B82FFC"/>
    <w:rsid w:val="00B92724"/>
    <w:rsid w:val="00BA53B0"/>
    <w:rsid w:val="00BB3640"/>
    <w:rsid w:val="00BC722C"/>
    <w:rsid w:val="00BD7392"/>
    <w:rsid w:val="00BE24D7"/>
    <w:rsid w:val="00BE6C54"/>
    <w:rsid w:val="00C2685D"/>
    <w:rsid w:val="00C408D4"/>
    <w:rsid w:val="00C64BC9"/>
    <w:rsid w:val="00CA1293"/>
    <w:rsid w:val="00CB6905"/>
    <w:rsid w:val="00CC0D70"/>
    <w:rsid w:val="00CD67E5"/>
    <w:rsid w:val="00CE617C"/>
    <w:rsid w:val="00D05477"/>
    <w:rsid w:val="00D14536"/>
    <w:rsid w:val="00D77E4C"/>
    <w:rsid w:val="00D8092F"/>
    <w:rsid w:val="00DA59C2"/>
    <w:rsid w:val="00DB5440"/>
    <w:rsid w:val="00DF6BD1"/>
    <w:rsid w:val="00E12381"/>
    <w:rsid w:val="00E41639"/>
    <w:rsid w:val="00E550E4"/>
    <w:rsid w:val="00E5643D"/>
    <w:rsid w:val="00E56CCE"/>
    <w:rsid w:val="00EA6B2A"/>
    <w:rsid w:val="00F8284B"/>
    <w:rsid w:val="00F83E6A"/>
    <w:rsid w:val="00FA5E35"/>
    <w:rsid w:val="00FF338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6C5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62B0F"/>
    <w:pPr>
      <w:widowControl w:val="0"/>
      <w:autoSpaceDE w:val="0"/>
      <w:autoSpaceDN w:val="0"/>
      <w:adjustRightInd w:val="0"/>
    </w:pPr>
    <w:rPr>
      <w:rFonts w:ascii="宋体" w:eastAsia="宋体" w:cs="宋体"/>
      <w:color w:val="000000"/>
      <w:kern w:val="0"/>
      <w:sz w:val="24"/>
      <w:szCs w:val="24"/>
    </w:rPr>
  </w:style>
  <w:style w:type="paragraph" w:styleId="a3">
    <w:name w:val="Balloon Text"/>
    <w:basedOn w:val="a"/>
    <w:link w:val="Char"/>
    <w:uiPriority w:val="99"/>
    <w:semiHidden/>
    <w:unhideWhenUsed/>
    <w:rsid w:val="002B3D04"/>
    <w:rPr>
      <w:sz w:val="18"/>
      <w:szCs w:val="18"/>
    </w:rPr>
  </w:style>
  <w:style w:type="character" w:customStyle="1" w:styleId="Char">
    <w:name w:val="批注框文本 Char"/>
    <w:basedOn w:val="a0"/>
    <w:link w:val="a3"/>
    <w:uiPriority w:val="99"/>
    <w:semiHidden/>
    <w:rsid w:val="002B3D04"/>
    <w:rPr>
      <w:sz w:val="18"/>
      <w:szCs w:val="18"/>
    </w:rPr>
  </w:style>
  <w:style w:type="paragraph" w:styleId="a4">
    <w:name w:val="header"/>
    <w:basedOn w:val="a"/>
    <w:link w:val="Char0"/>
    <w:uiPriority w:val="99"/>
    <w:unhideWhenUsed/>
    <w:rsid w:val="0040104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40104E"/>
    <w:rPr>
      <w:sz w:val="18"/>
      <w:szCs w:val="18"/>
    </w:rPr>
  </w:style>
  <w:style w:type="paragraph" w:styleId="a5">
    <w:name w:val="footer"/>
    <w:basedOn w:val="a"/>
    <w:link w:val="Char1"/>
    <w:uiPriority w:val="99"/>
    <w:unhideWhenUsed/>
    <w:rsid w:val="0040104E"/>
    <w:pPr>
      <w:tabs>
        <w:tab w:val="center" w:pos="4153"/>
        <w:tab w:val="right" w:pos="8306"/>
      </w:tabs>
      <w:snapToGrid w:val="0"/>
      <w:jc w:val="left"/>
    </w:pPr>
    <w:rPr>
      <w:sz w:val="18"/>
      <w:szCs w:val="18"/>
    </w:rPr>
  </w:style>
  <w:style w:type="character" w:customStyle="1" w:styleId="Char1">
    <w:name w:val="页脚 Char"/>
    <w:basedOn w:val="a0"/>
    <w:link w:val="a5"/>
    <w:uiPriority w:val="99"/>
    <w:rsid w:val="0040104E"/>
    <w:rPr>
      <w:sz w:val="18"/>
      <w:szCs w:val="18"/>
    </w:rPr>
  </w:style>
  <w:style w:type="paragraph" w:styleId="a6">
    <w:name w:val="List Paragraph"/>
    <w:basedOn w:val="a"/>
    <w:uiPriority w:val="34"/>
    <w:qFormat/>
    <w:rsid w:val="00F8284B"/>
    <w:pPr>
      <w:ind w:firstLineChars="200" w:firstLine="420"/>
    </w:pPr>
  </w:style>
  <w:style w:type="character" w:styleId="a7">
    <w:name w:val="Hyperlink"/>
    <w:basedOn w:val="a0"/>
    <w:uiPriority w:val="99"/>
    <w:unhideWhenUsed/>
    <w:rsid w:val="00352CD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222</Words>
  <Characters>1272</Characters>
  <Application>Microsoft Office Word</Application>
  <DocSecurity>4</DocSecurity>
  <Lines>10</Lines>
  <Paragraphs>2</Paragraphs>
  <ScaleCrop>false</ScaleCrop>
  <Company>Lenovo</Company>
  <LinksUpToDate>false</LinksUpToDate>
  <CharactersWithSpaces>1492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龚岚</dc:creator>
  <cp:lastModifiedBy>JonMMx 2000</cp:lastModifiedBy>
  <cp:revision>2</cp:revision>
  <cp:lastPrinted>2014-12-02T08:41:00Z</cp:lastPrinted>
  <dcterms:created xsi:type="dcterms:W3CDTF">2020-01-22T16:00:00Z</dcterms:created>
  <dcterms:modified xsi:type="dcterms:W3CDTF">2020-01-22T16:00:00Z</dcterms:modified>
</cp:coreProperties>
</file>