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45" w:rsidRPr="00CD1F7F" w:rsidRDefault="00D428F9" w:rsidP="00781D45">
      <w:pPr>
        <w:spacing w:after="0" w:line="412" w:lineRule="exact"/>
        <w:ind w:left="192" w:right="152"/>
        <w:jc w:val="center"/>
        <w:rPr>
          <w:rFonts w:asciiTheme="minorEastAsia" w:hAnsiTheme="minorEastAsia" w:cs="Adobe 仿宋 Std R"/>
          <w:sz w:val="24"/>
          <w:szCs w:val="24"/>
          <w:lang w:eastAsia="zh-CN"/>
        </w:rPr>
      </w:pPr>
      <w:r w:rsidRPr="00CD1F7F">
        <w:rPr>
          <w:rFonts w:ascii="黑体" w:eastAsia="黑体" w:hAnsi="黑体" w:cs="Arial" w:hint="eastAsia"/>
          <w:b/>
          <w:sz w:val="30"/>
          <w:szCs w:val="30"/>
          <w:lang w:eastAsia="zh-CN"/>
        </w:rPr>
        <w:t>前海开源基金管理有限公司关于旗下部分开放式基金参加</w:t>
      </w:r>
      <w:r w:rsidR="00751B54">
        <w:rPr>
          <w:rFonts w:ascii="黑体" w:eastAsia="黑体" w:hAnsi="黑体" w:cs="Arial" w:hint="eastAsia"/>
          <w:b/>
          <w:sz w:val="30"/>
          <w:szCs w:val="30"/>
          <w:lang w:eastAsia="zh-CN"/>
        </w:rPr>
        <w:t>一路财富</w:t>
      </w:r>
      <w:r w:rsidRPr="00CD1F7F">
        <w:rPr>
          <w:rFonts w:ascii="黑体" w:eastAsia="黑体" w:hAnsi="黑体" w:cs="Arial" w:hint="eastAsia"/>
          <w:b/>
          <w:sz w:val="30"/>
          <w:szCs w:val="30"/>
          <w:lang w:eastAsia="zh-CN"/>
        </w:rPr>
        <w:t>费率优惠的公告</w:t>
      </w:r>
    </w:p>
    <w:p w:rsidR="00D428F9" w:rsidRDefault="00D428F9" w:rsidP="009B6FC4">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9B6FC4" w:rsidRDefault="005049FF" w:rsidP="009B6FC4">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9B6FC4">
        <w:rPr>
          <w:rFonts w:ascii="宋体" w:eastAsia="宋体" w:hAnsi="宋体" w:cs="Adobe 仿宋 Std R"/>
          <w:sz w:val="24"/>
          <w:szCs w:val="24"/>
          <w:lang w:eastAsia="zh-CN"/>
        </w:rPr>
        <w:t>为满足广大投资者的理财需求，经</w:t>
      </w:r>
      <w:r w:rsidR="00781D45" w:rsidRPr="009B6FC4">
        <w:rPr>
          <w:rFonts w:ascii="宋体" w:eastAsia="宋体" w:hAnsi="宋体" w:cs="Adobe 仿宋 Std R"/>
          <w:sz w:val="24"/>
          <w:szCs w:val="24"/>
          <w:lang w:eastAsia="zh-CN"/>
        </w:rPr>
        <w:t>前海开源</w:t>
      </w:r>
      <w:r w:rsidRPr="009B6FC4">
        <w:rPr>
          <w:rFonts w:ascii="宋体" w:eastAsia="宋体" w:hAnsi="宋体" w:cs="Adobe 仿宋 Std R"/>
          <w:sz w:val="24"/>
          <w:szCs w:val="24"/>
          <w:lang w:eastAsia="zh-CN"/>
        </w:rPr>
        <w:t>基金管理有限公司（以下简称“本公司”）</w:t>
      </w:r>
      <w:r w:rsidR="00781D45" w:rsidRPr="009B6FC4">
        <w:rPr>
          <w:rFonts w:ascii="宋体" w:eastAsia="宋体" w:hAnsi="宋体" w:cs="Adobe 仿宋 Std R"/>
          <w:sz w:val="24"/>
          <w:szCs w:val="24"/>
          <w:lang w:eastAsia="zh-CN"/>
        </w:rPr>
        <w:t>与</w:t>
      </w:r>
      <w:r w:rsidR="00442E0B" w:rsidRPr="00442E0B">
        <w:rPr>
          <w:rFonts w:ascii="宋体" w:eastAsia="宋体" w:hAnsi="宋体" w:cs="Adobe 仿宋 Std R" w:hint="eastAsia"/>
          <w:sz w:val="24"/>
          <w:szCs w:val="24"/>
          <w:lang w:eastAsia="zh-CN"/>
        </w:rPr>
        <w:t>一路财富（北京）基金销售有限公司</w:t>
      </w:r>
      <w:bookmarkStart w:id="0" w:name="_GoBack"/>
      <w:bookmarkEnd w:id="0"/>
      <w:r w:rsidR="00781D45" w:rsidRPr="009B6FC4">
        <w:rPr>
          <w:rFonts w:ascii="宋体" w:eastAsia="宋体" w:hAnsi="宋体" w:cs="Adobe 仿宋 Std R"/>
          <w:sz w:val="24"/>
          <w:szCs w:val="24"/>
          <w:lang w:eastAsia="zh-CN"/>
        </w:rPr>
        <w:t>（以下简</w:t>
      </w:r>
      <w:r w:rsidR="009B6FC4">
        <w:rPr>
          <w:rFonts w:ascii="宋体" w:eastAsia="宋体" w:hAnsi="宋体" w:cs="Adobe 仿宋 Std R" w:hint="eastAsia"/>
          <w:sz w:val="24"/>
          <w:szCs w:val="24"/>
          <w:lang w:eastAsia="zh-CN"/>
        </w:rPr>
        <w:t>称</w:t>
      </w:r>
      <w:r w:rsidR="00781D45" w:rsidRPr="009B6FC4">
        <w:rPr>
          <w:rFonts w:ascii="宋体" w:eastAsia="宋体" w:hAnsi="宋体" w:cs="Adobe 仿宋 Std R" w:hint="eastAsia"/>
          <w:sz w:val="24"/>
          <w:szCs w:val="24"/>
          <w:lang w:eastAsia="zh-CN"/>
        </w:rPr>
        <w:t>“</w:t>
      </w:r>
      <w:r w:rsidR="00751B54">
        <w:rPr>
          <w:rFonts w:ascii="宋体" w:eastAsia="宋体" w:hAnsi="宋体" w:cs="Adobe 仿宋 Std R" w:hint="eastAsia"/>
          <w:sz w:val="24"/>
          <w:szCs w:val="24"/>
          <w:lang w:eastAsia="zh-CN"/>
        </w:rPr>
        <w:t>一路财富</w:t>
      </w:r>
      <w:r w:rsidR="00781D45" w:rsidRPr="009B6FC4">
        <w:rPr>
          <w:rFonts w:ascii="宋体" w:eastAsia="宋体" w:hAnsi="宋体" w:cs="Adobe 仿宋 Std R" w:hint="eastAsia"/>
          <w:sz w:val="24"/>
          <w:szCs w:val="24"/>
          <w:lang w:eastAsia="zh-CN"/>
        </w:rPr>
        <w:t>”</w:t>
      </w:r>
      <w:r w:rsidRPr="009B6FC4">
        <w:rPr>
          <w:rFonts w:ascii="宋体" w:eastAsia="宋体" w:hAnsi="宋体" w:cs="Adobe 仿宋 Std R"/>
          <w:sz w:val="24"/>
          <w:szCs w:val="24"/>
          <w:lang w:eastAsia="zh-CN"/>
        </w:rPr>
        <w:t>）协商一致，自</w:t>
      </w:r>
      <w:r w:rsidR="00751B54">
        <w:rPr>
          <w:rFonts w:ascii="宋体" w:eastAsia="宋体" w:hAnsi="宋体" w:cs="Arial"/>
          <w:sz w:val="24"/>
          <w:szCs w:val="24"/>
          <w:lang w:eastAsia="zh-CN"/>
        </w:rPr>
        <w:t>2020年1月21日</w:t>
      </w:r>
      <w:r w:rsidRPr="002A480A">
        <w:rPr>
          <w:rFonts w:ascii="宋体" w:eastAsia="宋体" w:hAnsi="宋体" w:cs="Arial"/>
          <w:sz w:val="24"/>
          <w:szCs w:val="24"/>
          <w:lang w:eastAsia="zh-CN"/>
        </w:rPr>
        <w:t>起</w:t>
      </w:r>
      <w:r w:rsidRPr="009B6FC4">
        <w:rPr>
          <w:rFonts w:ascii="宋体" w:eastAsia="宋体" w:hAnsi="宋体" w:cs="Adobe 仿宋 Std R"/>
          <w:sz w:val="24"/>
          <w:szCs w:val="24"/>
          <w:lang w:eastAsia="zh-CN"/>
        </w:rPr>
        <w:t>，本公司旗下部分开放式基金参加</w:t>
      </w:r>
      <w:r w:rsidR="00751B54">
        <w:rPr>
          <w:rFonts w:ascii="宋体" w:eastAsia="宋体" w:hAnsi="宋体" w:cs="Adobe 仿宋 Std R" w:hint="eastAsia"/>
          <w:sz w:val="24"/>
          <w:szCs w:val="24"/>
          <w:lang w:eastAsia="zh-CN"/>
        </w:rPr>
        <w:t>一路财富</w:t>
      </w:r>
      <w:r w:rsidR="00D428F9">
        <w:rPr>
          <w:rFonts w:ascii="宋体" w:eastAsia="宋体" w:hAnsi="宋体" w:cs="Adobe 仿宋 Std R" w:hint="eastAsia"/>
          <w:sz w:val="24"/>
          <w:szCs w:val="24"/>
          <w:lang w:eastAsia="zh-CN"/>
        </w:rPr>
        <w:t>的</w:t>
      </w:r>
      <w:r w:rsidR="00751B54">
        <w:rPr>
          <w:rFonts w:ascii="宋体" w:eastAsia="宋体" w:hAnsi="宋体" w:cs="Adobe 仿宋 Std R" w:hint="eastAsia"/>
          <w:sz w:val="24"/>
          <w:szCs w:val="24"/>
          <w:lang w:eastAsia="zh-CN"/>
        </w:rPr>
        <w:t>认、</w:t>
      </w:r>
      <w:r w:rsidR="009B6FC4">
        <w:rPr>
          <w:rFonts w:ascii="宋体" w:eastAsia="宋体" w:hAnsi="宋体" w:cs="Adobe 仿宋 Std R" w:hint="eastAsia"/>
          <w:sz w:val="24"/>
          <w:szCs w:val="24"/>
          <w:lang w:eastAsia="zh-CN"/>
        </w:rPr>
        <w:t>申购</w:t>
      </w:r>
      <w:r w:rsidR="00751B54">
        <w:rPr>
          <w:rFonts w:ascii="宋体" w:eastAsia="宋体" w:hAnsi="宋体" w:cs="Adobe 仿宋 Std R" w:hint="eastAsia"/>
          <w:sz w:val="24"/>
          <w:szCs w:val="24"/>
          <w:lang w:eastAsia="zh-CN"/>
        </w:rPr>
        <w:t>（含定投）</w:t>
      </w:r>
      <w:r w:rsidRPr="009B6FC4">
        <w:rPr>
          <w:rFonts w:ascii="宋体" w:eastAsia="宋体" w:hAnsi="宋体" w:cs="Adobe 仿宋 Std R"/>
          <w:sz w:val="24"/>
          <w:szCs w:val="24"/>
          <w:lang w:eastAsia="zh-CN"/>
        </w:rPr>
        <w:t>费率优惠活动。现将有关事项公告如下：</w:t>
      </w:r>
    </w:p>
    <w:p w:rsidR="009B6FC4" w:rsidRDefault="009B6FC4" w:rsidP="009B6FC4">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9B6FC4">
        <w:rPr>
          <w:rFonts w:ascii="宋体" w:eastAsia="宋体" w:hAnsi="宋体" w:cs="Adobe 仿宋 Std R"/>
          <w:sz w:val="24"/>
          <w:szCs w:val="24"/>
          <w:lang w:eastAsia="zh-CN"/>
        </w:rPr>
        <w:t>一、适用基金</w:t>
      </w:r>
    </w:p>
    <w:tbl>
      <w:tblPr>
        <w:tblW w:w="83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6640"/>
      </w:tblGrid>
      <w:tr w:rsidR="00751B54" w:rsidRPr="00751B54" w:rsidTr="00442E0B">
        <w:trPr>
          <w:trHeight w:val="288"/>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b/>
                <w:bCs/>
                <w:lang w:eastAsia="zh-CN"/>
              </w:rPr>
            </w:pPr>
            <w:r w:rsidRPr="00751B54">
              <w:rPr>
                <w:rFonts w:ascii="宋体" w:eastAsia="宋体" w:hAnsi="宋体" w:cs="宋体" w:hint="eastAsia"/>
                <w:b/>
                <w:bCs/>
                <w:lang w:eastAsia="zh-CN"/>
              </w:rPr>
              <w:t>基金代码</w:t>
            </w:r>
          </w:p>
        </w:tc>
        <w:tc>
          <w:tcPr>
            <w:tcW w:w="664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b/>
                <w:bCs/>
                <w:lang w:eastAsia="zh-CN"/>
              </w:rPr>
            </w:pPr>
            <w:r w:rsidRPr="00751B54">
              <w:rPr>
                <w:rFonts w:ascii="宋体" w:eastAsia="宋体" w:hAnsi="宋体" w:cs="宋体" w:hint="eastAsia"/>
                <w:b/>
                <w:bCs/>
                <w:lang w:eastAsia="zh-CN"/>
              </w:rPr>
              <w:t>基金名称</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007638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前海开源康颐平衡养老目标三年持有期混合型发起式基金中基金（FOF）</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007151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前海开源沪港深聚瑞混合型证券投资基金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006775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前海开源优质成长混合型证券投资基金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006924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前海开源沪港深非周期性行业股票型证券投资基金C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006923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前海开源沪港深非周期性行业股票型证券投资基金A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006713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前海开源MSCI中国A股消费指数型证券投资基金C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006712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前海开源MSCI中国A股消费指数型证券投资基金A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006217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前海开源价值成长灵活配置混合型证券投资基金C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006216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前海开源价值成长灵活配置混合型证券投资基金A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006146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前海开源鼎欣债券型证券投资基金C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006145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前海开源鼎欣债券型证券投资基金A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005669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前海开源公用事业行业股票型证券投资基金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005542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前海开源盛鑫灵活配置混合型证券投资基金C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005541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前海开源盛鑫灵活配置混合型证券投资基金A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005454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前海开源医疗健康灵活配置混合型证券投资基金C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005453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前海开源医疗健康灵活配置混合型证券投资基金A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005324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前海开源泽鑫灵活配置混合型证券投资基金C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005323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前海开源泽鑫灵活配置混合型证券投资基金A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005328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前海开源价值策略股票型证券投资基金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005302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前海开源景鑫灵活配置混合型证券投资基金C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005301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前海开源景鑫灵活配置混合型证券投资基金A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006190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前海开源裕瑞混合型证券投资基金C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004680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前海开源裕瑞混合型证券投资基金A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002496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前海开源量化优选灵活配置混合型证券投资基金C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002495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前海开源量化优选灵活配置混合型证券投资基金A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004603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前海开源润和债券型证券投资基金C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004602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前海开源润和债券型证券投资基金A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004291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前海开源顺和债券型证券投资基金C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004290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前海开源顺和债券型证券投资基金A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004098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前海开源港股通股息率50强股票型证券投资基金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004454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前海开源盈鑫灵活配置混合型证券投资基金C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004453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前海开源盈鑫灵活配置混合型证券投资基金A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lastRenderedPageBreak/>
              <w:t>001902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前海开源沪港深隆鑫灵活配置混合型证券投资基金C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001901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前海开源沪港深隆鑫灵活配置混合型证券投资基金A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004369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前海开源聚财宝货币市场基金B</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004368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前海开源聚财宝货币市场基金A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004317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前海开源沪港深裕鑫灵活配置混合型证券投资基金C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004316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前海开源沪港深裕鑫灵活配置混合型证券投资基金A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004321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前海开源沪港深强国产业灵活配置混合型证券投资基金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004320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前海开源沪港深乐享生活灵活配置混合型证券投资基金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004315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前海开源沪港深新硬件主题灵活配置混合型证券投资基金C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004314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前海开源沪港深新硬件主题灵活配置混合型证券投资基金A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003361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前海开源瑞和债券型证券投资基金C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003360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前海开源瑞和债券型证券投资基金A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003858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前海开源周期优选灵活配置混合型证券投资基金C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003857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前海开源周期优选灵活配置混合型证券投资基金A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003492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前海开源外向企业股票型证券投资基金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002663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前海开源沪港深大消费主题精选灵活配置混合型证券投资基金C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002662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前海开源沪港深大消费主题精选灵活配置混合型证券投资基金A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003219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前海开源祥和债券型证券投资基金C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003218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前海开源祥和债券型证券投资基金A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003255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前海开源鼎裕债券型证券投资基金C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003254</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前海开源鼎裕债券型证券投资基金A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003168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前海开源鼎瑞债券型证券投资基金C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003167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前海开源鼎瑞债券型证券投资基金A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002860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前海开源沪港深新机遇灵活配置混合型证券投资基金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002443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前海开源沪港深龙头精选灵活配置混合型证券投资基金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002691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前海开源恒泽混合型证券投资基金C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002690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前海开源恒泽混合型证券投资基金A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002667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前海开源沪港深创新成长灵活配置混合型证券投资基金C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002666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前海开源沪港深创新成长灵活配置混合型证券投资基金A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001943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前海开源沪港深汇鑫灵活配置混合型证券投资基金C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001942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前海开源沪港深汇鑫灵活配置混合型证券投资基金A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001986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前海开源人工智能主题灵活配置混合型证券投资基金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001875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前海开源沪港深优势精选灵活配置混合型证券投资基金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002407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前海开源恒远灵活配置混合型证券投资基金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001972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前海开源沪港深智慧生活优选灵活配置混合型证券投资基金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001849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前海开源强势共识100强等权重股票型证券投资基金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001837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前海开源沪港深蓝筹精选灵活配置混合型证券投资基金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001871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前海开源现金增利货币市场基金B</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001870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前海开源现金增利货币市场基金A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002079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前海开源中国稀缺资产灵活配置混合型证券投资基金C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001679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前海开源中国稀缺资产灵活配置混合型证券投资基金A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002207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前海开源金银珠宝主题精选灵活配置混合型证券投资基金C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001302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前海开源金银珠宝主题精选灵活配置混合型证券投资基金A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002360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前海开源清洁能源主题精选灵活配置混合型证券投资基金C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lastRenderedPageBreak/>
              <w:t>001278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前海开源清洁能源主题精选灵活配置混合型证券投资基金A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164403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前海开源沪港深农业主题精选灵活配置混合型证券投资基金(LOF)</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001178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前海开源再融资主题精选股票型证券投资基金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001102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前海开源国家比较优势灵活配置混合型证券投资基金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002080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前海开源一带一路主题精选灵活配置混合型证券投资基金C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001209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前海开源一带一路主题精选灵活配置混合型证券投资基金A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001638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前海开源优势蓝筹股票型证券投资基金C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001162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前海开源优势蓝筹股票型证券投资基金A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164401</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前海开源中证健康产业指数分级证券投资基金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164402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前海开源中航军工指数分级证券投资基金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001103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前海开源工业革命4.0灵活配置混合型证券投资基金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001060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前海开源高端装备制造灵活配置混合型证券投资基金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001027</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前海开源中证大农业指数增强型证券投资基金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000969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前海开源大安全核心精选灵活配置混合型证券投资基金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000933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前海开源睿远稳健增利混合型证券投资基金C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000932</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前海开源睿远稳健增利混合型证券投资基金A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000916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前海开源股息率100强等权重股票型证券投资基金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000788</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前海开源中国成长灵活配置混合型证券投资基金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000689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前海开源新经济灵活配置混合型证券投资基金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000690</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前海开源大海洋战略经济灵活配置混合型证券投资基金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000656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前海开源沪深300指数型证券投资基金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002199</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前海开源中证军工指数型证券投资基金C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000596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前海开源中证军工指数型证券投资基金A</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000536</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前海开源可转债债券型发起式证券投资基金</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001865</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前海开源事件驱动灵活配置混合型发起式证券投资基金C</w:t>
            </w:r>
          </w:p>
        </w:tc>
      </w:tr>
      <w:tr w:rsidR="00751B54" w:rsidRPr="00751B54" w:rsidTr="00442E0B">
        <w:trPr>
          <w:trHeight w:val="300"/>
        </w:trPr>
        <w:tc>
          <w:tcPr>
            <w:tcW w:w="1660" w:type="dxa"/>
            <w:shd w:val="clear" w:color="auto" w:fill="auto"/>
            <w:noWrap/>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000423</w:t>
            </w:r>
          </w:p>
        </w:tc>
        <w:tc>
          <w:tcPr>
            <w:tcW w:w="6640" w:type="dxa"/>
            <w:shd w:val="clear" w:color="auto" w:fill="auto"/>
            <w:vAlign w:val="center"/>
            <w:hideMark/>
          </w:tcPr>
          <w:p w:rsidR="00751B54" w:rsidRPr="00751B54" w:rsidRDefault="00751B54" w:rsidP="00751B54">
            <w:pPr>
              <w:widowControl/>
              <w:spacing w:after="0" w:line="240" w:lineRule="auto"/>
              <w:jc w:val="center"/>
              <w:rPr>
                <w:rFonts w:ascii="宋体" w:eastAsia="宋体" w:hAnsi="宋体" w:cs="宋体"/>
                <w:sz w:val="18"/>
                <w:szCs w:val="18"/>
                <w:lang w:eastAsia="zh-CN"/>
              </w:rPr>
            </w:pPr>
            <w:r w:rsidRPr="00751B54">
              <w:rPr>
                <w:rFonts w:ascii="宋体" w:eastAsia="宋体" w:hAnsi="宋体" w:cs="宋体" w:hint="eastAsia"/>
                <w:sz w:val="18"/>
                <w:szCs w:val="18"/>
                <w:lang w:eastAsia="zh-CN"/>
              </w:rPr>
              <w:t>前海开源事件驱动灵活配置混合型发起式证券投资基金A</w:t>
            </w:r>
          </w:p>
        </w:tc>
      </w:tr>
    </w:tbl>
    <w:p w:rsidR="00D5169B" w:rsidRPr="00751B54" w:rsidRDefault="00D5169B" w:rsidP="00C92F8C">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7F13E2" w:rsidRPr="00AD188D"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二、活动时间</w:t>
      </w:r>
    </w:p>
    <w:p w:rsidR="007F13E2"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费率优惠活动自</w:t>
      </w:r>
      <w:r w:rsidR="00751B54">
        <w:rPr>
          <w:rFonts w:ascii="宋体" w:eastAsia="宋体" w:hAnsi="宋体" w:cs="Adobe 仿宋 Std R" w:hint="eastAsia"/>
          <w:sz w:val="24"/>
          <w:szCs w:val="24"/>
          <w:lang w:eastAsia="zh-CN"/>
        </w:rPr>
        <w:t>2020年1月21日</w:t>
      </w:r>
      <w:r w:rsidRPr="00AD188D">
        <w:rPr>
          <w:rFonts w:ascii="宋体" w:eastAsia="宋体" w:hAnsi="宋体" w:cs="Adobe 仿宋 Std R"/>
          <w:sz w:val="24"/>
          <w:szCs w:val="24"/>
          <w:lang w:eastAsia="zh-CN"/>
        </w:rPr>
        <w:t>起开展，暂不设截止日期。若有变动，以</w:t>
      </w:r>
      <w:r w:rsidR="00751B54">
        <w:rPr>
          <w:rFonts w:ascii="宋体" w:eastAsia="宋体" w:hAnsi="宋体" w:cs="Adobe 仿宋 Std R" w:hint="eastAsia"/>
          <w:sz w:val="24"/>
          <w:szCs w:val="24"/>
          <w:lang w:eastAsia="zh-CN"/>
        </w:rPr>
        <w:t>一路财富</w:t>
      </w:r>
      <w:r w:rsidRPr="00AD188D">
        <w:rPr>
          <w:rFonts w:ascii="宋体" w:eastAsia="宋体" w:hAnsi="宋体" w:cs="Adobe 仿宋 Std R"/>
          <w:sz w:val="24"/>
          <w:szCs w:val="24"/>
          <w:lang w:eastAsia="zh-CN"/>
        </w:rPr>
        <w:t>相关公告为准。</w:t>
      </w:r>
    </w:p>
    <w:p w:rsidR="00D5169B" w:rsidRPr="00AD188D" w:rsidRDefault="00D5169B"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7F13E2" w:rsidRPr="00AD188D"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三、活动内容</w:t>
      </w:r>
    </w:p>
    <w:p w:rsidR="00AC736F" w:rsidRDefault="005049FF" w:rsidP="00AC736F">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活动期间，投资者通过</w:t>
      </w:r>
      <w:r w:rsidR="00751B54">
        <w:rPr>
          <w:rFonts w:ascii="宋体" w:eastAsia="宋体" w:hAnsi="宋体" w:cs="Adobe 仿宋 Std R" w:hint="eastAsia"/>
          <w:sz w:val="24"/>
          <w:szCs w:val="24"/>
          <w:lang w:eastAsia="zh-CN"/>
        </w:rPr>
        <w:t>一路财富</w:t>
      </w:r>
      <w:r w:rsidRPr="00AD188D">
        <w:rPr>
          <w:rFonts w:ascii="宋体" w:eastAsia="宋体" w:hAnsi="宋体" w:cs="Adobe 仿宋 Std R"/>
          <w:sz w:val="24"/>
          <w:szCs w:val="24"/>
          <w:lang w:eastAsia="zh-CN"/>
        </w:rPr>
        <w:t>办理上述适用基金</w:t>
      </w:r>
      <w:r w:rsidR="00B8419F">
        <w:rPr>
          <w:rFonts w:ascii="宋体" w:eastAsia="宋体" w:hAnsi="宋体" w:cs="Adobe 仿宋 Std R" w:hint="eastAsia"/>
          <w:sz w:val="24"/>
          <w:szCs w:val="24"/>
          <w:lang w:eastAsia="zh-CN"/>
        </w:rPr>
        <w:t>的</w:t>
      </w:r>
      <w:r w:rsidR="00751B54">
        <w:rPr>
          <w:rFonts w:ascii="宋体" w:eastAsia="宋体" w:hAnsi="宋体" w:cs="Adobe 仿宋 Std R" w:hint="eastAsia"/>
          <w:sz w:val="24"/>
          <w:szCs w:val="24"/>
          <w:lang w:eastAsia="zh-CN"/>
        </w:rPr>
        <w:t>认、申购（含定投）</w:t>
      </w:r>
      <w:r w:rsidRPr="00AD188D">
        <w:rPr>
          <w:rFonts w:ascii="宋体" w:eastAsia="宋体" w:hAnsi="宋体" w:cs="Adobe 仿宋 Std R"/>
          <w:sz w:val="24"/>
          <w:szCs w:val="24"/>
          <w:lang w:eastAsia="zh-CN"/>
        </w:rPr>
        <w:t>业务</w:t>
      </w:r>
      <w:r w:rsidR="008E36A4">
        <w:rPr>
          <w:rFonts w:ascii="宋体" w:eastAsia="宋体" w:hAnsi="宋体" w:cs="Adobe 仿宋 Std R" w:hint="eastAsia"/>
          <w:sz w:val="24"/>
          <w:szCs w:val="24"/>
          <w:lang w:eastAsia="zh-CN"/>
        </w:rPr>
        <w:t>(仅限前段收费模式)</w:t>
      </w:r>
      <w:r w:rsidRPr="00AD188D">
        <w:rPr>
          <w:rFonts w:ascii="宋体" w:eastAsia="宋体" w:hAnsi="宋体" w:cs="Adobe 仿宋 Std R"/>
          <w:sz w:val="24"/>
          <w:szCs w:val="24"/>
          <w:lang w:eastAsia="zh-CN"/>
        </w:rPr>
        <w:t>，</w:t>
      </w:r>
      <w:r w:rsidR="00EE5F86">
        <w:rPr>
          <w:rFonts w:ascii="宋体" w:eastAsia="宋体" w:hAnsi="宋体" w:cs="Adobe 仿宋 Std R" w:hint="eastAsia"/>
          <w:sz w:val="24"/>
          <w:szCs w:val="24"/>
          <w:lang w:eastAsia="zh-CN"/>
        </w:rPr>
        <w:t>其</w:t>
      </w:r>
      <w:r w:rsidR="00751B54">
        <w:rPr>
          <w:rFonts w:ascii="宋体" w:eastAsia="宋体" w:hAnsi="宋体" w:cs="Adobe 仿宋 Std R" w:hint="eastAsia"/>
          <w:sz w:val="24"/>
          <w:szCs w:val="24"/>
          <w:lang w:eastAsia="zh-CN"/>
        </w:rPr>
        <w:t>认、申购（含定投）</w:t>
      </w:r>
      <w:r w:rsidRPr="00AD188D">
        <w:rPr>
          <w:rFonts w:ascii="宋体" w:eastAsia="宋体" w:hAnsi="宋体" w:cs="Adobe 仿宋 Std R"/>
          <w:sz w:val="24"/>
          <w:szCs w:val="24"/>
          <w:lang w:eastAsia="zh-CN"/>
        </w:rPr>
        <w:t>费率</w:t>
      </w:r>
      <w:r w:rsidR="002A480A">
        <w:rPr>
          <w:rFonts w:ascii="宋体" w:eastAsia="宋体" w:hAnsi="宋体" w:cs="Adobe 仿宋 Std R" w:hint="eastAsia"/>
          <w:sz w:val="24"/>
          <w:szCs w:val="24"/>
          <w:lang w:eastAsia="zh-CN"/>
        </w:rPr>
        <w:t>不设折扣限制</w:t>
      </w:r>
      <w:r w:rsidR="00CD1F7F">
        <w:rPr>
          <w:rFonts w:ascii="宋体" w:eastAsia="宋体" w:hAnsi="宋体" w:cs="Adobe 仿宋 Std R" w:hint="eastAsia"/>
          <w:sz w:val="24"/>
          <w:szCs w:val="24"/>
          <w:lang w:eastAsia="zh-CN"/>
        </w:rPr>
        <w:t>，</w:t>
      </w:r>
      <w:r w:rsidR="008E36A4">
        <w:rPr>
          <w:rFonts w:ascii="宋体" w:eastAsia="宋体" w:hAnsi="宋体" w:cs="Adobe 仿宋 Std R" w:hint="eastAsia"/>
          <w:sz w:val="24"/>
          <w:szCs w:val="24"/>
          <w:lang w:eastAsia="zh-CN"/>
        </w:rPr>
        <w:t>原</w:t>
      </w:r>
      <w:r w:rsidR="00751B54">
        <w:rPr>
          <w:rFonts w:ascii="宋体" w:eastAsia="宋体" w:hAnsi="宋体" w:cs="Adobe 仿宋 Std R" w:hint="eastAsia"/>
          <w:sz w:val="24"/>
          <w:szCs w:val="24"/>
          <w:lang w:eastAsia="zh-CN"/>
        </w:rPr>
        <w:t>认、申购（含定投）</w:t>
      </w:r>
      <w:r w:rsidR="008E36A4" w:rsidRPr="00AD188D">
        <w:rPr>
          <w:rFonts w:ascii="宋体" w:eastAsia="宋体" w:hAnsi="宋体" w:cs="Adobe 仿宋 Std R"/>
          <w:sz w:val="24"/>
          <w:szCs w:val="24"/>
          <w:lang w:eastAsia="zh-CN"/>
        </w:rPr>
        <w:t>费率</w:t>
      </w:r>
      <w:r w:rsidR="008E36A4">
        <w:rPr>
          <w:rFonts w:ascii="宋体" w:eastAsia="宋体" w:hAnsi="宋体" w:cs="Adobe 仿宋 Std R" w:hint="eastAsia"/>
          <w:sz w:val="24"/>
          <w:szCs w:val="24"/>
          <w:lang w:eastAsia="zh-CN"/>
        </w:rPr>
        <w:t>为固定费率的，则按原费率执行。</w:t>
      </w:r>
      <w:r w:rsidR="00CD1F7F">
        <w:rPr>
          <w:rFonts w:ascii="宋体" w:eastAsia="宋体" w:hAnsi="宋体" w:cs="Adobe 仿宋 Std R" w:hint="eastAsia"/>
          <w:sz w:val="24"/>
          <w:szCs w:val="24"/>
          <w:lang w:eastAsia="zh-CN"/>
        </w:rPr>
        <w:t>具体费率折扣以</w:t>
      </w:r>
      <w:r w:rsidR="00751B54">
        <w:rPr>
          <w:rFonts w:ascii="宋体" w:eastAsia="宋体" w:hAnsi="宋体" w:cs="Adobe 仿宋 Std R" w:hint="eastAsia"/>
          <w:sz w:val="24"/>
          <w:szCs w:val="24"/>
          <w:lang w:eastAsia="zh-CN"/>
        </w:rPr>
        <w:t>一路财富</w:t>
      </w:r>
      <w:r w:rsidR="00CD1F7F">
        <w:rPr>
          <w:rFonts w:ascii="宋体" w:eastAsia="宋体" w:hAnsi="宋体" w:cs="Adobe 仿宋 Std R" w:hint="eastAsia"/>
          <w:sz w:val="24"/>
          <w:szCs w:val="24"/>
          <w:lang w:eastAsia="zh-CN"/>
        </w:rPr>
        <w:t>相关公告为准</w:t>
      </w:r>
      <w:r w:rsidR="00B94C24">
        <w:rPr>
          <w:rFonts w:ascii="宋体" w:eastAsia="宋体" w:hAnsi="宋体" w:cs="Adobe 仿宋 Std R"/>
          <w:sz w:val="24"/>
          <w:szCs w:val="24"/>
          <w:lang w:eastAsia="zh-CN"/>
        </w:rPr>
        <w:t>。上述适用基金的</w:t>
      </w:r>
      <w:r w:rsidR="00751B54">
        <w:rPr>
          <w:rFonts w:ascii="宋体" w:eastAsia="宋体" w:hAnsi="宋体" w:cs="Adobe 仿宋 Std R" w:hint="eastAsia"/>
          <w:sz w:val="24"/>
          <w:szCs w:val="24"/>
          <w:lang w:eastAsia="zh-CN"/>
        </w:rPr>
        <w:t>认、申购（含定投）</w:t>
      </w:r>
      <w:r w:rsidRPr="00AD188D">
        <w:rPr>
          <w:rFonts w:ascii="宋体" w:eastAsia="宋体" w:hAnsi="宋体" w:cs="Adobe 仿宋 Std R"/>
          <w:sz w:val="24"/>
          <w:szCs w:val="24"/>
          <w:lang w:eastAsia="zh-CN"/>
        </w:rPr>
        <w:t>费率参见各基金的相关法律文件</w:t>
      </w:r>
      <w:r w:rsidR="009A1370">
        <w:rPr>
          <w:rFonts w:ascii="宋体" w:eastAsia="宋体" w:hAnsi="宋体" w:cs="Adobe 仿宋 Std R" w:hint="eastAsia"/>
          <w:sz w:val="24"/>
          <w:szCs w:val="24"/>
          <w:lang w:eastAsia="zh-CN"/>
        </w:rPr>
        <w:t>及</w:t>
      </w:r>
      <w:r w:rsidRPr="00AD188D">
        <w:rPr>
          <w:rFonts w:ascii="宋体" w:eastAsia="宋体" w:hAnsi="宋体" w:cs="Adobe 仿宋 Std R"/>
          <w:sz w:val="24"/>
          <w:szCs w:val="24"/>
          <w:lang w:eastAsia="zh-CN"/>
        </w:rPr>
        <w:t>本公司发布的最新相关公告。</w:t>
      </w:r>
      <w:r w:rsidR="00AC736F" w:rsidRPr="00AC736F">
        <w:rPr>
          <w:rFonts w:ascii="宋体" w:eastAsia="宋体" w:hAnsi="宋体" w:cs="Adobe 仿宋 Std R" w:hint="eastAsia"/>
          <w:sz w:val="24"/>
          <w:szCs w:val="24"/>
          <w:lang w:eastAsia="zh-CN"/>
        </w:rPr>
        <w:t>如有基金有特殊计算方式的，请参照该基金相关公告</w:t>
      </w:r>
      <w:r w:rsidR="00AC736F">
        <w:rPr>
          <w:rFonts w:ascii="宋体" w:eastAsia="宋体" w:hAnsi="宋体" w:cs="Adobe 仿宋 Std R" w:hint="eastAsia"/>
          <w:sz w:val="24"/>
          <w:szCs w:val="24"/>
          <w:lang w:eastAsia="zh-CN"/>
        </w:rPr>
        <w:t>。</w:t>
      </w:r>
    </w:p>
    <w:p w:rsidR="008E36A4" w:rsidRDefault="008E36A4" w:rsidP="00AC736F">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如本公司新增通过</w:t>
      </w:r>
      <w:r w:rsidR="00751B54">
        <w:rPr>
          <w:rFonts w:ascii="宋体" w:eastAsia="宋体" w:hAnsi="宋体" w:cs="Adobe 仿宋 Std R" w:hint="eastAsia"/>
          <w:sz w:val="24"/>
          <w:szCs w:val="24"/>
          <w:lang w:eastAsia="zh-CN"/>
        </w:rPr>
        <w:t>一路财富</w:t>
      </w:r>
      <w:r>
        <w:rPr>
          <w:rFonts w:ascii="宋体" w:eastAsia="宋体" w:hAnsi="宋体" w:cs="Adobe 仿宋 Std R" w:hint="eastAsia"/>
          <w:sz w:val="24"/>
          <w:szCs w:val="24"/>
          <w:lang w:eastAsia="zh-CN"/>
        </w:rPr>
        <w:t>销售的基金产品，该基金产品适用上述优惠，具体折扣费率优惠时间</w:t>
      </w:r>
      <w:r w:rsidR="009A1370">
        <w:rPr>
          <w:rFonts w:ascii="宋体" w:eastAsia="宋体" w:hAnsi="宋体" w:cs="Adobe 仿宋 Std R" w:hint="eastAsia"/>
          <w:sz w:val="24"/>
          <w:szCs w:val="24"/>
          <w:lang w:eastAsia="zh-CN"/>
        </w:rPr>
        <w:t>及</w:t>
      </w:r>
      <w:r>
        <w:rPr>
          <w:rFonts w:ascii="宋体" w:eastAsia="宋体" w:hAnsi="宋体" w:cs="Adobe 仿宋 Std R" w:hint="eastAsia"/>
          <w:sz w:val="24"/>
          <w:szCs w:val="24"/>
          <w:lang w:eastAsia="zh-CN"/>
        </w:rPr>
        <w:t>内容以</w:t>
      </w:r>
      <w:r w:rsidR="00751B54">
        <w:rPr>
          <w:rFonts w:ascii="宋体" w:eastAsia="宋体" w:hAnsi="宋体" w:cs="Adobe 仿宋 Std R" w:hint="eastAsia"/>
          <w:sz w:val="24"/>
          <w:szCs w:val="24"/>
          <w:lang w:eastAsia="zh-CN"/>
        </w:rPr>
        <w:t>一路财富</w:t>
      </w:r>
      <w:r>
        <w:rPr>
          <w:rFonts w:ascii="宋体" w:eastAsia="宋体" w:hAnsi="宋体" w:cs="Adobe 仿宋 Std R" w:hint="eastAsia"/>
          <w:sz w:val="24"/>
          <w:szCs w:val="24"/>
          <w:lang w:eastAsia="zh-CN"/>
        </w:rPr>
        <w:t>的活动为准。</w:t>
      </w:r>
    </w:p>
    <w:p w:rsidR="00D5169B" w:rsidRDefault="00D5169B" w:rsidP="00EE5F86">
      <w:pPr>
        <w:adjustRightInd w:val="0"/>
        <w:snapToGrid w:val="0"/>
        <w:spacing w:after="0" w:line="360" w:lineRule="auto"/>
        <w:jc w:val="both"/>
        <w:rPr>
          <w:rFonts w:ascii="宋体" w:eastAsia="宋体" w:hAnsi="宋体" w:cs="Adobe 仿宋 Std R"/>
          <w:sz w:val="24"/>
          <w:szCs w:val="24"/>
          <w:lang w:eastAsia="zh-CN"/>
        </w:rPr>
      </w:pPr>
    </w:p>
    <w:p w:rsidR="00ED071F" w:rsidRPr="00ED071F" w:rsidRDefault="00ED071F" w:rsidP="00ED071F">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四</w:t>
      </w:r>
      <w:r w:rsidRPr="00ED071F">
        <w:rPr>
          <w:rFonts w:ascii="宋体" w:eastAsia="宋体" w:hAnsi="宋体" w:cs="Adobe 仿宋 Std R" w:hint="eastAsia"/>
          <w:sz w:val="24"/>
          <w:szCs w:val="24"/>
          <w:lang w:eastAsia="zh-CN"/>
        </w:rPr>
        <w:t>、重要提示</w:t>
      </w:r>
    </w:p>
    <w:p w:rsidR="00ED071F" w:rsidRDefault="00ED071F" w:rsidP="00ED071F">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ED071F">
        <w:rPr>
          <w:rFonts w:ascii="宋体" w:eastAsia="宋体" w:hAnsi="宋体" w:cs="Adobe 仿宋 Std R" w:hint="eastAsia"/>
          <w:sz w:val="24"/>
          <w:szCs w:val="24"/>
          <w:lang w:eastAsia="zh-CN"/>
        </w:rPr>
        <w:t>本次费率优惠活动解释权归</w:t>
      </w:r>
      <w:r w:rsidR="00751B54">
        <w:rPr>
          <w:rFonts w:ascii="宋体" w:eastAsia="宋体" w:hAnsi="宋体" w:cs="Adobe 仿宋 Std R" w:hint="eastAsia"/>
          <w:sz w:val="24"/>
          <w:szCs w:val="24"/>
          <w:lang w:eastAsia="zh-CN"/>
        </w:rPr>
        <w:t>一路财富</w:t>
      </w:r>
      <w:r w:rsidRPr="00ED071F">
        <w:rPr>
          <w:rFonts w:ascii="宋体" w:eastAsia="宋体" w:hAnsi="宋体" w:cs="Adobe 仿宋 Std R" w:hint="eastAsia"/>
          <w:sz w:val="24"/>
          <w:szCs w:val="24"/>
          <w:lang w:eastAsia="zh-CN"/>
        </w:rPr>
        <w:t>所有，优惠活动期间，业务办理的相关规则</w:t>
      </w:r>
      <w:r w:rsidR="009A1370">
        <w:rPr>
          <w:rFonts w:ascii="宋体" w:eastAsia="宋体" w:hAnsi="宋体" w:cs="Adobe 仿宋 Std R" w:hint="eastAsia"/>
          <w:sz w:val="24"/>
          <w:szCs w:val="24"/>
          <w:lang w:eastAsia="zh-CN"/>
        </w:rPr>
        <w:t>及</w:t>
      </w:r>
      <w:r w:rsidRPr="00ED071F">
        <w:rPr>
          <w:rFonts w:ascii="宋体" w:eastAsia="宋体" w:hAnsi="宋体" w:cs="Adobe 仿宋 Std R" w:hint="eastAsia"/>
          <w:sz w:val="24"/>
          <w:szCs w:val="24"/>
          <w:lang w:eastAsia="zh-CN"/>
        </w:rPr>
        <w:t>流程以</w:t>
      </w:r>
      <w:r w:rsidR="00751B54">
        <w:rPr>
          <w:rFonts w:ascii="宋体" w:eastAsia="宋体" w:hAnsi="宋体" w:cs="Adobe 仿宋 Std R" w:hint="eastAsia"/>
          <w:sz w:val="24"/>
          <w:szCs w:val="24"/>
          <w:lang w:eastAsia="zh-CN"/>
        </w:rPr>
        <w:t>一路财富</w:t>
      </w:r>
      <w:r w:rsidRPr="00ED071F">
        <w:rPr>
          <w:rFonts w:ascii="宋体" w:eastAsia="宋体" w:hAnsi="宋体" w:cs="Adobe 仿宋 Std R" w:hint="eastAsia"/>
          <w:sz w:val="24"/>
          <w:szCs w:val="24"/>
          <w:lang w:eastAsia="zh-CN"/>
        </w:rPr>
        <w:t>的安排和规定为准。有关优惠活动的具体规定如有变化，敬请投资者留意相关</w:t>
      </w:r>
      <w:r w:rsidR="00751B54">
        <w:rPr>
          <w:rFonts w:ascii="宋体" w:eastAsia="宋体" w:hAnsi="宋体" w:cs="Adobe 仿宋 Std R" w:hint="eastAsia"/>
          <w:sz w:val="24"/>
          <w:szCs w:val="24"/>
          <w:lang w:eastAsia="zh-CN"/>
        </w:rPr>
        <w:t>一路财富</w:t>
      </w:r>
      <w:r w:rsidRPr="00ED071F">
        <w:rPr>
          <w:rFonts w:ascii="宋体" w:eastAsia="宋体" w:hAnsi="宋体" w:cs="Adobe 仿宋 Std R" w:hint="eastAsia"/>
          <w:sz w:val="24"/>
          <w:szCs w:val="24"/>
          <w:lang w:eastAsia="zh-CN"/>
        </w:rPr>
        <w:t>的页面公示或有关公告。</w:t>
      </w:r>
    </w:p>
    <w:p w:rsidR="00ED071F" w:rsidRPr="009A1370" w:rsidRDefault="00ED071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7F13E2" w:rsidRPr="00AD188D" w:rsidRDefault="00ED071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五</w:t>
      </w:r>
      <w:r w:rsidR="005049FF" w:rsidRPr="00AD188D">
        <w:rPr>
          <w:rFonts w:ascii="宋体" w:eastAsia="宋体" w:hAnsi="宋体" w:cs="Adobe 仿宋 Std R"/>
          <w:sz w:val="24"/>
          <w:szCs w:val="24"/>
          <w:lang w:eastAsia="zh-CN"/>
        </w:rPr>
        <w:t>、投资者可通过以下途径咨询有关详情</w:t>
      </w:r>
    </w:p>
    <w:p w:rsidR="00751B54" w:rsidRDefault="005049FF" w:rsidP="00D11BAA">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1.</w:t>
      </w:r>
      <w:r w:rsidR="00442E0B" w:rsidRPr="00442E0B">
        <w:rPr>
          <w:rFonts w:ascii="宋体" w:eastAsia="宋体" w:hAnsi="宋体" w:cs="Adobe 仿宋 Std R" w:hint="eastAsia"/>
          <w:sz w:val="24"/>
          <w:szCs w:val="24"/>
          <w:lang w:eastAsia="zh-CN"/>
        </w:rPr>
        <w:t>一路财富（北京）基金销售有限公司</w:t>
      </w:r>
    </w:p>
    <w:p w:rsidR="00751B54" w:rsidRPr="00751B54" w:rsidRDefault="00751B54" w:rsidP="00751B54">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751B54">
        <w:rPr>
          <w:rFonts w:ascii="宋体" w:eastAsia="宋体" w:hAnsi="宋体" w:cs="Adobe 仿宋 Std R" w:hint="eastAsia"/>
          <w:sz w:val="24"/>
          <w:szCs w:val="24"/>
          <w:lang w:eastAsia="zh-CN"/>
        </w:rPr>
        <w:t>客服电话：400-001-1566</w:t>
      </w:r>
    </w:p>
    <w:p w:rsidR="00751B54" w:rsidRDefault="00751B54" w:rsidP="00751B54">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751B54">
        <w:rPr>
          <w:rFonts w:ascii="宋体" w:eastAsia="宋体" w:hAnsi="宋体" w:cs="Adobe 仿宋 Std R" w:hint="eastAsia"/>
          <w:sz w:val="24"/>
          <w:szCs w:val="24"/>
          <w:lang w:eastAsia="zh-CN"/>
        </w:rPr>
        <w:t>网址：www.yilucaifu.com</w:t>
      </w:r>
    </w:p>
    <w:p w:rsidR="007F13E2" w:rsidRPr="00AD188D" w:rsidRDefault="00B94C24" w:rsidP="00751B54">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2</w:t>
      </w:r>
      <w:r w:rsidR="00CD1F7F">
        <w:rPr>
          <w:rFonts w:ascii="宋体" w:eastAsia="宋体" w:hAnsi="宋体" w:cs="Adobe 仿宋 Std R" w:hint="eastAsia"/>
          <w:sz w:val="24"/>
          <w:szCs w:val="24"/>
          <w:lang w:eastAsia="zh-CN"/>
        </w:rPr>
        <w:t>.</w:t>
      </w:r>
      <w:r w:rsidR="00781D45" w:rsidRPr="00AD188D">
        <w:rPr>
          <w:rFonts w:ascii="宋体" w:eastAsia="宋体" w:hAnsi="宋体" w:cs="Adobe 仿宋 Std R"/>
          <w:sz w:val="24"/>
          <w:szCs w:val="24"/>
          <w:lang w:eastAsia="zh-CN"/>
        </w:rPr>
        <w:t>前海开源</w:t>
      </w:r>
      <w:r w:rsidR="005049FF" w:rsidRPr="00AD188D">
        <w:rPr>
          <w:rFonts w:ascii="宋体" w:eastAsia="宋体" w:hAnsi="宋体" w:cs="Adobe 仿宋 Std R"/>
          <w:sz w:val="24"/>
          <w:szCs w:val="24"/>
          <w:lang w:eastAsia="zh-CN"/>
        </w:rPr>
        <w:t>基金管理有限公司</w:t>
      </w:r>
    </w:p>
    <w:p w:rsidR="007F13E2" w:rsidRPr="00AD188D"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客服电话：4001-666-998</w:t>
      </w:r>
    </w:p>
    <w:p w:rsidR="007F13E2" w:rsidRPr="00AD188D"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网址</w:t>
      </w:r>
      <w:r w:rsidRPr="00AD188D">
        <w:rPr>
          <w:rFonts w:ascii="宋体" w:eastAsia="宋体" w:hAnsi="宋体" w:cs="Adobe 仿宋 Std R" w:hint="eastAsia"/>
          <w:sz w:val="24"/>
          <w:szCs w:val="24"/>
          <w:lang w:eastAsia="zh-CN"/>
        </w:rPr>
        <w:t>：</w:t>
      </w:r>
      <w:r w:rsidRPr="00AD188D">
        <w:rPr>
          <w:rFonts w:ascii="宋体" w:eastAsia="宋体" w:hAnsi="宋体" w:cs="Adobe 仿宋 Std R"/>
          <w:sz w:val="24"/>
          <w:szCs w:val="24"/>
          <w:lang w:eastAsia="zh-CN"/>
        </w:rPr>
        <w:t>www.qhkyfund.com</w:t>
      </w:r>
    </w:p>
    <w:p w:rsidR="005932B7" w:rsidRPr="00AD188D" w:rsidRDefault="005932B7"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D4554E" w:rsidRDefault="00D4554E"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六、</w:t>
      </w:r>
      <w:r w:rsidR="005049FF" w:rsidRPr="00AD188D">
        <w:rPr>
          <w:rFonts w:ascii="宋体" w:eastAsia="宋体" w:hAnsi="宋体" w:cs="Adobe 仿宋 Std R"/>
          <w:sz w:val="24"/>
          <w:szCs w:val="24"/>
          <w:lang w:eastAsia="zh-CN"/>
        </w:rPr>
        <w:t>风险提示</w:t>
      </w:r>
    </w:p>
    <w:p w:rsidR="007F13E2" w:rsidRPr="00AD188D"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基金管理人承诺以诚实信用、勤勉尽责的原则管理和运用基金资产，但不保证基金一定盈利，也不保证最低收益。投资者投资于本公司旗下基金前应认真阅读各基金的基金合同和招募说明书</w:t>
      </w:r>
      <w:r w:rsidR="009A1370">
        <w:rPr>
          <w:rFonts w:ascii="宋体" w:eastAsia="宋体" w:hAnsi="宋体" w:cs="Adobe 仿宋 Std R" w:hint="eastAsia"/>
          <w:sz w:val="24"/>
          <w:szCs w:val="24"/>
          <w:lang w:eastAsia="zh-CN"/>
        </w:rPr>
        <w:t>及</w:t>
      </w:r>
      <w:r w:rsidR="00EE5F86">
        <w:rPr>
          <w:rFonts w:ascii="宋体" w:eastAsia="宋体" w:hAnsi="宋体" w:cs="Adobe 仿宋 Std R" w:hint="eastAsia"/>
          <w:sz w:val="24"/>
          <w:szCs w:val="24"/>
          <w:lang w:eastAsia="zh-CN"/>
        </w:rPr>
        <w:t>其更新</w:t>
      </w:r>
      <w:r w:rsidRPr="00AD188D">
        <w:rPr>
          <w:rFonts w:ascii="宋体" w:eastAsia="宋体" w:hAnsi="宋体" w:cs="Adobe 仿宋 Std R"/>
          <w:sz w:val="24"/>
          <w:szCs w:val="24"/>
          <w:lang w:eastAsia="zh-CN"/>
        </w:rPr>
        <w:t>。敬请投资者注意投资风险。</w:t>
      </w:r>
    </w:p>
    <w:p w:rsidR="009A1370" w:rsidRDefault="009A1370" w:rsidP="009A1370">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944B3A">
        <w:rPr>
          <w:rFonts w:ascii="宋体" w:eastAsia="宋体" w:hAnsi="宋体" w:cs="Adobe 仿宋 Std R" w:hint="eastAsia"/>
          <w:sz w:val="24"/>
          <w:szCs w:val="24"/>
          <w:lang w:eastAsia="zh-CN"/>
        </w:rPr>
        <w:t>投资者在参与分级基金相关业务（含买卖、申购、分拆合并等）前，应认真阅读相关法律法规、业务规则及基金合同、招募说明书等文件，了解分级基金特有的规则、所投资的分级基金产品和自身的风险承受能力，自主判断基金的投资价值，自主做出投资决策，自行承担投资风险。</w:t>
      </w:r>
    </w:p>
    <w:p w:rsidR="00B250F4" w:rsidRDefault="00B250F4" w:rsidP="0076496B">
      <w:pPr>
        <w:adjustRightInd w:val="0"/>
        <w:snapToGrid w:val="0"/>
        <w:spacing w:after="0" w:line="360" w:lineRule="auto"/>
        <w:ind w:firstLineChars="200" w:firstLine="480"/>
        <w:jc w:val="both"/>
        <w:rPr>
          <w:rFonts w:ascii="宋体" w:hAnsi="宋体"/>
          <w:sz w:val="24"/>
          <w:szCs w:val="24"/>
          <w:lang w:eastAsia="zh-CN"/>
        </w:rPr>
      </w:pPr>
      <w:r w:rsidRPr="00166533">
        <w:rPr>
          <w:rFonts w:ascii="宋体" w:hAnsi="宋体" w:hint="eastAsia"/>
          <w:sz w:val="24"/>
          <w:szCs w:val="24"/>
          <w:lang w:eastAsia="zh-CN"/>
        </w:rPr>
        <w:t>名称中包含“养老目标”字样</w:t>
      </w:r>
      <w:r w:rsidR="00A278B4">
        <w:rPr>
          <w:rFonts w:ascii="宋体" w:hAnsi="宋体" w:hint="eastAsia"/>
          <w:sz w:val="24"/>
          <w:szCs w:val="24"/>
          <w:lang w:eastAsia="zh-CN"/>
        </w:rPr>
        <w:t>的基金</w:t>
      </w:r>
      <w:r w:rsidRPr="00166533">
        <w:rPr>
          <w:rFonts w:ascii="宋体" w:hAnsi="宋体" w:hint="eastAsia"/>
          <w:sz w:val="24"/>
          <w:szCs w:val="24"/>
          <w:lang w:eastAsia="zh-CN"/>
        </w:rPr>
        <w:t>，不代表基金收益保障或其他任何形式的收益承诺，基金管理人在此特别提示投资者：</w:t>
      </w:r>
      <w:r w:rsidR="00A278B4">
        <w:rPr>
          <w:rFonts w:ascii="宋体" w:hAnsi="宋体" w:hint="eastAsia"/>
          <w:sz w:val="24"/>
          <w:szCs w:val="24"/>
          <w:lang w:eastAsia="zh-CN"/>
        </w:rPr>
        <w:t>该类</w:t>
      </w:r>
      <w:r w:rsidRPr="00166533">
        <w:rPr>
          <w:rFonts w:ascii="宋体" w:hAnsi="宋体" w:hint="eastAsia"/>
          <w:sz w:val="24"/>
          <w:szCs w:val="24"/>
          <w:lang w:eastAsia="zh-CN"/>
        </w:rPr>
        <w:t>基金不保本，可能发生亏损。</w:t>
      </w:r>
    </w:p>
    <w:p w:rsidR="00B250F4" w:rsidRDefault="00B250F4" w:rsidP="00B250F4">
      <w:pPr>
        <w:adjustRightInd w:val="0"/>
        <w:snapToGrid w:val="0"/>
        <w:spacing w:after="0" w:line="360" w:lineRule="auto"/>
        <w:ind w:firstLineChars="200" w:firstLine="480"/>
        <w:jc w:val="both"/>
        <w:rPr>
          <w:rFonts w:ascii="宋体" w:eastAsia="宋体" w:hAnsi="宋体" w:cs="Adobe 仿宋 Std R"/>
          <w:sz w:val="24"/>
          <w:szCs w:val="24"/>
          <w:lang w:eastAsia="zh-CN"/>
        </w:rPr>
      </w:pPr>
      <w:r>
        <w:rPr>
          <w:rFonts w:ascii="宋体" w:eastAsia="宋体" w:hAnsi="宋体" w:cs="Adobe 仿宋 Std R" w:hint="eastAsia"/>
          <w:sz w:val="24"/>
          <w:szCs w:val="24"/>
          <w:lang w:eastAsia="zh-CN"/>
        </w:rPr>
        <w:t>投资者投资于货币市场基金并不等于将资金作为存款存放在银行或存款类金融机构，基金的过往业绩并不预示其未来表现，基金管理人管理的其他基金的业绩并不构成对货币市场基金表现的保证。</w:t>
      </w:r>
    </w:p>
    <w:p w:rsidR="007F13E2" w:rsidRPr="00AD188D" w:rsidRDefault="00D4554E" w:rsidP="00D4554E">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D4554E">
        <w:rPr>
          <w:rFonts w:ascii="宋体" w:eastAsia="宋体" w:hAnsi="宋体" w:cs="Adobe 仿宋 Std R" w:hint="eastAsia"/>
          <w:sz w:val="24"/>
          <w:szCs w:val="24"/>
          <w:lang w:eastAsia="zh-CN"/>
        </w:rPr>
        <w:t>基金定期定额投资并不等于零存整取等储蓄方式，不能规避基金投资所固有的风险，也不能保证投资者获得收益。投资者投资基金时应认真阅读基金的基金合同、招募说明书</w:t>
      </w:r>
      <w:r w:rsidR="009A1370">
        <w:rPr>
          <w:rFonts w:ascii="宋体" w:eastAsia="宋体" w:hAnsi="宋体" w:cs="Adobe 仿宋 Std R" w:hint="eastAsia"/>
          <w:sz w:val="24"/>
          <w:szCs w:val="24"/>
          <w:lang w:eastAsia="zh-CN"/>
        </w:rPr>
        <w:t>及其更新</w:t>
      </w:r>
      <w:r w:rsidRPr="00D4554E">
        <w:rPr>
          <w:rFonts w:ascii="宋体" w:eastAsia="宋体" w:hAnsi="宋体" w:cs="Adobe 仿宋 Std R" w:hint="eastAsia"/>
          <w:sz w:val="24"/>
          <w:szCs w:val="24"/>
          <w:lang w:eastAsia="zh-CN"/>
        </w:rPr>
        <w:t>等文件。</w:t>
      </w:r>
    </w:p>
    <w:p w:rsidR="005932B7" w:rsidRDefault="005049FF"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特此公告</w:t>
      </w:r>
    </w:p>
    <w:p w:rsidR="007F13E2" w:rsidRPr="00AD188D" w:rsidRDefault="007F13E2" w:rsidP="00AD188D">
      <w:pPr>
        <w:adjustRightInd w:val="0"/>
        <w:snapToGrid w:val="0"/>
        <w:spacing w:after="0" w:line="360" w:lineRule="auto"/>
        <w:ind w:firstLineChars="200" w:firstLine="480"/>
        <w:jc w:val="both"/>
        <w:rPr>
          <w:rFonts w:ascii="宋体" w:eastAsia="宋体" w:hAnsi="宋体" w:cs="Adobe 仿宋 Std R"/>
          <w:sz w:val="24"/>
          <w:szCs w:val="24"/>
          <w:lang w:eastAsia="zh-CN"/>
        </w:rPr>
      </w:pPr>
    </w:p>
    <w:p w:rsidR="007F13E2" w:rsidRPr="00AD188D" w:rsidRDefault="00781D45" w:rsidP="00AD188D">
      <w:pPr>
        <w:adjustRightInd w:val="0"/>
        <w:snapToGrid w:val="0"/>
        <w:spacing w:after="0" w:line="360" w:lineRule="auto"/>
        <w:ind w:firstLineChars="200" w:firstLine="480"/>
        <w:jc w:val="right"/>
        <w:rPr>
          <w:rFonts w:ascii="宋体" w:eastAsia="宋体" w:hAnsi="宋体" w:cs="Adobe 仿宋 Std R"/>
          <w:sz w:val="24"/>
          <w:szCs w:val="24"/>
          <w:lang w:eastAsia="zh-CN"/>
        </w:rPr>
      </w:pPr>
      <w:r w:rsidRPr="00AD188D">
        <w:rPr>
          <w:rFonts w:ascii="宋体" w:eastAsia="宋体" w:hAnsi="宋体" w:cs="Adobe 仿宋 Std R"/>
          <w:sz w:val="24"/>
          <w:szCs w:val="24"/>
          <w:lang w:eastAsia="zh-CN"/>
        </w:rPr>
        <w:t>前海开源</w:t>
      </w:r>
      <w:r w:rsidR="005049FF" w:rsidRPr="00AD188D">
        <w:rPr>
          <w:rFonts w:ascii="宋体" w:eastAsia="宋体" w:hAnsi="宋体" w:cs="Adobe 仿宋 Std R"/>
          <w:sz w:val="24"/>
          <w:szCs w:val="24"/>
          <w:lang w:eastAsia="zh-CN"/>
        </w:rPr>
        <w:t>基金管理有限公司</w:t>
      </w:r>
    </w:p>
    <w:p w:rsidR="007F13E2" w:rsidRPr="00AD188D" w:rsidRDefault="00751B54" w:rsidP="00AD188D">
      <w:pPr>
        <w:adjustRightInd w:val="0"/>
        <w:snapToGrid w:val="0"/>
        <w:spacing w:after="0" w:line="360" w:lineRule="auto"/>
        <w:ind w:firstLineChars="200" w:firstLine="480"/>
        <w:jc w:val="right"/>
        <w:rPr>
          <w:rFonts w:ascii="宋体" w:eastAsia="宋体" w:hAnsi="宋体" w:cs="Adobe 仿宋 Std R"/>
          <w:sz w:val="24"/>
          <w:szCs w:val="24"/>
          <w:lang w:eastAsia="zh-CN"/>
        </w:rPr>
      </w:pPr>
      <w:r>
        <w:rPr>
          <w:rFonts w:ascii="宋体" w:eastAsia="宋体" w:hAnsi="宋体" w:cs="Adobe 仿宋 Std R"/>
          <w:sz w:val="24"/>
          <w:szCs w:val="24"/>
          <w:lang w:eastAsia="zh-CN"/>
        </w:rPr>
        <w:t>2020年1月21日</w:t>
      </w:r>
    </w:p>
    <w:sectPr w:rsidR="007F13E2" w:rsidRPr="00AD188D" w:rsidSect="00AD188D">
      <w:headerReference w:type="default" r:id="rId7"/>
      <w:pgSz w:w="11920" w:h="1684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62" w:rsidRDefault="00A25A62" w:rsidP="009B6FC4">
      <w:pPr>
        <w:spacing w:after="0" w:line="240" w:lineRule="auto"/>
      </w:pPr>
      <w:r>
        <w:separator/>
      </w:r>
    </w:p>
  </w:endnote>
  <w:endnote w:type="continuationSeparator" w:id="1">
    <w:p w:rsidR="00A25A62" w:rsidRDefault="00A25A62" w:rsidP="009B6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62" w:rsidRDefault="00A25A62" w:rsidP="009B6FC4">
      <w:pPr>
        <w:spacing w:after="0" w:line="240" w:lineRule="auto"/>
      </w:pPr>
      <w:r>
        <w:separator/>
      </w:r>
    </w:p>
  </w:footnote>
  <w:footnote w:type="continuationSeparator" w:id="1">
    <w:p w:rsidR="00A25A62" w:rsidRDefault="00A25A62" w:rsidP="009B6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C4" w:rsidRDefault="009B6FC4" w:rsidP="009B6FC4">
    <w:pPr>
      <w:pStyle w:val="a4"/>
      <w:jc w:val="left"/>
    </w:pPr>
    <w:r>
      <w:rPr>
        <w:noProof/>
        <w:lang w:eastAsia="zh-CN"/>
      </w:rPr>
      <w:drawing>
        <wp:inline distT="0" distB="0" distL="0" distR="0">
          <wp:extent cx="1129030" cy="278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lTrailSpace/>
    <w:useFELayout/>
  </w:compat>
  <w:rsids>
    <w:rsidRoot w:val="007F13E2"/>
    <w:rsid w:val="00000014"/>
    <w:rsid w:val="000215A8"/>
    <w:rsid w:val="000D4E1C"/>
    <w:rsid w:val="001723C5"/>
    <w:rsid w:val="002105F7"/>
    <w:rsid w:val="002766C2"/>
    <w:rsid w:val="002A480A"/>
    <w:rsid w:val="003311E5"/>
    <w:rsid w:val="00331665"/>
    <w:rsid w:val="00387A56"/>
    <w:rsid w:val="0039411A"/>
    <w:rsid w:val="00394D26"/>
    <w:rsid w:val="003A388D"/>
    <w:rsid w:val="003A5848"/>
    <w:rsid w:val="00414E4B"/>
    <w:rsid w:val="0041663C"/>
    <w:rsid w:val="0042225E"/>
    <w:rsid w:val="00433AF7"/>
    <w:rsid w:val="00442E0B"/>
    <w:rsid w:val="004722CD"/>
    <w:rsid w:val="004A146F"/>
    <w:rsid w:val="0050352E"/>
    <w:rsid w:val="005049FF"/>
    <w:rsid w:val="005117B0"/>
    <w:rsid w:val="0051712F"/>
    <w:rsid w:val="00535B9D"/>
    <w:rsid w:val="005932B7"/>
    <w:rsid w:val="005A70F6"/>
    <w:rsid w:val="005C69A1"/>
    <w:rsid w:val="006B58B8"/>
    <w:rsid w:val="006C2362"/>
    <w:rsid w:val="006F121D"/>
    <w:rsid w:val="006F23FB"/>
    <w:rsid w:val="00751B54"/>
    <w:rsid w:val="0076496B"/>
    <w:rsid w:val="00781D45"/>
    <w:rsid w:val="007B1BC7"/>
    <w:rsid w:val="007E0798"/>
    <w:rsid w:val="007E2921"/>
    <w:rsid w:val="007E68DA"/>
    <w:rsid w:val="007F13E2"/>
    <w:rsid w:val="008551E9"/>
    <w:rsid w:val="0088307A"/>
    <w:rsid w:val="008B5664"/>
    <w:rsid w:val="008E36A4"/>
    <w:rsid w:val="009201D5"/>
    <w:rsid w:val="009212C4"/>
    <w:rsid w:val="00930AAA"/>
    <w:rsid w:val="00987C33"/>
    <w:rsid w:val="009A1370"/>
    <w:rsid w:val="009B6FC4"/>
    <w:rsid w:val="00A25A62"/>
    <w:rsid w:val="00A278B4"/>
    <w:rsid w:val="00AC736F"/>
    <w:rsid w:val="00AD188D"/>
    <w:rsid w:val="00B250F4"/>
    <w:rsid w:val="00B5530D"/>
    <w:rsid w:val="00B8419F"/>
    <w:rsid w:val="00B94C24"/>
    <w:rsid w:val="00BC6CB3"/>
    <w:rsid w:val="00C92F8C"/>
    <w:rsid w:val="00CD1F7F"/>
    <w:rsid w:val="00D01E87"/>
    <w:rsid w:val="00D11BAA"/>
    <w:rsid w:val="00D20BA9"/>
    <w:rsid w:val="00D428F9"/>
    <w:rsid w:val="00D4554E"/>
    <w:rsid w:val="00D5169B"/>
    <w:rsid w:val="00D675AC"/>
    <w:rsid w:val="00D81F59"/>
    <w:rsid w:val="00D846D4"/>
    <w:rsid w:val="00E719A3"/>
    <w:rsid w:val="00ED071F"/>
    <w:rsid w:val="00EE5F86"/>
    <w:rsid w:val="00F47B1C"/>
    <w:rsid w:val="00FA6843"/>
    <w:rsid w:val="00FB041D"/>
    <w:rsid w:val="00FE7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9FF"/>
    <w:rPr>
      <w:color w:val="0000FF" w:themeColor="hyperlink"/>
      <w:u w:val="single"/>
    </w:rPr>
  </w:style>
  <w:style w:type="paragraph" w:styleId="a4">
    <w:name w:val="header"/>
    <w:basedOn w:val="a"/>
    <w:link w:val="Char"/>
    <w:uiPriority w:val="99"/>
    <w:unhideWhenUsed/>
    <w:rsid w:val="009B6FC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B6FC4"/>
    <w:rPr>
      <w:sz w:val="18"/>
      <w:szCs w:val="18"/>
    </w:rPr>
  </w:style>
  <w:style w:type="paragraph" w:styleId="a5">
    <w:name w:val="footer"/>
    <w:basedOn w:val="a"/>
    <w:link w:val="Char0"/>
    <w:uiPriority w:val="99"/>
    <w:unhideWhenUsed/>
    <w:rsid w:val="009B6FC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B6FC4"/>
    <w:rPr>
      <w:sz w:val="18"/>
      <w:szCs w:val="18"/>
    </w:rPr>
  </w:style>
  <w:style w:type="paragraph" w:styleId="a6">
    <w:name w:val="Balloon Text"/>
    <w:basedOn w:val="a"/>
    <w:link w:val="Char1"/>
    <w:uiPriority w:val="99"/>
    <w:semiHidden/>
    <w:unhideWhenUsed/>
    <w:rsid w:val="009B6FC4"/>
    <w:pPr>
      <w:spacing w:after="0" w:line="240" w:lineRule="auto"/>
    </w:pPr>
    <w:rPr>
      <w:sz w:val="18"/>
      <w:szCs w:val="18"/>
    </w:rPr>
  </w:style>
  <w:style w:type="character" w:customStyle="1" w:styleId="Char1">
    <w:name w:val="批注框文本 Char"/>
    <w:basedOn w:val="a0"/>
    <w:link w:val="a6"/>
    <w:uiPriority w:val="99"/>
    <w:semiHidden/>
    <w:rsid w:val="009B6FC4"/>
    <w:rPr>
      <w:sz w:val="18"/>
      <w:szCs w:val="18"/>
    </w:rPr>
  </w:style>
  <w:style w:type="paragraph" w:styleId="a7">
    <w:name w:val="Revision"/>
    <w:hidden/>
    <w:uiPriority w:val="99"/>
    <w:semiHidden/>
    <w:rsid w:val="009B6FC4"/>
    <w:pPr>
      <w:widowControl/>
      <w:spacing w:after="0" w:line="240" w:lineRule="auto"/>
    </w:pPr>
  </w:style>
  <w:style w:type="paragraph" w:styleId="a8">
    <w:name w:val="Date"/>
    <w:basedOn w:val="a"/>
    <w:next w:val="a"/>
    <w:link w:val="Char2"/>
    <w:uiPriority w:val="99"/>
    <w:semiHidden/>
    <w:unhideWhenUsed/>
    <w:rsid w:val="00FB041D"/>
    <w:pPr>
      <w:ind w:leftChars="2500" w:left="100"/>
    </w:pPr>
  </w:style>
  <w:style w:type="character" w:customStyle="1" w:styleId="Char2">
    <w:name w:val="日期 Char"/>
    <w:basedOn w:val="a0"/>
    <w:link w:val="a8"/>
    <w:uiPriority w:val="99"/>
    <w:semiHidden/>
    <w:rsid w:val="00FB041D"/>
  </w:style>
  <w:style w:type="paragraph" w:styleId="a9">
    <w:name w:val="List Paragraph"/>
    <w:basedOn w:val="a"/>
    <w:uiPriority w:val="34"/>
    <w:qFormat/>
    <w:rsid w:val="002A480A"/>
    <w:pPr>
      <w:ind w:firstLineChars="200" w:firstLine="420"/>
    </w:pPr>
  </w:style>
  <w:style w:type="character" w:styleId="aa">
    <w:name w:val="annotation reference"/>
    <w:basedOn w:val="a0"/>
    <w:uiPriority w:val="99"/>
    <w:semiHidden/>
    <w:unhideWhenUsed/>
    <w:rsid w:val="0039411A"/>
    <w:rPr>
      <w:sz w:val="21"/>
      <w:szCs w:val="21"/>
    </w:rPr>
  </w:style>
  <w:style w:type="paragraph" w:styleId="ab">
    <w:name w:val="annotation text"/>
    <w:basedOn w:val="a"/>
    <w:link w:val="Char3"/>
    <w:uiPriority w:val="99"/>
    <w:semiHidden/>
    <w:unhideWhenUsed/>
    <w:rsid w:val="0039411A"/>
  </w:style>
  <w:style w:type="character" w:customStyle="1" w:styleId="Char3">
    <w:name w:val="批注文字 Char"/>
    <w:basedOn w:val="a0"/>
    <w:link w:val="ab"/>
    <w:uiPriority w:val="99"/>
    <w:semiHidden/>
    <w:rsid w:val="0039411A"/>
  </w:style>
  <w:style w:type="paragraph" w:styleId="ac">
    <w:name w:val="annotation subject"/>
    <w:basedOn w:val="ab"/>
    <w:next w:val="ab"/>
    <w:link w:val="Char4"/>
    <w:uiPriority w:val="99"/>
    <w:semiHidden/>
    <w:unhideWhenUsed/>
    <w:rsid w:val="0039411A"/>
    <w:rPr>
      <w:b/>
      <w:bCs/>
    </w:rPr>
  </w:style>
  <w:style w:type="character" w:customStyle="1" w:styleId="Char4">
    <w:name w:val="批注主题 Char"/>
    <w:basedOn w:val="Char3"/>
    <w:link w:val="ac"/>
    <w:uiPriority w:val="99"/>
    <w:semiHidden/>
    <w:rsid w:val="0039411A"/>
    <w:rPr>
      <w:b/>
      <w:bCs/>
    </w:rPr>
  </w:style>
  <w:style w:type="table" w:styleId="ad">
    <w:name w:val="Table Grid"/>
    <w:basedOn w:val="a1"/>
    <w:uiPriority w:val="59"/>
    <w:rsid w:val="0098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9FF"/>
    <w:rPr>
      <w:color w:val="0000FF" w:themeColor="hyperlink"/>
      <w:u w:val="single"/>
    </w:rPr>
  </w:style>
  <w:style w:type="paragraph" w:styleId="a4">
    <w:name w:val="header"/>
    <w:basedOn w:val="a"/>
    <w:link w:val="Char"/>
    <w:uiPriority w:val="99"/>
    <w:unhideWhenUsed/>
    <w:rsid w:val="009B6FC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9B6FC4"/>
    <w:rPr>
      <w:sz w:val="18"/>
      <w:szCs w:val="18"/>
    </w:rPr>
  </w:style>
  <w:style w:type="paragraph" w:styleId="a5">
    <w:name w:val="footer"/>
    <w:basedOn w:val="a"/>
    <w:link w:val="Char0"/>
    <w:uiPriority w:val="99"/>
    <w:unhideWhenUsed/>
    <w:rsid w:val="009B6FC4"/>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9B6FC4"/>
    <w:rPr>
      <w:sz w:val="18"/>
      <w:szCs w:val="18"/>
    </w:rPr>
  </w:style>
  <w:style w:type="paragraph" w:styleId="a6">
    <w:name w:val="Balloon Text"/>
    <w:basedOn w:val="a"/>
    <w:link w:val="Char1"/>
    <w:uiPriority w:val="99"/>
    <w:semiHidden/>
    <w:unhideWhenUsed/>
    <w:rsid w:val="009B6FC4"/>
    <w:pPr>
      <w:spacing w:after="0" w:line="240" w:lineRule="auto"/>
    </w:pPr>
    <w:rPr>
      <w:sz w:val="18"/>
      <w:szCs w:val="18"/>
    </w:rPr>
  </w:style>
  <w:style w:type="character" w:customStyle="1" w:styleId="Char1">
    <w:name w:val="批注框文本 Char"/>
    <w:basedOn w:val="a0"/>
    <w:link w:val="a6"/>
    <w:uiPriority w:val="99"/>
    <w:semiHidden/>
    <w:rsid w:val="009B6FC4"/>
    <w:rPr>
      <w:sz w:val="18"/>
      <w:szCs w:val="18"/>
    </w:rPr>
  </w:style>
  <w:style w:type="paragraph" w:styleId="a7">
    <w:name w:val="Revision"/>
    <w:hidden/>
    <w:uiPriority w:val="99"/>
    <w:semiHidden/>
    <w:rsid w:val="009B6FC4"/>
    <w:pPr>
      <w:widowControl/>
      <w:spacing w:after="0" w:line="240" w:lineRule="auto"/>
    </w:pPr>
  </w:style>
  <w:style w:type="paragraph" w:styleId="a8">
    <w:name w:val="Date"/>
    <w:basedOn w:val="a"/>
    <w:next w:val="a"/>
    <w:link w:val="Char2"/>
    <w:uiPriority w:val="99"/>
    <w:semiHidden/>
    <w:unhideWhenUsed/>
    <w:rsid w:val="00FB041D"/>
    <w:pPr>
      <w:ind w:leftChars="2500" w:left="100"/>
    </w:pPr>
  </w:style>
  <w:style w:type="character" w:customStyle="1" w:styleId="Char2">
    <w:name w:val="日期 Char"/>
    <w:basedOn w:val="a0"/>
    <w:link w:val="a8"/>
    <w:uiPriority w:val="99"/>
    <w:semiHidden/>
    <w:rsid w:val="00FB041D"/>
  </w:style>
  <w:style w:type="paragraph" w:styleId="a9">
    <w:name w:val="List Paragraph"/>
    <w:basedOn w:val="a"/>
    <w:uiPriority w:val="34"/>
    <w:qFormat/>
    <w:rsid w:val="002A480A"/>
    <w:pPr>
      <w:ind w:firstLineChars="200" w:firstLine="420"/>
    </w:pPr>
  </w:style>
  <w:style w:type="character" w:styleId="aa">
    <w:name w:val="annotation reference"/>
    <w:basedOn w:val="a0"/>
    <w:uiPriority w:val="99"/>
    <w:semiHidden/>
    <w:unhideWhenUsed/>
    <w:rsid w:val="0039411A"/>
    <w:rPr>
      <w:sz w:val="21"/>
      <w:szCs w:val="21"/>
    </w:rPr>
  </w:style>
  <w:style w:type="paragraph" w:styleId="ab">
    <w:name w:val="annotation text"/>
    <w:basedOn w:val="a"/>
    <w:link w:val="Char3"/>
    <w:uiPriority w:val="99"/>
    <w:semiHidden/>
    <w:unhideWhenUsed/>
    <w:rsid w:val="0039411A"/>
  </w:style>
  <w:style w:type="character" w:customStyle="1" w:styleId="Char3">
    <w:name w:val="批注文字 Char"/>
    <w:basedOn w:val="a0"/>
    <w:link w:val="ab"/>
    <w:uiPriority w:val="99"/>
    <w:semiHidden/>
    <w:rsid w:val="0039411A"/>
  </w:style>
  <w:style w:type="paragraph" w:styleId="ac">
    <w:name w:val="annotation subject"/>
    <w:basedOn w:val="ab"/>
    <w:next w:val="ab"/>
    <w:link w:val="Char4"/>
    <w:uiPriority w:val="99"/>
    <w:semiHidden/>
    <w:unhideWhenUsed/>
    <w:rsid w:val="0039411A"/>
    <w:rPr>
      <w:b/>
      <w:bCs/>
    </w:rPr>
  </w:style>
  <w:style w:type="character" w:customStyle="1" w:styleId="Char4">
    <w:name w:val="批注主题 Char"/>
    <w:basedOn w:val="Char3"/>
    <w:link w:val="ac"/>
    <w:uiPriority w:val="99"/>
    <w:semiHidden/>
    <w:rsid w:val="0039411A"/>
    <w:rPr>
      <w:b/>
      <w:bCs/>
    </w:rPr>
  </w:style>
  <w:style w:type="table" w:styleId="ad">
    <w:name w:val="Table Grid"/>
    <w:basedOn w:val="a1"/>
    <w:uiPriority w:val="59"/>
    <w:rsid w:val="00987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38368">
      <w:bodyDiv w:val="1"/>
      <w:marLeft w:val="0"/>
      <w:marRight w:val="0"/>
      <w:marTop w:val="0"/>
      <w:marBottom w:val="0"/>
      <w:divBdr>
        <w:top w:val="none" w:sz="0" w:space="0" w:color="auto"/>
        <w:left w:val="none" w:sz="0" w:space="0" w:color="auto"/>
        <w:bottom w:val="none" w:sz="0" w:space="0" w:color="auto"/>
        <w:right w:val="none" w:sz="0" w:space="0" w:color="auto"/>
      </w:divBdr>
    </w:div>
    <w:div w:id="545025935">
      <w:bodyDiv w:val="1"/>
      <w:marLeft w:val="0"/>
      <w:marRight w:val="0"/>
      <w:marTop w:val="0"/>
      <w:marBottom w:val="0"/>
      <w:divBdr>
        <w:top w:val="none" w:sz="0" w:space="0" w:color="auto"/>
        <w:left w:val="none" w:sz="0" w:space="0" w:color="auto"/>
        <w:bottom w:val="none" w:sz="0" w:space="0" w:color="auto"/>
        <w:right w:val="none" w:sz="0" w:space="0" w:color="auto"/>
      </w:divBdr>
    </w:div>
    <w:div w:id="728454565">
      <w:bodyDiv w:val="1"/>
      <w:marLeft w:val="0"/>
      <w:marRight w:val="0"/>
      <w:marTop w:val="0"/>
      <w:marBottom w:val="0"/>
      <w:divBdr>
        <w:top w:val="none" w:sz="0" w:space="0" w:color="auto"/>
        <w:left w:val="none" w:sz="0" w:space="0" w:color="auto"/>
        <w:bottom w:val="none" w:sz="0" w:space="0" w:color="auto"/>
        <w:right w:val="none" w:sz="0" w:space="0" w:color="auto"/>
      </w:divBdr>
    </w:div>
    <w:div w:id="981152332">
      <w:bodyDiv w:val="1"/>
      <w:marLeft w:val="0"/>
      <w:marRight w:val="0"/>
      <w:marTop w:val="0"/>
      <w:marBottom w:val="0"/>
      <w:divBdr>
        <w:top w:val="none" w:sz="0" w:space="0" w:color="auto"/>
        <w:left w:val="none" w:sz="0" w:space="0" w:color="auto"/>
        <w:bottom w:val="none" w:sz="0" w:space="0" w:color="auto"/>
        <w:right w:val="none" w:sz="0" w:space="0" w:color="auto"/>
      </w:divBdr>
    </w:div>
    <w:div w:id="1024137471">
      <w:bodyDiv w:val="1"/>
      <w:marLeft w:val="0"/>
      <w:marRight w:val="0"/>
      <w:marTop w:val="0"/>
      <w:marBottom w:val="0"/>
      <w:divBdr>
        <w:top w:val="none" w:sz="0" w:space="0" w:color="auto"/>
        <w:left w:val="none" w:sz="0" w:space="0" w:color="auto"/>
        <w:bottom w:val="none" w:sz="0" w:space="0" w:color="auto"/>
        <w:right w:val="none" w:sz="0" w:space="0" w:color="auto"/>
      </w:divBdr>
    </w:div>
    <w:div w:id="1259369092">
      <w:bodyDiv w:val="1"/>
      <w:marLeft w:val="0"/>
      <w:marRight w:val="0"/>
      <w:marTop w:val="0"/>
      <w:marBottom w:val="0"/>
      <w:divBdr>
        <w:top w:val="none" w:sz="0" w:space="0" w:color="auto"/>
        <w:left w:val="none" w:sz="0" w:space="0" w:color="auto"/>
        <w:bottom w:val="none" w:sz="0" w:space="0" w:color="auto"/>
        <w:right w:val="none" w:sz="0" w:space="0" w:color="auto"/>
      </w:divBdr>
    </w:div>
    <w:div w:id="1510872025">
      <w:bodyDiv w:val="1"/>
      <w:marLeft w:val="0"/>
      <w:marRight w:val="0"/>
      <w:marTop w:val="0"/>
      <w:marBottom w:val="0"/>
      <w:divBdr>
        <w:top w:val="none" w:sz="0" w:space="0" w:color="auto"/>
        <w:left w:val="none" w:sz="0" w:space="0" w:color="auto"/>
        <w:bottom w:val="none" w:sz="0" w:space="0" w:color="auto"/>
        <w:right w:val="none" w:sz="0" w:space="0" w:color="auto"/>
      </w:divBdr>
    </w:div>
    <w:div w:id="1713000664">
      <w:bodyDiv w:val="1"/>
      <w:marLeft w:val="0"/>
      <w:marRight w:val="0"/>
      <w:marTop w:val="0"/>
      <w:marBottom w:val="0"/>
      <w:divBdr>
        <w:top w:val="none" w:sz="0" w:space="0" w:color="auto"/>
        <w:left w:val="none" w:sz="0" w:space="0" w:color="auto"/>
        <w:bottom w:val="none" w:sz="0" w:space="0" w:color="auto"/>
        <w:right w:val="none" w:sz="0" w:space="0" w:color="auto"/>
      </w:divBdr>
    </w:div>
    <w:div w:id="1861309102">
      <w:bodyDiv w:val="1"/>
      <w:marLeft w:val="0"/>
      <w:marRight w:val="0"/>
      <w:marTop w:val="0"/>
      <w:marBottom w:val="0"/>
      <w:divBdr>
        <w:top w:val="none" w:sz="0" w:space="0" w:color="auto"/>
        <w:left w:val="none" w:sz="0" w:space="0" w:color="auto"/>
        <w:bottom w:val="none" w:sz="0" w:space="0" w:color="auto"/>
        <w:right w:val="none" w:sz="0" w:space="0" w:color="auto"/>
      </w:divBdr>
    </w:div>
    <w:div w:id="1901548495">
      <w:bodyDiv w:val="1"/>
      <w:marLeft w:val="0"/>
      <w:marRight w:val="0"/>
      <w:marTop w:val="0"/>
      <w:marBottom w:val="0"/>
      <w:divBdr>
        <w:top w:val="none" w:sz="0" w:space="0" w:color="auto"/>
        <w:left w:val="none" w:sz="0" w:space="0" w:color="auto"/>
        <w:bottom w:val="none" w:sz="0" w:space="0" w:color="auto"/>
        <w:right w:val="none" w:sz="0" w:space="0" w:color="auto"/>
      </w:divBdr>
    </w:div>
    <w:div w:id="1930042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FF98B6-682B-45C5-825A-156BF9E7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3647</Characters>
  <Application>Microsoft Office Word</Application>
  <DocSecurity>4</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JonMMx 2000</cp:lastModifiedBy>
  <cp:revision>2</cp:revision>
  <dcterms:created xsi:type="dcterms:W3CDTF">2020-01-20T16:01:00Z</dcterms:created>
  <dcterms:modified xsi:type="dcterms:W3CDTF">2020-01-20T16:01:00Z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2016-05-31T00:00:00Z</vt:filetime>
  </property>
</Properties>
</file>