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8F8" w:rsidRPr="0026736B" w:rsidRDefault="00365E72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中信建投基金管理有限公司</w:t>
      </w:r>
      <w:r w:rsidR="00924F94">
        <w:rPr>
          <w:rFonts w:hint="eastAsia"/>
          <w:b/>
          <w:sz w:val="32"/>
          <w:szCs w:val="32"/>
        </w:rPr>
        <w:t>关于</w:t>
      </w:r>
      <w:r w:rsidR="0026736B" w:rsidRPr="0026736B">
        <w:rPr>
          <w:rFonts w:hint="eastAsia"/>
          <w:b/>
          <w:sz w:val="32"/>
          <w:szCs w:val="32"/>
        </w:rPr>
        <w:t>增加</w:t>
      </w:r>
      <w:r w:rsidRPr="00365E72">
        <w:rPr>
          <w:rFonts w:ascii="宋体" w:hAnsi="宋体" w:hint="eastAsia"/>
          <w:b/>
          <w:sz w:val="32"/>
          <w:szCs w:val="32"/>
        </w:rPr>
        <w:t>珠海盈米基金销售有限公司</w:t>
      </w:r>
      <w:r w:rsidR="0026736B" w:rsidRPr="0026736B">
        <w:rPr>
          <w:rFonts w:ascii="宋体" w:hAnsi="宋体" w:hint="eastAsia"/>
          <w:b/>
          <w:sz w:val="32"/>
          <w:szCs w:val="32"/>
        </w:rPr>
        <w:t>为</w:t>
      </w:r>
      <w:r w:rsidR="00924F94">
        <w:rPr>
          <w:rFonts w:ascii="宋体" w:hAnsi="宋体" w:hint="eastAsia"/>
          <w:b/>
          <w:sz w:val="32"/>
          <w:szCs w:val="32"/>
        </w:rPr>
        <w:t>旗下</w:t>
      </w:r>
      <w:r>
        <w:rPr>
          <w:rFonts w:ascii="宋体" w:hAnsi="宋体" w:hint="eastAsia"/>
          <w:b/>
          <w:sz w:val="32"/>
          <w:szCs w:val="32"/>
        </w:rPr>
        <w:t>部分</w:t>
      </w:r>
      <w:r w:rsidR="0026736B" w:rsidRPr="0026736B">
        <w:rPr>
          <w:rFonts w:ascii="宋体" w:hAnsi="宋体" w:hint="eastAsia"/>
          <w:b/>
          <w:sz w:val="32"/>
          <w:szCs w:val="32"/>
        </w:rPr>
        <w:t>基金</w:t>
      </w:r>
      <w:r w:rsidR="00924F94">
        <w:rPr>
          <w:rFonts w:ascii="宋体" w:hAnsi="宋体" w:hint="eastAsia"/>
          <w:b/>
          <w:sz w:val="32"/>
          <w:szCs w:val="32"/>
        </w:rPr>
        <w:t>代销机构</w:t>
      </w:r>
      <w:r w:rsidR="002A5A4A">
        <w:rPr>
          <w:rFonts w:ascii="宋体" w:hAnsi="宋体" w:hint="eastAsia"/>
          <w:b/>
          <w:sz w:val="32"/>
          <w:szCs w:val="32"/>
        </w:rPr>
        <w:t>并</w:t>
      </w:r>
      <w:r>
        <w:rPr>
          <w:rFonts w:ascii="宋体" w:hAnsi="宋体" w:hint="eastAsia"/>
          <w:b/>
          <w:sz w:val="32"/>
          <w:szCs w:val="32"/>
        </w:rPr>
        <w:t>开通</w:t>
      </w:r>
      <w:r w:rsidR="00924F94">
        <w:rPr>
          <w:rFonts w:ascii="宋体" w:hAnsi="宋体" w:hint="eastAsia"/>
          <w:b/>
          <w:sz w:val="32"/>
          <w:szCs w:val="32"/>
        </w:rPr>
        <w:t>定投业务及</w:t>
      </w:r>
      <w:r>
        <w:rPr>
          <w:rFonts w:ascii="宋体" w:hAnsi="宋体" w:hint="eastAsia"/>
          <w:b/>
          <w:sz w:val="32"/>
          <w:szCs w:val="32"/>
        </w:rPr>
        <w:t>开展</w:t>
      </w:r>
      <w:r w:rsidR="002A5A4A">
        <w:rPr>
          <w:rFonts w:ascii="宋体" w:hAnsi="宋体" w:hint="eastAsia"/>
          <w:b/>
          <w:sz w:val="32"/>
          <w:szCs w:val="32"/>
        </w:rPr>
        <w:t>费率优惠</w:t>
      </w:r>
      <w:r w:rsidR="00691BDA" w:rsidRPr="0026736B">
        <w:rPr>
          <w:rFonts w:ascii="宋体" w:hAnsi="宋体"/>
          <w:b/>
          <w:sz w:val="32"/>
          <w:szCs w:val="32"/>
        </w:rPr>
        <w:t>的公告</w:t>
      </w:r>
    </w:p>
    <w:p w:rsidR="007438F8" w:rsidRPr="0013092C" w:rsidRDefault="007438F8">
      <w:pPr>
        <w:spacing w:line="360" w:lineRule="auto"/>
        <w:jc w:val="center"/>
      </w:pPr>
    </w:p>
    <w:p w:rsidR="007438F8" w:rsidRPr="004F0DDB" w:rsidRDefault="00F3741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根据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中信建投基金管理有限公司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与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珠海盈米基金销售有限公司</w:t>
      </w:r>
      <w:r w:rsidR="00924F94">
        <w:rPr>
          <w:rFonts w:asciiTheme="minorEastAsia" w:hAnsiTheme="minorEastAsia" w:cs="Times New Roman" w:hint="eastAsia"/>
          <w:sz w:val="24"/>
          <w:szCs w:val="24"/>
        </w:rPr>
        <w:t>（以下简称“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="00924F94">
        <w:rPr>
          <w:rFonts w:asciiTheme="minorEastAsia" w:hAnsiTheme="minorEastAsia" w:cs="Times New Roman" w:hint="eastAsia"/>
          <w:sz w:val="24"/>
          <w:szCs w:val="24"/>
        </w:rPr>
        <w:t>”）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签署</w:t>
      </w:r>
      <w:r w:rsidRPr="004F0DDB">
        <w:rPr>
          <w:rFonts w:asciiTheme="minorEastAsia" w:hAnsiTheme="minorEastAsia" w:cs="Times New Roman"/>
          <w:sz w:val="24"/>
          <w:szCs w:val="24"/>
        </w:rPr>
        <w:t>的</w:t>
      </w:r>
      <w:r w:rsidR="00924F94">
        <w:rPr>
          <w:rFonts w:asciiTheme="minorEastAsia" w:hAnsiTheme="minorEastAsia" w:cs="Times New Roman" w:hint="eastAsia"/>
          <w:sz w:val="24"/>
          <w:szCs w:val="24"/>
        </w:rPr>
        <w:t>证券投资基金销售服务协议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，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自</w:t>
      </w:r>
      <w:r w:rsidR="00365E72">
        <w:rPr>
          <w:rFonts w:asciiTheme="minorEastAsia" w:hAnsiTheme="minorEastAsia" w:cs="Times New Roman"/>
          <w:sz w:val="24"/>
          <w:szCs w:val="24"/>
        </w:rPr>
        <w:t>2020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年</w:t>
      </w:r>
      <w:r w:rsidR="00365E72">
        <w:rPr>
          <w:rFonts w:asciiTheme="minorEastAsia" w:hAnsiTheme="minorEastAsia" w:cs="Times New Roman" w:hint="eastAsia"/>
          <w:sz w:val="24"/>
          <w:szCs w:val="24"/>
        </w:rPr>
        <w:t>1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月</w:t>
      </w:r>
      <w:r w:rsidR="00365E72">
        <w:rPr>
          <w:rFonts w:asciiTheme="minorEastAsia" w:hAnsiTheme="minorEastAsia" w:cs="Times New Roman" w:hint="eastAsia"/>
          <w:sz w:val="24"/>
          <w:szCs w:val="24"/>
        </w:rPr>
        <w:t>2</w:t>
      </w:r>
      <w:r w:rsidR="00365E72">
        <w:rPr>
          <w:rFonts w:asciiTheme="minorEastAsia" w:hAnsiTheme="minorEastAsia" w:cs="Times New Roman"/>
          <w:sz w:val="24"/>
          <w:szCs w:val="24"/>
        </w:rPr>
        <w:t>1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日起，增加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="00924F94">
        <w:rPr>
          <w:rFonts w:asciiTheme="minorEastAsia" w:hAnsiTheme="minorEastAsia" w:cs="Times New Roman" w:hint="eastAsia"/>
          <w:sz w:val="24"/>
          <w:szCs w:val="24"/>
        </w:rPr>
        <w:t>为</w:t>
      </w:r>
      <w:r w:rsidR="00924F94" w:rsidRPr="004F0DDB">
        <w:rPr>
          <w:rFonts w:asciiTheme="minorEastAsia" w:hAnsiTheme="minorEastAsia" w:cs="Times New Roman" w:hint="eastAsia"/>
          <w:sz w:val="24"/>
          <w:szCs w:val="24"/>
        </w:rPr>
        <w:t>中信建投基金管理有限公司</w:t>
      </w:r>
      <w:r w:rsidR="00924F94">
        <w:rPr>
          <w:rFonts w:asciiTheme="minorEastAsia" w:hAnsiTheme="minorEastAsia" w:cs="Times New Roman" w:hint="eastAsia"/>
          <w:sz w:val="24"/>
          <w:szCs w:val="24"/>
        </w:rPr>
        <w:t>旗下</w:t>
      </w:r>
      <w:r w:rsidR="00365E72">
        <w:rPr>
          <w:rFonts w:asciiTheme="minorEastAsia" w:hAnsiTheme="minorEastAsia" w:cs="Times New Roman" w:hint="eastAsia"/>
          <w:sz w:val="24"/>
          <w:szCs w:val="24"/>
        </w:rPr>
        <w:t>部分</w:t>
      </w:r>
      <w:r w:rsidR="00924F94">
        <w:rPr>
          <w:rFonts w:asciiTheme="minorEastAsia" w:hAnsiTheme="minorEastAsia" w:cs="Times New Roman" w:hint="eastAsia"/>
          <w:sz w:val="24"/>
          <w:szCs w:val="24"/>
        </w:rPr>
        <w:t>基金的代销机构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438F8" w:rsidRPr="004F0DDB" w:rsidRDefault="004F0DDB" w:rsidP="008241F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适用基金</w:t>
      </w:r>
      <w:r w:rsidR="00924F94">
        <w:rPr>
          <w:rFonts w:asciiTheme="minorEastAsia" w:hAnsiTheme="minorEastAsia" w:cs="Times New Roman" w:hint="eastAsia"/>
          <w:sz w:val="24"/>
          <w:szCs w:val="24"/>
        </w:rPr>
        <w:t>范围</w:t>
      </w:r>
    </w:p>
    <w:p w:rsidR="008241F3" w:rsidRPr="00365E72" w:rsidRDefault="00365E72" w:rsidP="00365E72">
      <w:pPr>
        <w:spacing w:line="360" w:lineRule="auto"/>
        <w:ind w:left="480"/>
        <w:rPr>
          <w:rFonts w:asciiTheme="minorEastAsia" w:hAnsiTheme="minorEastAsia" w:cs="Times New Roman"/>
          <w:sz w:val="24"/>
          <w:szCs w:val="24"/>
        </w:rPr>
      </w:pPr>
      <w:r w:rsidRPr="00365E72">
        <w:rPr>
          <w:rFonts w:asciiTheme="minorEastAsia" w:hAnsiTheme="minorEastAsia" w:cs="Times New Roman"/>
          <w:sz w:val="24"/>
          <w:szCs w:val="24"/>
        </w:rPr>
        <w:t>中信建投策略精选混合型证券投资基金</w:t>
      </w:r>
      <w:r w:rsidR="004F0DDB" w:rsidRPr="00365E72">
        <w:rPr>
          <w:rFonts w:asciiTheme="minorEastAsia" w:hAnsiTheme="minorEastAsia" w:cs="Times New Roman" w:hint="eastAsia"/>
          <w:sz w:val="24"/>
          <w:szCs w:val="24"/>
        </w:rPr>
        <w:t>（基金代码：</w:t>
      </w:r>
      <w:r w:rsidRPr="00365E72">
        <w:rPr>
          <w:rFonts w:asciiTheme="minorEastAsia" w:hAnsiTheme="minorEastAsia" w:cs="Times New Roman"/>
          <w:sz w:val="24"/>
          <w:szCs w:val="24"/>
        </w:rPr>
        <w:t>A类007468，C类007469</w:t>
      </w:r>
      <w:r w:rsidR="004F0DDB" w:rsidRPr="00365E72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4F0DDB" w:rsidRPr="00365E72" w:rsidRDefault="00365E72" w:rsidP="00365E72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365E72">
        <w:rPr>
          <w:rFonts w:asciiTheme="minorEastAsia" w:hAnsiTheme="minorEastAsia" w:cs="Times New Roman"/>
          <w:sz w:val="24"/>
          <w:szCs w:val="24"/>
        </w:rPr>
        <w:t>中信建投稳瑞定期开放债券型证券投资基金</w:t>
      </w:r>
      <w:r w:rsidRPr="00365E72">
        <w:rPr>
          <w:rFonts w:asciiTheme="minorEastAsia" w:hAnsiTheme="minorEastAsia" w:cs="Times New Roman" w:hint="eastAsia"/>
          <w:sz w:val="24"/>
          <w:szCs w:val="24"/>
        </w:rPr>
        <w:t>（基金代码：</w:t>
      </w:r>
      <w:r w:rsidRPr="00365E72">
        <w:rPr>
          <w:rFonts w:asciiTheme="minorEastAsia" w:hAnsiTheme="minorEastAsia" w:cs="Times New Roman"/>
          <w:sz w:val="24"/>
          <w:szCs w:val="24"/>
        </w:rPr>
        <w:t>006139</w:t>
      </w:r>
      <w:r w:rsidRPr="00365E72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365E72" w:rsidRPr="00365E72" w:rsidRDefault="00365E72" w:rsidP="00365E72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365E72">
        <w:rPr>
          <w:rFonts w:asciiTheme="minorEastAsia" w:hAnsiTheme="minorEastAsia" w:cs="Times New Roman"/>
          <w:sz w:val="24"/>
          <w:szCs w:val="24"/>
        </w:rPr>
        <w:t>中信建投半年鑫定期开放债券型证券投资基金</w:t>
      </w:r>
      <w:r w:rsidRPr="00365E72">
        <w:rPr>
          <w:rFonts w:asciiTheme="minorEastAsia" w:hAnsiTheme="minorEastAsia" w:cs="Times New Roman" w:hint="eastAsia"/>
          <w:sz w:val="24"/>
          <w:szCs w:val="24"/>
        </w:rPr>
        <w:t>（基金代码：</w:t>
      </w:r>
      <w:r w:rsidRPr="00365E72">
        <w:rPr>
          <w:rFonts w:asciiTheme="minorEastAsia" w:hAnsiTheme="minorEastAsia" w:cs="Times New Roman"/>
          <w:sz w:val="24"/>
          <w:szCs w:val="24"/>
        </w:rPr>
        <w:t>007597</w:t>
      </w:r>
      <w:r w:rsidRPr="00365E72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924F94" w:rsidRDefault="00924F94" w:rsidP="00924F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二、基金开户、认购、申购等业务</w:t>
      </w:r>
    </w:p>
    <w:p w:rsidR="00924F94" w:rsidRDefault="00924F94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自</w:t>
      </w:r>
      <w:r w:rsidR="00365E72">
        <w:rPr>
          <w:rFonts w:asciiTheme="minorEastAsia" w:hAnsiTheme="minorEastAsia" w:cs="Times New Roman"/>
          <w:sz w:val="24"/>
          <w:szCs w:val="24"/>
        </w:rPr>
        <w:t>2020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 w:rsidR="00365E72"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 w:rsidR="00365E72">
        <w:rPr>
          <w:rFonts w:asciiTheme="minorEastAsia" w:hAnsiTheme="minorEastAsia" w:cs="Times New Roman" w:hint="eastAsia"/>
          <w:sz w:val="24"/>
          <w:szCs w:val="24"/>
        </w:rPr>
        <w:t>2</w:t>
      </w:r>
      <w:r w:rsidR="00365E72">
        <w:rPr>
          <w:rFonts w:asciiTheme="minorEastAsia" w:hAnsiTheme="minorEastAsia" w:cs="Times New Roman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日起，投资者可通过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>
        <w:rPr>
          <w:rFonts w:asciiTheme="minorEastAsia" w:hAnsiTheme="minorEastAsia" w:cs="Times New Roman" w:hint="eastAsia"/>
          <w:sz w:val="24"/>
          <w:szCs w:val="24"/>
        </w:rPr>
        <w:t>办理上述基金的开户、</w:t>
      </w:r>
      <w:r w:rsidR="00B644AB">
        <w:rPr>
          <w:rFonts w:asciiTheme="minorEastAsia" w:hAnsiTheme="minorEastAsia" w:cs="Times New Roman" w:hint="eastAsia"/>
          <w:sz w:val="24"/>
          <w:szCs w:val="24"/>
        </w:rPr>
        <w:t>认</w:t>
      </w:r>
      <w:r>
        <w:rPr>
          <w:rFonts w:asciiTheme="minorEastAsia" w:hAnsiTheme="minorEastAsia" w:cs="Times New Roman" w:hint="eastAsia"/>
          <w:sz w:val="24"/>
          <w:szCs w:val="24"/>
        </w:rPr>
        <w:t>购、</w:t>
      </w:r>
      <w:r w:rsidR="00B644AB">
        <w:rPr>
          <w:rFonts w:asciiTheme="minorEastAsia" w:hAnsiTheme="minorEastAsia" w:cs="Times New Roman" w:hint="eastAsia"/>
          <w:sz w:val="24"/>
          <w:szCs w:val="24"/>
        </w:rPr>
        <w:t>申</w:t>
      </w:r>
      <w:r>
        <w:rPr>
          <w:rFonts w:asciiTheme="minorEastAsia" w:hAnsiTheme="minorEastAsia" w:cs="Times New Roman" w:hint="eastAsia"/>
          <w:sz w:val="24"/>
          <w:szCs w:val="24"/>
        </w:rPr>
        <w:t>购等业务，具体的业务流程、办理时间和办理方式</w:t>
      </w:r>
      <w:r w:rsidR="00FB6735">
        <w:rPr>
          <w:rFonts w:asciiTheme="minorEastAsia" w:hAnsiTheme="minorEastAsia" w:cs="Times New Roman" w:hint="eastAsia"/>
          <w:sz w:val="24"/>
          <w:szCs w:val="24"/>
        </w:rPr>
        <w:t>以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="00FB6735">
        <w:rPr>
          <w:rFonts w:asciiTheme="minorEastAsia" w:hAnsiTheme="minorEastAsia" w:cs="Times New Roman" w:hint="eastAsia"/>
          <w:sz w:val="24"/>
          <w:szCs w:val="24"/>
        </w:rPr>
        <w:t>的规定为准。</w:t>
      </w:r>
      <w:r w:rsidR="002D5EAC">
        <w:rPr>
          <w:rFonts w:asciiTheme="minorEastAsia" w:hAnsiTheme="minorEastAsia" w:cs="Times New Roman" w:hint="eastAsia"/>
          <w:sz w:val="24"/>
          <w:szCs w:val="24"/>
        </w:rPr>
        <w:t>投资者通过</w:t>
      </w:r>
      <w:r w:rsidR="002D5EAC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="002D5EAC" w:rsidRPr="00E958C2">
        <w:rPr>
          <w:bCs/>
          <w:sz w:val="24"/>
        </w:rPr>
        <w:t>申购和赎回</w:t>
      </w:r>
      <w:r w:rsidR="002D5EAC">
        <w:rPr>
          <w:rFonts w:hint="eastAsia"/>
          <w:bCs/>
          <w:sz w:val="24"/>
        </w:rPr>
        <w:t>基金份额</w:t>
      </w:r>
      <w:r w:rsidR="002D5EAC" w:rsidRPr="00E958C2">
        <w:rPr>
          <w:bCs/>
          <w:sz w:val="24"/>
        </w:rPr>
        <w:t>的数量限制</w:t>
      </w:r>
      <w:r w:rsidR="002D5EAC">
        <w:rPr>
          <w:rFonts w:hint="eastAsia"/>
          <w:bCs/>
          <w:sz w:val="24"/>
        </w:rPr>
        <w:t>以基金招募说明书的规定为准。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三、定期定额投资业务</w:t>
      </w:r>
      <w:bookmarkStart w:id="0" w:name="_GoBack"/>
      <w:bookmarkEnd w:id="0"/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自</w:t>
      </w:r>
      <w:r w:rsidR="00365E72">
        <w:rPr>
          <w:rFonts w:asciiTheme="minorEastAsia" w:hAnsiTheme="minorEastAsia" w:cs="Times New Roman"/>
          <w:sz w:val="24"/>
          <w:szCs w:val="24"/>
        </w:rPr>
        <w:t>2020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年</w:t>
      </w:r>
      <w:r w:rsidR="00365E72">
        <w:rPr>
          <w:rFonts w:asciiTheme="minorEastAsia" w:hAnsiTheme="minorEastAsia" w:cs="Times New Roman" w:hint="eastAsia"/>
          <w:sz w:val="24"/>
          <w:szCs w:val="24"/>
        </w:rPr>
        <w:t>1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月</w:t>
      </w:r>
      <w:r w:rsidR="00365E72">
        <w:rPr>
          <w:rFonts w:asciiTheme="minorEastAsia" w:hAnsiTheme="minorEastAsia" w:cs="Times New Roman" w:hint="eastAsia"/>
          <w:sz w:val="24"/>
          <w:szCs w:val="24"/>
        </w:rPr>
        <w:t>2</w:t>
      </w:r>
      <w:r w:rsidR="00365E72">
        <w:rPr>
          <w:rFonts w:asciiTheme="minorEastAsia" w:hAnsiTheme="minorEastAsia" w:cs="Times New Roman"/>
          <w:sz w:val="24"/>
          <w:szCs w:val="24"/>
        </w:rPr>
        <w:t>1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日起，投资者可通过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>
        <w:rPr>
          <w:rFonts w:asciiTheme="minorEastAsia" w:hAnsiTheme="minorEastAsia" w:cs="Times New Roman" w:hint="eastAsia"/>
          <w:sz w:val="24"/>
          <w:szCs w:val="24"/>
        </w:rPr>
        <w:t>办理</w:t>
      </w:r>
      <w:r w:rsidR="00204A61" w:rsidRPr="00365E72">
        <w:rPr>
          <w:rFonts w:asciiTheme="minorEastAsia" w:hAnsiTheme="minorEastAsia" w:cs="Times New Roman"/>
          <w:sz w:val="24"/>
          <w:szCs w:val="24"/>
        </w:rPr>
        <w:t>中信建投策略精选混合型证券投资基金</w:t>
      </w:r>
      <w:r w:rsidR="00204A61" w:rsidRPr="00365E72">
        <w:rPr>
          <w:rFonts w:asciiTheme="minorEastAsia" w:hAnsiTheme="minorEastAsia" w:cs="Times New Roman" w:hint="eastAsia"/>
          <w:sz w:val="24"/>
          <w:szCs w:val="24"/>
        </w:rPr>
        <w:t>（基金代码：</w:t>
      </w:r>
      <w:r w:rsidR="00204A61" w:rsidRPr="00365E72">
        <w:rPr>
          <w:rFonts w:asciiTheme="minorEastAsia" w:hAnsiTheme="minorEastAsia" w:cs="Times New Roman"/>
          <w:sz w:val="24"/>
          <w:szCs w:val="24"/>
        </w:rPr>
        <w:t>A类007468，C类007469</w:t>
      </w:r>
      <w:r w:rsidR="00204A61" w:rsidRPr="00365E72">
        <w:rPr>
          <w:rFonts w:asciiTheme="minorEastAsia" w:hAnsiTheme="minorEastAsia" w:cs="Times New Roman" w:hint="eastAsia"/>
          <w:sz w:val="24"/>
          <w:szCs w:val="24"/>
        </w:rPr>
        <w:t>）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的定期定额投资业务，在办理定期定额投资业务的同时，仍然可以进行日常申购、赎回业务。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1、申请方式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凡申请办理上述基金定期定额投资业务的投资者，须先开立</w:t>
      </w:r>
      <w:r>
        <w:rPr>
          <w:rFonts w:asciiTheme="minorEastAsia" w:hAnsiTheme="minorEastAsia" w:cs="Times New Roman" w:hint="eastAsia"/>
          <w:sz w:val="24"/>
          <w:szCs w:val="24"/>
        </w:rPr>
        <w:t>中信建投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基金管理有限公司开放式基金账户（已开户者除外）</w:t>
      </w:r>
      <w:r w:rsidR="00012C27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（2）已开立上述基金账户的投资者，应</w:t>
      </w:r>
      <w:r>
        <w:rPr>
          <w:rFonts w:asciiTheme="minorEastAsia" w:hAnsiTheme="minorEastAsia" w:cs="Times New Roman" w:hint="eastAsia"/>
          <w:sz w:val="24"/>
          <w:szCs w:val="24"/>
        </w:rPr>
        <w:t>按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>
        <w:rPr>
          <w:rFonts w:asciiTheme="minorEastAsia" w:hAnsiTheme="minorEastAsia" w:cs="Times New Roman" w:hint="eastAsia"/>
          <w:sz w:val="24"/>
          <w:szCs w:val="24"/>
        </w:rPr>
        <w:t>规定的办理方式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申请办理此项业务。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2、办理时间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定期定额投资业务申请办理时间为开放式基金法定开放日 9：30-15：  00。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3、扣款日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lastRenderedPageBreak/>
        <w:t>投资者应与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约定固定扣款日期，该扣款日期视为基金合同中约定的申购申请日（T 日）。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4、扣款金额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投资者应与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就上述基金申请开办定期定额投资业务约定固定扣款（申购）金额，每只基金扣款金额为人民币</w:t>
      </w:r>
      <w:r w:rsidR="00365E72">
        <w:rPr>
          <w:rFonts w:asciiTheme="minorEastAsia" w:hAnsiTheme="minorEastAsia" w:cs="Times New Roman"/>
          <w:sz w:val="24"/>
          <w:szCs w:val="24"/>
        </w:rPr>
        <w:t>100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元起（含</w:t>
      </w:r>
      <w:r w:rsidR="00365E72">
        <w:rPr>
          <w:rFonts w:asciiTheme="minorEastAsia" w:hAnsiTheme="minorEastAsia" w:cs="Times New Roman" w:hint="eastAsia"/>
          <w:sz w:val="24"/>
          <w:szCs w:val="24"/>
        </w:rPr>
        <w:t>1</w:t>
      </w:r>
      <w:r w:rsidR="00365E72">
        <w:rPr>
          <w:rFonts w:asciiTheme="minorEastAsia" w:hAnsiTheme="minorEastAsia" w:cs="Times New Roman"/>
          <w:sz w:val="24"/>
          <w:szCs w:val="24"/>
        </w:rPr>
        <w:t>00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元）。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5、扣款方式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（1）将按照投资者申请时所约定的固定扣款日、扣款金额扣款。若遇非基金申购开放日，则顺延至下一基金申购开放日；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（2）投资者须指定一个有效资金账户作为固定扣款账户。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6、交易确认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以实际扣款日（T 日）的基金份额净值为基准计算申购份额。基金份额确认日为 T+1 日，投资者可在 T＋2 日到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查询相应基金的申购确认情况。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7、定期定额投资业务的变更和终止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（1）投资者变更扣款金额、扣款日期、扣款帐户等信息，须</w:t>
      </w:r>
      <w:r w:rsidR="00012C27">
        <w:rPr>
          <w:rFonts w:asciiTheme="minorEastAsia" w:hAnsiTheme="minorEastAsia" w:cs="Times New Roman" w:hint="eastAsia"/>
          <w:sz w:val="24"/>
          <w:szCs w:val="24"/>
        </w:rPr>
        <w:t>按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="00012C27">
        <w:rPr>
          <w:rFonts w:asciiTheme="minorEastAsia" w:hAnsiTheme="minorEastAsia" w:cs="Times New Roman" w:hint="eastAsia"/>
          <w:sz w:val="24"/>
          <w:szCs w:val="24"/>
        </w:rPr>
        <w:t>规定的办理方式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申请办理业务变更手续；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（2）投资者终止定期定额投资业务，须</w:t>
      </w:r>
      <w:r w:rsidR="00012C27">
        <w:rPr>
          <w:rFonts w:asciiTheme="minorEastAsia" w:hAnsiTheme="minorEastAsia" w:cs="Times New Roman" w:hint="eastAsia"/>
          <w:sz w:val="24"/>
          <w:szCs w:val="24"/>
        </w:rPr>
        <w:t>按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="00012C27">
        <w:rPr>
          <w:rFonts w:asciiTheme="minorEastAsia" w:hAnsiTheme="minorEastAsia" w:cs="Times New Roman" w:hint="eastAsia"/>
          <w:sz w:val="24"/>
          <w:szCs w:val="24"/>
        </w:rPr>
        <w:t>规定的办理方式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申请办理业务终止手续；</w:t>
      </w:r>
    </w:p>
    <w:p w:rsidR="00FB6735" w:rsidRP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（3）具体办理程序应遵循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盈米基金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的有关规定。</w:t>
      </w:r>
    </w:p>
    <w:p w:rsidR="004F0DDB" w:rsidRPr="00012C27" w:rsidRDefault="00012C27" w:rsidP="00EA42DD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2C27">
        <w:rPr>
          <w:rFonts w:asciiTheme="minorEastAsia" w:hAnsiTheme="minorEastAsia" w:cs="Times New Roman" w:hint="eastAsia"/>
          <w:sz w:val="24"/>
          <w:szCs w:val="24"/>
        </w:rPr>
        <w:t>四</w:t>
      </w:r>
      <w:r w:rsidR="00F37416" w:rsidRPr="00012C27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4F0DDB" w:rsidRPr="00012C27">
        <w:rPr>
          <w:rFonts w:asciiTheme="minorEastAsia" w:hAnsiTheme="minorEastAsia" w:cs="宋体" w:hint="eastAsia"/>
          <w:kern w:val="0"/>
          <w:sz w:val="24"/>
          <w:szCs w:val="24"/>
        </w:rPr>
        <w:t>费率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优惠</w:t>
      </w:r>
    </w:p>
    <w:p w:rsidR="00012C27" w:rsidRDefault="00365E72" w:rsidP="004F0D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75CC1">
        <w:rPr>
          <w:rFonts w:asciiTheme="minorEastAsia" w:hAnsiTheme="minorEastAsia" w:hint="eastAsia"/>
          <w:sz w:val="24"/>
          <w:szCs w:val="24"/>
        </w:rPr>
        <w:t>自</w:t>
      </w:r>
      <w:r>
        <w:rPr>
          <w:rFonts w:asciiTheme="minorEastAsia" w:hAnsiTheme="minorEastAsia"/>
          <w:sz w:val="24"/>
          <w:szCs w:val="24"/>
        </w:rPr>
        <w:t>2020</w:t>
      </w:r>
      <w:r w:rsidRPr="00975CC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EE2A3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1</w:t>
      </w:r>
      <w:r w:rsidRPr="00EE2A3D">
        <w:rPr>
          <w:rFonts w:asciiTheme="minorEastAsia" w:hAnsiTheme="minorEastAsia" w:hint="eastAsia"/>
          <w:sz w:val="24"/>
          <w:szCs w:val="24"/>
        </w:rPr>
        <w:t>日起</w:t>
      </w:r>
      <w:r w:rsidRPr="00975CC1">
        <w:rPr>
          <w:rFonts w:asciiTheme="minorEastAsia" w:hAnsiTheme="minorEastAsia" w:hint="eastAsia"/>
          <w:sz w:val="24"/>
          <w:szCs w:val="24"/>
        </w:rPr>
        <w:t>，</w:t>
      </w:r>
      <w:r w:rsidRPr="00FC670B">
        <w:rPr>
          <w:rFonts w:asciiTheme="minorEastAsia" w:hAnsiTheme="minorEastAsia"/>
          <w:sz w:val="24"/>
          <w:szCs w:val="24"/>
        </w:rPr>
        <w:t>投资者通过</w:t>
      </w:r>
      <w:r w:rsidRPr="002A31E9">
        <w:rPr>
          <w:rFonts w:asciiTheme="minorEastAsia" w:hAnsiTheme="minorEastAsia" w:cs="Times New Roman" w:hint="eastAsia"/>
          <w:sz w:val="24"/>
          <w:szCs w:val="24"/>
        </w:rPr>
        <w:t>盈米</w:t>
      </w:r>
      <w:r>
        <w:rPr>
          <w:rFonts w:asciiTheme="minorEastAsia" w:hAnsiTheme="minorEastAsia" w:cs="Times New Roman" w:hint="eastAsia"/>
          <w:sz w:val="24"/>
          <w:szCs w:val="24"/>
        </w:rPr>
        <w:t>基金</w:t>
      </w:r>
      <w:r w:rsidRPr="00FC670B">
        <w:rPr>
          <w:rFonts w:asciiTheme="minorEastAsia" w:hAnsiTheme="minorEastAsia"/>
          <w:sz w:val="24"/>
          <w:szCs w:val="24"/>
        </w:rPr>
        <w:t>指定</w:t>
      </w:r>
      <w:r w:rsidR="00204A61">
        <w:rPr>
          <w:rFonts w:asciiTheme="minorEastAsia" w:hAnsiTheme="minorEastAsia" w:hint="eastAsia"/>
          <w:sz w:val="24"/>
          <w:szCs w:val="24"/>
        </w:rPr>
        <w:t>方式</w:t>
      </w:r>
      <w:r w:rsidRPr="00FC670B">
        <w:rPr>
          <w:rFonts w:asciiTheme="minorEastAsia" w:hAnsiTheme="minorEastAsia"/>
          <w:sz w:val="24"/>
          <w:szCs w:val="24"/>
        </w:rPr>
        <w:t>办理上述基金申购</w:t>
      </w:r>
      <w:r>
        <w:rPr>
          <w:rFonts w:asciiTheme="minorEastAsia" w:hAnsiTheme="minorEastAsia" w:hint="eastAsia"/>
          <w:sz w:val="24"/>
          <w:szCs w:val="24"/>
        </w:rPr>
        <w:t>（含定投）业务</w:t>
      </w:r>
      <w:r w:rsidRPr="00FC670B">
        <w:rPr>
          <w:rFonts w:asciiTheme="minorEastAsia" w:hAnsiTheme="minorEastAsia"/>
          <w:sz w:val="24"/>
          <w:szCs w:val="24"/>
        </w:rPr>
        <w:t>具体折扣率以</w:t>
      </w:r>
      <w:r w:rsidRPr="002A31E9">
        <w:rPr>
          <w:rFonts w:asciiTheme="minorEastAsia" w:hAnsiTheme="minorEastAsia" w:cs="Times New Roman" w:hint="eastAsia"/>
          <w:sz w:val="24"/>
          <w:szCs w:val="24"/>
        </w:rPr>
        <w:t>盈米基金</w:t>
      </w:r>
      <w:r>
        <w:rPr>
          <w:rFonts w:asciiTheme="minorEastAsia" w:hAnsiTheme="minorEastAsia" w:cs="Times New Roman" w:hint="eastAsia"/>
          <w:sz w:val="24"/>
          <w:szCs w:val="24"/>
        </w:rPr>
        <w:t>的</w:t>
      </w:r>
      <w:r w:rsidRPr="00FC670B">
        <w:rPr>
          <w:rFonts w:asciiTheme="minorEastAsia" w:hAnsiTheme="minorEastAsia"/>
          <w:sz w:val="24"/>
          <w:szCs w:val="24"/>
        </w:rPr>
        <w:t>官网公告为准。</w:t>
      </w:r>
    </w:p>
    <w:p w:rsidR="004F0DDB" w:rsidRPr="004F0DDB" w:rsidRDefault="00012C27" w:rsidP="00012C27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365E72">
        <w:rPr>
          <w:rFonts w:asciiTheme="minorEastAsia" w:hAnsiTheme="minorEastAsia" w:hint="eastAsia"/>
          <w:sz w:val="24"/>
          <w:szCs w:val="24"/>
        </w:rPr>
        <w:t>五</w:t>
      </w:r>
      <w:r w:rsidR="004F0DDB" w:rsidRPr="00365E72">
        <w:rPr>
          <w:rFonts w:asciiTheme="minorEastAsia" w:hAnsiTheme="minorEastAsia" w:hint="eastAsia"/>
          <w:sz w:val="24"/>
          <w:szCs w:val="24"/>
        </w:rPr>
        <w:t>、</w:t>
      </w:r>
      <w:r w:rsidR="00DC23D2" w:rsidRPr="00CD471C">
        <w:rPr>
          <w:rFonts w:asciiTheme="minorEastAsia" w:hAnsiTheme="minorEastAsia" w:hint="eastAsia"/>
          <w:sz w:val="24"/>
          <w:szCs w:val="24"/>
        </w:rPr>
        <w:t>投资者可通过以下途径了解或咨询相关情况</w:t>
      </w:r>
      <w:r w:rsidR="00DC23D2">
        <w:rPr>
          <w:rFonts w:asciiTheme="minorEastAsia" w:hAnsiTheme="minorEastAsia" w:hint="eastAsia"/>
          <w:sz w:val="24"/>
          <w:szCs w:val="24"/>
        </w:rPr>
        <w:t>：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1、</w:t>
      </w:r>
      <w:r w:rsidR="00365E72" w:rsidRPr="00365E72">
        <w:rPr>
          <w:rFonts w:asciiTheme="minorEastAsia" w:hAnsiTheme="minorEastAsia" w:cs="Times New Roman" w:hint="eastAsia"/>
          <w:sz w:val="24"/>
          <w:szCs w:val="24"/>
        </w:rPr>
        <w:t>珠海盈米基金销售有限公司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网址：</w:t>
      </w:r>
      <w:r w:rsidR="00365E72" w:rsidRPr="00205C43">
        <w:rPr>
          <w:rFonts w:asciiTheme="minorEastAsia" w:hAnsiTheme="minorEastAsia" w:cs="Times New Roman"/>
          <w:sz w:val="24"/>
          <w:szCs w:val="24"/>
        </w:rPr>
        <w:t>www.yingmi.cn</w:t>
      </w:r>
    </w:p>
    <w:p w:rsidR="004F0DDB" w:rsidRPr="004F0DDB" w:rsidRDefault="004F0DDB" w:rsidP="00652A5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联系电话：</w:t>
      </w:r>
      <w:r w:rsidR="00365E72" w:rsidRPr="00205C43">
        <w:rPr>
          <w:rFonts w:asciiTheme="minorEastAsia" w:hAnsiTheme="minorEastAsia" w:cs="Times New Roman"/>
          <w:sz w:val="24"/>
          <w:szCs w:val="24"/>
        </w:rPr>
        <w:t>020-89629066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2、中信建投基金管理有限公司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网址：www.cfund108.com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联系电话:4009-108-108</w:t>
      </w:r>
    </w:p>
    <w:p w:rsidR="007438F8" w:rsidRPr="004F0DDB" w:rsidRDefault="00F37416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风险</w:t>
      </w:r>
      <w:r w:rsidRPr="004F0DDB">
        <w:rPr>
          <w:rFonts w:asciiTheme="minorEastAsia" w:hAnsiTheme="minorEastAsia" w:cs="Times New Roman"/>
          <w:sz w:val="24"/>
          <w:szCs w:val="24"/>
        </w:rPr>
        <w:t>提示</w:t>
      </w:r>
      <w:r w:rsidR="004F0DDB" w:rsidRPr="004F0DDB">
        <w:rPr>
          <w:rFonts w:asciiTheme="minorEastAsia" w:hAnsiTheme="minorEastAsia" w:cs="Times New Roman" w:hint="eastAsia"/>
          <w:sz w:val="24"/>
          <w:szCs w:val="24"/>
        </w:rPr>
        <w:t>:基金投资有风险。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基金管理人承诺以诚实信用、勤勉尽责的原则</w:t>
      </w:r>
      <w:r w:rsidRPr="004F0DDB">
        <w:rPr>
          <w:rFonts w:asciiTheme="minorEastAsia" w:hAnsiTheme="minorEastAsia" w:cs="Times New Roman" w:hint="eastAsia"/>
          <w:sz w:val="24"/>
          <w:szCs w:val="24"/>
        </w:rPr>
        <w:lastRenderedPageBreak/>
        <w:t>管理和运用基金资产，但不保证基金一定盈利，也不保证最低收益。投资者投资上述基金时</w:t>
      </w:r>
      <w:r w:rsidR="004F0DDB" w:rsidRPr="004F0DDB">
        <w:rPr>
          <w:rFonts w:asciiTheme="minorEastAsia" w:hAnsiTheme="minorEastAsia" w:hint="eastAsia"/>
          <w:sz w:val="24"/>
          <w:szCs w:val="24"/>
        </w:rPr>
        <w:t>应当认真阅读《基金合同》、《招募说明书》等基金法律文件，了解基金的风险收益特征，并根据自身的投资目的、投资期限、投资经验、资产状况等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，投资与自身风险承受能力相适应的基金。</w:t>
      </w:r>
    </w:p>
    <w:p w:rsidR="004F0DDB" w:rsidRDefault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7438F8" w:rsidRDefault="00F37416" w:rsidP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特此</w:t>
      </w:r>
      <w:r w:rsidRPr="004F0DDB">
        <w:rPr>
          <w:rFonts w:asciiTheme="minorEastAsia" w:hAnsiTheme="minorEastAsia" w:cs="Times New Roman"/>
          <w:sz w:val="24"/>
          <w:szCs w:val="24"/>
        </w:rPr>
        <w:t>公告。</w:t>
      </w:r>
    </w:p>
    <w:p w:rsidR="00012C27" w:rsidRDefault="00012C27" w:rsidP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012C27" w:rsidRPr="004F0DDB" w:rsidRDefault="00012C27" w:rsidP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7438F8" w:rsidRPr="004F0DDB" w:rsidRDefault="004F0DDB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中信建投</w:t>
      </w:r>
      <w:r w:rsidR="00F37416" w:rsidRPr="004F0DDB">
        <w:rPr>
          <w:rFonts w:asciiTheme="minorEastAsia" w:hAnsiTheme="minorEastAsia" w:cs="Times New Roman"/>
          <w:sz w:val="24"/>
          <w:szCs w:val="24"/>
        </w:rPr>
        <w:t>基金管理有限公司</w:t>
      </w:r>
    </w:p>
    <w:p w:rsidR="007438F8" w:rsidRPr="004F0DDB" w:rsidRDefault="00F37416" w:rsidP="004F0DDB">
      <w:pPr>
        <w:spacing w:line="360" w:lineRule="auto"/>
        <w:ind w:right="240"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2</w:t>
      </w:r>
      <w:r w:rsidRPr="004F0DDB">
        <w:rPr>
          <w:rFonts w:asciiTheme="minorEastAsia" w:hAnsiTheme="minorEastAsia" w:cs="Times New Roman"/>
          <w:sz w:val="24"/>
          <w:szCs w:val="24"/>
        </w:rPr>
        <w:t>0</w:t>
      </w:r>
      <w:r w:rsidR="00365E72">
        <w:rPr>
          <w:rFonts w:asciiTheme="minorEastAsia" w:hAnsiTheme="minorEastAsia" w:cs="Times New Roman"/>
          <w:sz w:val="24"/>
          <w:szCs w:val="24"/>
        </w:rPr>
        <w:t>20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年</w:t>
      </w:r>
      <w:r w:rsidR="00365E72">
        <w:rPr>
          <w:rFonts w:asciiTheme="minorEastAsia" w:hAnsiTheme="minorEastAsia" w:cs="Times New Roman" w:hint="eastAsia"/>
          <w:sz w:val="24"/>
          <w:szCs w:val="24"/>
        </w:rPr>
        <w:t>1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月</w:t>
      </w:r>
      <w:r w:rsidR="00365E72">
        <w:rPr>
          <w:rFonts w:asciiTheme="minorEastAsia" w:hAnsiTheme="minorEastAsia" w:cs="Times New Roman" w:hint="eastAsia"/>
          <w:sz w:val="24"/>
          <w:szCs w:val="24"/>
        </w:rPr>
        <w:t>2</w:t>
      </w:r>
      <w:r w:rsidR="003C3833">
        <w:rPr>
          <w:rFonts w:asciiTheme="minorEastAsia" w:hAnsiTheme="minorEastAsia" w:cs="Times New Roman"/>
          <w:sz w:val="24"/>
          <w:szCs w:val="24"/>
        </w:rPr>
        <w:t>1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7438F8" w:rsidRPr="004F0DDB" w:rsidSect="00F9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42" w:rsidRDefault="00AA0B42" w:rsidP="0013092C">
      <w:r>
        <w:separator/>
      </w:r>
    </w:p>
  </w:endnote>
  <w:endnote w:type="continuationSeparator" w:id="1">
    <w:p w:rsidR="00AA0B42" w:rsidRDefault="00AA0B42" w:rsidP="0013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42" w:rsidRDefault="00AA0B42" w:rsidP="0013092C">
      <w:r>
        <w:separator/>
      </w:r>
    </w:p>
  </w:footnote>
  <w:footnote w:type="continuationSeparator" w:id="1">
    <w:p w:rsidR="00AA0B42" w:rsidRDefault="00AA0B42" w:rsidP="0013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2CAA"/>
    <w:multiLevelType w:val="hybridMultilevel"/>
    <w:tmpl w:val="8F567E64"/>
    <w:lvl w:ilvl="0" w:tplc="EA8801F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B5E6C"/>
    <w:rsid w:val="00006EBB"/>
    <w:rsid w:val="00012C27"/>
    <w:rsid w:val="00042969"/>
    <w:rsid w:val="00080497"/>
    <w:rsid w:val="000850F3"/>
    <w:rsid w:val="000B0617"/>
    <w:rsid w:val="000B3B24"/>
    <w:rsid w:val="0013092C"/>
    <w:rsid w:val="00157D28"/>
    <w:rsid w:val="00200CB3"/>
    <w:rsid w:val="00204A61"/>
    <w:rsid w:val="00242CA3"/>
    <w:rsid w:val="00257D0E"/>
    <w:rsid w:val="0026736B"/>
    <w:rsid w:val="002A25B5"/>
    <w:rsid w:val="002A5A4A"/>
    <w:rsid w:val="002B5E6C"/>
    <w:rsid w:val="002D0FA8"/>
    <w:rsid w:val="002D5EAC"/>
    <w:rsid w:val="002F4AAB"/>
    <w:rsid w:val="00337A43"/>
    <w:rsid w:val="0036146C"/>
    <w:rsid w:val="00365E72"/>
    <w:rsid w:val="003C3833"/>
    <w:rsid w:val="00472573"/>
    <w:rsid w:val="00474B9C"/>
    <w:rsid w:val="00483F8F"/>
    <w:rsid w:val="004A5E1B"/>
    <w:rsid w:val="004D47BA"/>
    <w:rsid w:val="004E6CB5"/>
    <w:rsid w:val="004F0DDB"/>
    <w:rsid w:val="00504EBC"/>
    <w:rsid w:val="00605E2E"/>
    <w:rsid w:val="00633CAC"/>
    <w:rsid w:val="00652A5E"/>
    <w:rsid w:val="00661837"/>
    <w:rsid w:val="00691BDA"/>
    <w:rsid w:val="006A16C6"/>
    <w:rsid w:val="006D260A"/>
    <w:rsid w:val="006E37FB"/>
    <w:rsid w:val="0073502C"/>
    <w:rsid w:val="007438F8"/>
    <w:rsid w:val="007F1A85"/>
    <w:rsid w:val="008241F3"/>
    <w:rsid w:val="00830DB2"/>
    <w:rsid w:val="008437A0"/>
    <w:rsid w:val="008872D0"/>
    <w:rsid w:val="00924F94"/>
    <w:rsid w:val="009563AB"/>
    <w:rsid w:val="00990F67"/>
    <w:rsid w:val="009B3C12"/>
    <w:rsid w:val="009B49F7"/>
    <w:rsid w:val="009E2C25"/>
    <w:rsid w:val="00A24916"/>
    <w:rsid w:val="00A52838"/>
    <w:rsid w:val="00AA00F7"/>
    <w:rsid w:val="00AA0B42"/>
    <w:rsid w:val="00AB4F7E"/>
    <w:rsid w:val="00AC47B8"/>
    <w:rsid w:val="00B4621B"/>
    <w:rsid w:val="00B644AB"/>
    <w:rsid w:val="00B727F0"/>
    <w:rsid w:val="00B966B4"/>
    <w:rsid w:val="00BA2024"/>
    <w:rsid w:val="00BA484A"/>
    <w:rsid w:val="00BB5E42"/>
    <w:rsid w:val="00BE103F"/>
    <w:rsid w:val="00C519A3"/>
    <w:rsid w:val="00C530A0"/>
    <w:rsid w:val="00CA258C"/>
    <w:rsid w:val="00CA2E77"/>
    <w:rsid w:val="00CC2CE9"/>
    <w:rsid w:val="00CD2060"/>
    <w:rsid w:val="00CF6BDB"/>
    <w:rsid w:val="00D35F5A"/>
    <w:rsid w:val="00D41325"/>
    <w:rsid w:val="00D519B7"/>
    <w:rsid w:val="00D8414B"/>
    <w:rsid w:val="00DC23D2"/>
    <w:rsid w:val="00DC30DE"/>
    <w:rsid w:val="00E45804"/>
    <w:rsid w:val="00E45B55"/>
    <w:rsid w:val="00E90E0B"/>
    <w:rsid w:val="00EA42DD"/>
    <w:rsid w:val="00EA69FB"/>
    <w:rsid w:val="00EC6CC8"/>
    <w:rsid w:val="00F24F16"/>
    <w:rsid w:val="00F33BD8"/>
    <w:rsid w:val="00F37416"/>
    <w:rsid w:val="00F37914"/>
    <w:rsid w:val="00F54C26"/>
    <w:rsid w:val="00F645CF"/>
    <w:rsid w:val="00F96169"/>
    <w:rsid w:val="00FB6735"/>
    <w:rsid w:val="00FD604F"/>
    <w:rsid w:val="647B7BF2"/>
    <w:rsid w:val="7206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96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F96169"/>
    <w:rPr>
      <w:color w:val="555555"/>
      <w:u w:val="none"/>
    </w:rPr>
  </w:style>
  <w:style w:type="character" w:styleId="a7">
    <w:name w:val="Hyperlink"/>
    <w:basedOn w:val="a0"/>
    <w:uiPriority w:val="99"/>
    <w:unhideWhenUsed/>
    <w:rsid w:val="00F9616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F9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961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16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9616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96169"/>
    <w:rPr>
      <w:sz w:val="18"/>
      <w:szCs w:val="18"/>
    </w:rPr>
  </w:style>
  <w:style w:type="character" w:customStyle="1" w:styleId="hover34">
    <w:name w:val="hover34"/>
    <w:basedOn w:val="a0"/>
    <w:qFormat/>
    <w:rsid w:val="00F96169"/>
    <w:rPr>
      <w:shd w:val="clear" w:color="auto" w:fill="F39700"/>
    </w:rPr>
  </w:style>
  <w:style w:type="paragraph" w:styleId="a9">
    <w:name w:val="List Paragraph"/>
    <w:basedOn w:val="a"/>
    <w:uiPriority w:val="99"/>
    <w:rsid w:val="008241F3"/>
    <w:pPr>
      <w:ind w:firstLineChars="200" w:firstLine="420"/>
    </w:pPr>
  </w:style>
  <w:style w:type="paragraph" w:customStyle="1" w:styleId="Default">
    <w:name w:val="Default"/>
    <w:rsid w:val="004F0DD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BE103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BF35F2-F7CF-41C4-84AC-245DFDA81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4</DocSecurity>
  <Lines>10</Lines>
  <Paragraphs>2</Paragraphs>
  <ScaleCrop>false</ScaleCrop>
  <Company>Organization Name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</cp:revision>
  <cp:lastPrinted>2015-12-14T07:02:00Z</cp:lastPrinted>
  <dcterms:created xsi:type="dcterms:W3CDTF">2020-01-20T16:02:00Z</dcterms:created>
  <dcterms:modified xsi:type="dcterms:W3CDTF">2020-01-20T16:02:00Z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