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2019年</w:t>
      </w:r>
      <w:r w:rsidR="00D2592F" w:rsidRPr="009317AA">
        <w:rPr>
          <w:rFonts w:ascii="仿宋" w:eastAsia="仿宋" w:hAnsi="仿宋"/>
          <w:b/>
          <w:color w:val="000000" w:themeColor="text1"/>
          <w:sz w:val="24"/>
          <w:szCs w:val="24"/>
        </w:rPr>
        <w:t>第</w:t>
      </w:r>
      <w:r w:rsidR="00236A1B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季度报告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披露2019年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第</w:t>
      </w:r>
      <w:r w:rsidR="00236A1B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季度报告的基金如下：</w:t>
      </w:r>
    </w:p>
    <w:p w:rsidR="009317AA" w:rsidRPr="009317AA" w:rsidRDefault="009317AA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635"/>
        <w:gridCol w:w="1261"/>
        <w:gridCol w:w="7050"/>
      </w:tblGrid>
      <w:tr w:rsidR="009317AA" w:rsidRPr="005A35C4" w:rsidTr="0073587D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3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中欧新动力混合型证券投资基金(LOF)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166012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中欧信用增利债券型证券投资基金(LOF)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中欧货币市场基金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中欧纯债债券型证券投资基金(LOF)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中欧纯债添利分级债券型证券投资基金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中欧瑞丰灵活配置混合型证券投资基金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中欧科创主题3年封闭运作灵活配置混合型证券投资基金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中欧睿达定期开放混合型发起式证券投资基金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中欧瑾泉灵活配置混合型证券投资基金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5A35C4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001615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中欧睿尚定期开放混合型发起式证券投资基金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001963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中欧天禧纯债债券型证券投资基金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002725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中欧强瑞多策略定期开放债券型证券投资基金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003150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中欧睿诚定期开放混合型证券投资基金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003419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中欧弘安一年定期开放债券型证券投资基金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004283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中欧达安一年定期开放混合型证券投资基金</w:t>
            </w:r>
          </w:p>
        </w:tc>
      </w:tr>
      <w:tr w:rsidR="009317AA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C4" w:rsidRPr="00A530FC" w:rsidRDefault="005A35C4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004850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中欧弘涛一年定期开放债券型证券投资基金</w:t>
            </w:r>
            <w:bookmarkStart w:id="0" w:name="_GoBack"/>
            <w:bookmarkEnd w:id="0"/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A530FC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3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E191F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19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73587D" w:rsidRPr="005A35C4" w:rsidTr="0073587D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3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87D" w:rsidRPr="005A35C4" w:rsidRDefault="0073587D" w:rsidP="009317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35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</w:tbl>
    <w:p w:rsidR="00BB3501" w:rsidRPr="009317AA" w:rsidRDefault="00D2592F" w:rsidP="009317AA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36A1B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36A1B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36A1B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Pr="009317AA">
        <w:rPr>
          <w:rStyle w:val="a7"/>
          <w:rFonts w:ascii="仿宋" w:eastAsia="仿宋" w:hAnsi="仿宋"/>
          <w:sz w:val="24"/>
          <w:szCs w:val="24"/>
        </w:rPr>
        <w:t>www.zofund.com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D2592F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36A1B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36A1B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450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741D2" w:rsidRPr="00E741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450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741D2" w:rsidRPr="00E741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00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1D2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7EA-81D2-4F4A-9A84-BEDF3F9C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2114</Characters>
  <Application>Microsoft Office Word</Application>
  <DocSecurity>4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