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w:t>
      </w:r>
      <w:proofErr w:type="gramStart"/>
      <w:r w:rsidRPr="00C04AE0">
        <w:t>时汇享纯债</w:t>
      </w:r>
      <w:proofErr w:type="gramEnd"/>
      <w:r w:rsidRPr="00C04AE0">
        <w:t>债券型证券投资基金</w:t>
      </w:r>
    </w:p>
    <w:p w:rsidR="002D2A00" w:rsidRPr="00C04AE0" w:rsidRDefault="002D2A00" w:rsidP="00DD02EA">
      <w:pPr>
        <w:pStyle w:val="af7"/>
      </w:pPr>
      <w:r w:rsidRPr="00C04AE0">
        <w:t>2019</w:t>
      </w:r>
      <w:r w:rsidRPr="00C04AE0">
        <w:t>年第</w:t>
      </w:r>
      <w:r w:rsidRPr="00C04AE0">
        <w:t>4</w:t>
      </w:r>
      <w:r w:rsidRPr="00C04AE0">
        <w:t>季度报告</w:t>
      </w:r>
    </w:p>
    <w:p w:rsidR="009A2283" w:rsidRPr="00C04AE0" w:rsidRDefault="00121533" w:rsidP="00DD02EA">
      <w:pPr>
        <w:pStyle w:val="af7"/>
      </w:pPr>
      <w:r w:rsidRPr="00C04AE0">
        <w:t>2019</w:t>
      </w:r>
      <w:r w:rsidRPr="00C04AE0">
        <w:t>年</w:t>
      </w:r>
      <w:r w:rsidRPr="00C04AE0">
        <w:t>12</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江苏银行股份有限公司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二〇二〇年一月十七日</w:t>
      </w:r>
    </w:p>
    <w:p w:rsidR="009238DB" w:rsidRPr="00DD02EA" w:rsidRDefault="009238DB" w:rsidP="00356901">
      <w:pPr>
        <w:pStyle w:val="2"/>
        <w:ind w:left="210" w:right="210"/>
      </w:pPr>
      <w:r w:rsidRPr="00DD02EA">
        <w:lastRenderedPageBreak/>
        <w:t xml:space="preserve">§1  </w:t>
      </w:r>
      <w:r w:rsidRPr="00DD02EA">
        <w:t>重要提示</w:t>
      </w:r>
    </w:p>
    <w:p w:rsidR="00CA6412" w:rsidRDefault="00347B31">
      <w:pPr>
        <w:pStyle w:val="new"/>
      </w:pPr>
      <w:r>
        <w:t xml:space="preserve">基金管理人的董事会及董事保证本报告所载资料不存在虚假记载、误导性陈述或重大遗漏，并对其内容的真实性、准确性和完整性承担个别及连带责任。 </w:t>
      </w:r>
    </w:p>
    <w:p w:rsidR="00CA6412" w:rsidRDefault="00347B31">
      <w:pPr>
        <w:pStyle w:val="new"/>
      </w:pPr>
      <w:r>
        <w:t xml:space="preserve">基金托管人江苏银行股份有限公司根据本基金合同规定，于2020年1月15日复核了本报告中的财务指标、净值表现和投资组合报告等内容，保证复核内容不存在虚假记载、误导性陈述或者重大遗漏。 </w:t>
      </w:r>
    </w:p>
    <w:p w:rsidR="00CA6412" w:rsidRDefault="00347B31">
      <w:pPr>
        <w:pStyle w:val="new"/>
      </w:pPr>
      <w:r>
        <w:t xml:space="preserve">基金管理人承诺以诚实信用、勤勉尽责的原则管理和运用基金资产，但不保证基金一定盈利。 </w:t>
      </w:r>
    </w:p>
    <w:p w:rsidR="00CA6412" w:rsidRDefault="00347B31">
      <w:pPr>
        <w:pStyle w:val="new"/>
      </w:pPr>
      <w:r>
        <w:t>基金的过往业绩并不代表其未来表现。投资有风险，投资者在</w:t>
      </w:r>
      <w:proofErr w:type="gramStart"/>
      <w:r>
        <w:t>作出</w:t>
      </w:r>
      <w:proofErr w:type="gramEnd"/>
      <w:r>
        <w:t xml:space="preserve">投资决策前应仔细阅读本基金的招募说明书。 </w:t>
      </w:r>
    </w:p>
    <w:p w:rsidR="00CA6412" w:rsidRDefault="00347B31">
      <w:pPr>
        <w:pStyle w:val="new"/>
      </w:pPr>
      <w:r>
        <w:t>本报告中财务资料未经审计。</w:t>
      </w:r>
    </w:p>
    <w:p w:rsidR="009238DB" w:rsidRPr="00D515F2" w:rsidRDefault="00267DA9" w:rsidP="00DD02EA">
      <w:pPr>
        <w:pStyle w:val="new"/>
      </w:pPr>
      <w:r w:rsidRPr="00D515F2">
        <w:t>本报告期自2019年10月1日起至12月31日止。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w:t>
            </w:r>
            <w:proofErr w:type="gramStart"/>
            <w:r w:rsidRPr="00D515F2">
              <w:t>时汇享纯债</w:t>
            </w:r>
            <w:proofErr w:type="gramEnd"/>
            <w:r w:rsidRPr="00D515F2">
              <w:t>债券</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004366</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2017</w:t>
            </w:r>
            <w:r w:rsidRPr="00D515F2">
              <w:t>年</w:t>
            </w:r>
            <w:r w:rsidRPr="00D515F2">
              <w:t>2</w:t>
            </w:r>
            <w:r w:rsidRPr="00D515F2">
              <w:t>月</w:t>
            </w:r>
            <w:r w:rsidRPr="00D515F2">
              <w:t>28</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1,637,044,213.54</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本基金在控制组合净值波动率的前提下，力争实现长期超越业绩比较基准的投资回报。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w:t>
            </w:r>
            <w:proofErr w:type="gramStart"/>
            <w:r w:rsidRPr="00D515F2">
              <w:t>债综合</w:t>
            </w:r>
            <w:proofErr w:type="gramEnd"/>
            <w:r w:rsidRPr="00D515F2">
              <w:t>财富（总值）指数收益率</w:t>
            </w:r>
            <w:r w:rsidRPr="00D515F2">
              <w:t>×90%+1</w:t>
            </w:r>
            <w:r w:rsidRPr="00D515F2">
              <w:t>年期定期存款利率（税后）</w:t>
            </w:r>
            <w:r w:rsidRPr="00D515F2">
              <w:t>×10%</w:t>
            </w:r>
            <w:r w:rsidRPr="00D515F2">
              <w:t>。</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本基金为债券型基金，预期收益和预期风险高于货币市场基金，但低于混合型基金、股票型基金，属于中低风险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江苏银行股份有限公司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w:t>
            </w:r>
            <w:proofErr w:type="gramStart"/>
            <w:r w:rsidRPr="00D515F2">
              <w:t>时汇享纯债</w:t>
            </w:r>
            <w:proofErr w:type="gramEnd"/>
            <w:r w:rsidRPr="00D515F2">
              <w:t>债券</w:t>
            </w:r>
            <w:r w:rsidRPr="00D515F2">
              <w:t>A</w:t>
            </w:r>
          </w:p>
        </w:tc>
        <w:tc>
          <w:tcPr>
            <w:tcW w:w="3260" w:type="dxa"/>
            <w:vAlign w:val="center"/>
          </w:tcPr>
          <w:p w:rsidR="008532F3" w:rsidRPr="00D515F2" w:rsidRDefault="008532F3" w:rsidP="00CB141F">
            <w:pPr>
              <w:pStyle w:val="aff2"/>
            </w:pPr>
            <w:r w:rsidRPr="00D515F2">
              <w:t>博</w:t>
            </w:r>
            <w:proofErr w:type="gramStart"/>
            <w:r w:rsidRPr="00D515F2">
              <w:t>时汇享纯债</w:t>
            </w:r>
            <w:proofErr w:type="gramEnd"/>
            <w:r w:rsidRPr="00D515F2">
              <w:t>债券</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004366</w:t>
            </w:r>
          </w:p>
        </w:tc>
        <w:tc>
          <w:tcPr>
            <w:tcW w:w="3260" w:type="dxa"/>
            <w:vAlign w:val="center"/>
          </w:tcPr>
          <w:p w:rsidR="008532F3" w:rsidRPr="00D515F2" w:rsidRDefault="008532F3" w:rsidP="00CB141F">
            <w:pPr>
              <w:pStyle w:val="aff2"/>
            </w:pPr>
            <w:r w:rsidRPr="00D515F2">
              <w:t>004367</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1,636,704,069.00</w:t>
            </w:r>
            <w:r w:rsidRPr="00D515F2">
              <w:t>份</w:t>
            </w:r>
          </w:p>
        </w:tc>
        <w:tc>
          <w:tcPr>
            <w:tcW w:w="3260" w:type="dxa"/>
            <w:vAlign w:val="center"/>
          </w:tcPr>
          <w:p w:rsidR="00F22F9F" w:rsidRPr="00D515F2" w:rsidRDefault="00F22F9F" w:rsidP="00CB141F">
            <w:pPr>
              <w:pStyle w:val="aff2"/>
            </w:pPr>
            <w:r w:rsidRPr="00D515F2">
              <w:t>340,144.54</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(2019</w:t>
            </w:r>
            <w:r w:rsidRPr="00EB30DF">
              <w:t>年</w:t>
            </w:r>
            <w:r w:rsidRPr="00EB30DF">
              <w:t>10</w:t>
            </w:r>
            <w:r w:rsidRPr="00EB30DF">
              <w:t>月</w:t>
            </w:r>
            <w:r w:rsidRPr="00EB30DF">
              <w:t>1</w:t>
            </w:r>
            <w:r w:rsidRPr="00EB30DF">
              <w:t>日</w:t>
            </w:r>
            <w:r w:rsidRPr="00EB30DF">
              <w:t>-2019</w:t>
            </w:r>
            <w:r w:rsidRPr="00EB30DF">
              <w:t>年</w:t>
            </w:r>
            <w:r w:rsidRPr="00EB30DF">
              <w:t>12</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w:t>
            </w:r>
            <w:proofErr w:type="gramStart"/>
            <w:r w:rsidRPr="00EB30DF">
              <w:t>时汇享纯债</w:t>
            </w:r>
            <w:proofErr w:type="gramEnd"/>
            <w:r w:rsidRPr="00EB30DF">
              <w:t>债券</w:t>
            </w:r>
            <w:r w:rsidRPr="00EB30DF">
              <w:t>A</w:t>
            </w:r>
          </w:p>
        </w:tc>
        <w:tc>
          <w:tcPr>
            <w:tcW w:w="3048" w:type="dxa"/>
            <w:vAlign w:val="center"/>
          </w:tcPr>
          <w:p w:rsidR="009E549D" w:rsidRPr="00EB30DF" w:rsidRDefault="00FE7FBD" w:rsidP="00CB141F">
            <w:pPr>
              <w:pStyle w:val="aff2"/>
              <w:jc w:val="center"/>
            </w:pPr>
            <w:r w:rsidRPr="00EB30DF">
              <w:t>博</w:t>
            </w:r>
            <w:proofErr w:type="gramStart"/>
            <w:r w:rsidRPr="00EB30DF">
              <w:t>时汇享纯债</w:t>
            </w:r>
            <w:proofErr w:type="gramEnd"/>
            <w:r w:rsidRPr="00EB30DF">
              <w:t>债券</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10,410,709.43</w:t>
            </w:r>
          </w:p>
        </w:tc>
        <w:tc>
          <w:tcPr>
            <w:tcW w:w="3048" w:type="dxa"/>
            <w:vAlign w:val="center"/>
          </w:tcPr>
          <w:p w:rsidR="005F293E" w:rsidRPr="00EB30DF" w:rsidRDefault="00FE7FBD" w:rsidP="00CB141F">
            <w:pPr>
              <w:pStyle w:val="aff2"/>
              <w:jc w:val="right"/>
            </w:pPr>
            <w:r w:rsidRPr="00EB30DF">
              <w:t>2,664.03</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19,204,202.68</w:t>
            </w:r>
          </w:p>
        </w:tc>
        <w:tc>
          <w:tcPr>
            <w:tcW w:w="3048" w:type="dxa"/>
            <w:vAlign w:val="center"/>
          </w:tcPr>
          <w:p w:rsidR="005F293E" w:rsidRPr="00EB30DF" w:rsidRDefault="00FE7FBD" w:rsidP="00CB141F">
            <w:pPr>
              <w:pStyle w:val="aff2"/>
              <w:jc w:val="right"/>
            </w:pPr>
            <w:r w:rsidRPr="00EB30DF">
              <w:t>2,363.36</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0.0112</w:t>
            </w:r>
          </w:p>
        </w:tc>
        <w:tc>
          <w:tcPr>
            <w:tcW w:w="3048" w:type="dxa"/>
            <w:vAlign w:val="center"/>
          </w:tcPr>
          <w:p w:rsidR="005F293E" w:rsidRPr="00EB30DF" w:rsidRDefault="00FE7FBD" w:rsidP="00CB141F">
            <w:pPr>
              <w:pStyle w:val="aff2"/>
              <w:jc w:val="right"/>
            </w:pPr>
            <w:r w:rsidRPr="00EB30DF">
              <w:t>0.0038</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1,690,179,674.91</w:t>
            </w:r>
          </w:p>
        </w:tc>
        <w:tc>
          <w:tcPr>
            <w:tcW w:w="3048" w:type="dxa"/>
            <w:vAlign w:val="center"/>
          </w:tcPr>
          <w:p w:rsidR="005F293E" w:rsidRPr="00EB30DF" w:rsidRDefault="00FE7FBD" w:rsidP="00CB141F">
            <w:pPr>
              <w:pStyle w:val="aff2"/>
              <w:jc w:val="right"/>
            </w:pPr>
            <w:r w:rsidRPr="00EB30DF">
              <w:t>351,333.36</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1.0327</w:t>
            </w:r>
          </w:p>
        </w:tc>
        <w:tc>
          <w:tcPr>
            <w:tcW w:w="3048" w:type="dxa"/>
            <w:vAlign w:val="center"/>
          </w:tcPr>
          <w:p w:rsidR="005F293E" w:rsidRPr="00EB30DF" w:rsidRDefault="00FE7FBD" w:rsidP="00CB141F">
            <w:pPr>
              <w:pStyle w:val="aff2"/>
              <w:jc w:val="right"/>
            </w:pPr>
            <w:r w:rsidRPr="00EB30DF">
              <w:t>1.0329</w:t>
            </w:r>
          </w:p>
        </w:tc>
      </w:tr>
    </w:tbl>
    <w:p w:rsidR="00CA6412" w:rsidRDefault="00347B31">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w:t>
      </w:r>
      <w:proofErr w:type="gramStart"/>
      <w:r w:rsidR="00A5643A" w:rsidRPr="007A0313">
        <w:t>时汇享纯债</w:t>
      </w:r>
      <w:proofErr w:type="gramEnd"/>
      <w:r w:rsidR="00A5643A" w:rsidRPr="007A0313">
        <w:t>债券A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CA6412">
        <w:tc>
          <w:tcPr>
            <w:tcW w:w="993" w:type="dxa"/>
            <w:vAlign w:val="center"/>
          </w:tcPr>
          <w:p w:rsidR="00CA6412" w:rsidRDefault="00347B31" w:rsidP="007A5180">
            <w:pPr>
              <w:ind w:firstLine="0"/>
              <w:jc w:val="left"/>
            </w:pPr>
            <w:r>
              <w:t>过去三个月</w:t>
            </w:r>
          </w:p>
        </w:tc>
        <w:tc>
          <w:tcPr>
            <w:tcW w:w="1275" w:type="dxa"/>
            <w:vAlign w:val="center"/>
          </w:tcPr>
          <w:p w:rsidR="00CA6412" w:rsidRDefault="00347B31" w:rsidP="007A5180">
            <w:pPr>
              <w:pStyle w:val="aff2"/>
              <w:jc w:val="right"/>
            </w:pPr>
            <w:r>
              <w:t>1.17%</w:t>
            </w:r>
          </w:p>
        </w:tc>
        <w:tc>
          <w:tcPr>
            <w:tcW w:w="1418" w:type="dxa"/>
            <w:vAlign w:val="center"/>
          </w:tcPr>
          <w:p w:rsidR="00CA6412" w:rsidRDefault="00347B31" w:rsidP="007A5180">
            <w:pPr>
              <w:pStyle w:val="aff2"/>
              <w:jc w:val="right"/>
            </w:pPr>
            <w:r>
              <w:t>0.09%</w:t>
            </w:r>
          </w:p>
        </w:tc>
        <w:tc>
          <w:tcPr>
            <w:tcW w:w="1417" w:type="dxa"/>
            <w:vAlign w:val="center"/>
          </w:tcPr>
          <w:p w:rsidR="00CA6412" w:rsidRDefault="00347B31" w:rsidP="007A5180">
            <w:pPr>
              <w:pStyle w:val="aff2"/>
              <w:jc w:val="right"/>
            </w:pPr>
            <w:r>
              <w:t>1.21%</w:t>
            </w:r>
          </w:p>
        </w:tc>
        <w:tc>
          <w:tcPr>
            <w:tcW w:w="1701" w:type="dxa"/>
            <w:vAlign w:val="center"/>
          </w:tcPr>
          <w:p w:rsidR="00CA6412" w:rsidRDefault="00347B31" w:rsidP="007A5180">
            <w:pPr>
              <w:pStyle w:val="aff2"/>
              <w:jc w:val="right"/>
            </w:pPr>
            <w:r>
              <w:t>0.04%</w:t>
            </w:r>
          </w:p>
        </w:tc>
        <w:tc>
          <w:tcPr>
            <w:tcW w:w="1134" w:type="dxa"/>
            <w:vAlign w:val="center"/>
          </w:tcPr>
          <w:p w:rsidR="00CA6412" w:rsidRDefault="00347B31" w:rsidP="007A5180">
            <w:pPr>
              <w:pStyle w:val="aff2"/>
              <w:jc w:val="right"/>
            </w:pPr>
            <w:r>
              <w:t>-0.04%</w:t>
            </w:r>
          </w:p>
        </w:tc>
        <w:tc>
          <w:tcPr>
            <w:tcW w:w="1134" w:type="dxa"/>
            <w:vAlign w:val="center"/>
          </w:tcPr>
          <w:p w:rsidR="00CA6412" w:rsidRDefault="00347B31" w:rsidP="007A5180">
            <w:pPr>
              <w:pStyle w:val="aff2"/>
              <w:jc w:val="right"/>
            </w:pPr>
            <w:r>
              <w:t>0.05%</w:t>
            </w:r>
          </w:p>
        </w:tc>
      </w:tr>
    </w:tbl>
    <w:p w:rsidR="009238DB" w:rsidRPr="007A0313" w:rsidRDefault="009238DB" w:rsidP="002263D2">
      <w:pPr>
        <w:pStyle w:val="new0"/>
      </w:pPr>
      <w:r w:rsidRPr="007A0313">
        <w:t>2</w:t>
      </w:r>
      <w:r w:rsidR="00B61C5A" w:rsidRPr="007A0313">
        <w:t>．</w:t>
      </w:r>
      <w:r w:rsidR="00FE7FBD" w:rsidRPr="007A0313">
        <w:t>博</w:t>
      </w:r>
      <w:proofErr w:type="gramStart"/>
      <w:r w:rsidR="00FE7FBD" w:rsidRPr="007A0313">
        <w:t>时汇享纯债</w:t>
      </w:r>
      <w:proofErr w:type="gramEnd"/>
      <w:r w:rsidR="00FE7FBD" w:rsidRPr="007A0313">
        <w:t>债券C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CA6412">
        <w:tc>
          <w:tcPr>
            <w:tcW w:w="993" w:type="dxa"/>
            <w:vAlign w:val="center"/>
          </w:tcPr>
          <w:p w:rsidR="00CA6412" w:rsidRDefault="00347B31" w:rsidP="007A5180">
            <w:pPr>
              <w:ind w:firstLine="0"/>
              <w:jc w:val="left"/>
            </w:pPr>
            <w:r>
              <w:t>过去三个月</w:t>
            </w:r>
          </w:p>
        </w:tc>
        <w:tc>
          <w:tcPr>
            <w:tcW w:w="1275" w:type="dxa"/>
            <w:vAlign w:val="center"/>
          </w:tcPr>
          <w:p w:rsidR="00CA6412" w:rsidRDefault="00347B31" w:rsidP="007A5180">
            <w:pPr>
              <w:pStyle w:val="aff2"/>
              <w:jc w:val="right"/>
            </w:pPr>
            <w:r>
              <w:t>1.07%</w:t>
            </w:r>
          </w:p>
        </w:tc>
        <w:tc>
          <w:tcPr>
            <w:tcW w:w="1418" w:type="dxa"/>
            <w:vAlign w:val="center"/>
          </w:tcPr>
          <w:p w:rsidR="00CA6412" w:rsidRDefault="00347B31" w:rsidP="007A5180">
            <w:pPr>
              <w:pStyle w:val="aff2"/>
              <w:jc w:val="right"/>
            </w:pPr>
            <w:r>
              <w:t>0.09%</w:t>
            </w:r>
          </w:p>
        </w:tc>
        <w:tc>
          <w:tcPr>
            <w:tcW w:w="1417" w:type="dxa"/>
            <w:vAlign w:val="center"/>
          </w:tcPr>
          <w:p w:rsidR="00CA6412" w:rsidRDefault="00347B31" w:rsidP="007A5180">
            <w:pPr>
              <w:pStyle w:val="aff2"/>
              <w:jc w:val="right"/>
            </w:pPr>
            <w:r>
              <w:t>1.21%</w:t>
            </w:r>
          </w:p>
        </w:tc>
        <w:tc>
          <w:tcPr>
            <w:tcW w:w="1701" w:type="dxa"/>
            <w:vAlign w:val="center"/>
          </w:tcPr>
          <w:p w:rsidR="00CA6412" w:rsidRDefault="00347B31" w:rsidP="007A5180">
            <w:pPr>
              <w:pStyle w:val="aff2"/>
              <w:jc w:val="right"/>
            </w:pPr>
            <w:r>
              <w:t>0.04%</w:t>
            </w:r>
          </w:p>
        </w:tc>
        <w:tc>
          <w:tcPr>
            <w:tcW w:w="1134" w:type="dxa"/>
            <w:vAlign w:val="center"/>
          </w:tcPr>
          <w:p w:rsidR="00CA6412" w:rsidRDefault="00347B31" w:rsidP="007A5180">
            <w:pPr>
              <w:pStyle w:val="aff2"/>
              <w:jc w:val="right"/>
            </w:pPr>
            <w:r>
              <w:t>-0.14%</w:t>
            </w:r>
          </w:p>
        </w:tc>
        <w:tc>
          <w:tcPr>
            <w:tcW w:w="1134" w:type="dxa"/>
            <w:vAlign w:val="center"/>
          </w:tcPr>
          <w:p w:rsidR="00CA6412" w:rsidRDefault="00347B31" w:rsidP="007A5180">
            <w:pPr>
              <w:pStyle w:val="aff2"/>
              <w:jc w:val="right"/>
            </w:pPr>
            <w:r>
              <w:t>0.05%</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w:t>
      </w:r>
      <w:proofErr w:type="gramStart"/>
      <w:r w:rsidR="0042785F" w:rsidRPr="007A0313">
        <w:t>时汇享纯债</w:t>
      </w:r>
      <w:proofErr w:type="gramEnd"/>
      <w:r w:rsidR="0042785F" w:rsidRPr="007A0313">
        <w:t>债券A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14:anchorId="55084F3C" wp14:editId="3AD48757">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w:t>
      </w:r>
      <w:proofErr w:type="gramStart"/>
      <w:r w:rsidR="00FE7FBD" w:rsidRPr="007A0313">
        <w:t>时汇享纯债</w:t>
      </w:r>
      <w:proofErr w:type="gramEnd"/>
      <w:r w:rsidR="00FE7FBD" w:rsidRPr="007A0313">
        <w:t>债券C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14:anchorId="0658E695" wp14:editId="1B928AAB">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CA6412">
        <w:tc>
          <w:tcPr>
            <w:tcW w:w="1134" w:type="dxa"/>
            <w:vAlign w:val="center"/>
          </w:tcPr>
          <w:p w:rsidR="00CA6412" w:rsidRDefault="00347B31" w:rsidP="007A5180">
            <w:pPr>
              <w:ind w:firstLine="0"/>
            </w:pPr>
            <w:r>
              <w:t>张鹿</w:t>
            </w:r>
          </w:p>
        </w:tc>
        <w:tc>
          <w:tcPr>
            <w:tcW w:w="1276" w:type="dxa"/>
            <w:vAlign w:val="center"/>
          </w:tcPr>
          <w:p w:rsidR="00CA6412" w:rsidRDefault="00347B31" w:rsidP="007A5180">
            <w:pPr>
              <w:ind w:firstLine="0"/>
            </w:pPr>
            <w:r>
              <w:t>固定收益总部指数与</w:t>
            </w:r>
            <w:proofErr w:type="gramStart"/>
            <w:r>
              <w:t>创新组投资副</w:t>
            </w:r>
            <w:proofErr w:type="gramEnd"/>
            <w:r>
              <w:t>总监</w:t>
            </w:r>
            <w:r>
              <w:t>/</w:t>
            </w:r>
            <w:r>
              <w:t>基金经理</w:t>
            </w:r>
          </w:p>
        </w:tc>
        <w:tc>
          <w:tcPr>
            <w:tcW w:w="1701" w:type="dxa"/>
            <w:vAlign w:val="center"/>
          </w:tcPr>
          <w:p w:rsidR="00CA6412" w:rsidRDefault="00347B31">
            <w:pPr>
              <w:jc w:val="center"/>
            </w:pPr>
            <w:r>
              <w:t>2018-11-06</w:t>
            </w:r>
          </w:p>
        </w:tc>
        <w:tc>
          <w:tcPr>
            <w:tcW w:w="1701" w:type="dxa"/>
            <w:vAlign w:val="center"/>
          </w:tcPr>
          <w:p w:rsidR="00CA6412" w:rsidRDefault="00347B31">
            <w:pPr>
              <w:jc w:val="center"/>
            </w:pPr>
            <w:r>
              <w:t>-</w:t>
            </w:r>
          </w:p>
        </w:tc>
        <w:tc>
          <w:tcPr>
            <w:tcW w:w="709" w:type="dxa"/>
            <w:vAlign w:val="center"/>
          </w:tcPr>
          <w:p w:rsidR="00CA6412" w:rsidRDefault="00347B31" w:rsidP="007A5180">
            <w:pPr>
              <w:ind w:firstLine="0"/>
            </w:pPr>
            <w:r>
              <w:t>9.6</w:t>
            </w:r>
          </w:p>
        </w:tc>
        <w:tc>
          <w:tcPr>
            <w:tcW w:w="2551" w:type="dxa"/>
            <w:vAlign w:val="center"/>
          </w:tcPr>
          <w:p w:rsidR="00CA6412" w:rsidRDefault="00347B31" w:rsidP="007A5180">
            <w:pPr>
              <w:ind w:firstLine="0"/>
              <w:jc w:val="both"/>
            </w:pPr>
            <w:r>
              <w:t>张鹿先生，硕士。</w:t>
            </w:r>
            <w:r>
              <w:t>2010</w:t>
            </w:r>
            <w:r>
              <w:t>年至</w:t>
            </w:r>
            <w:r>
              <w:t>2016</w:t>
            </w:r>
            <w:r>
              <w:t>年在国家开发银行工作。</w:t>
            </w:r>
            <w:r>
              <w:t>2017</w:t>
            </w:r>
            <w:r>
              <w:t>年加入博时基金管理有限公司。曾任投资经理。现任固定收益总部指数与</w:t>
            </w:r>
            <w:proofErr w:type="gramStart"/>
            <w:r>
              <w:t>创新组投资副总监兼博时富鑫纯债</w:t>
            </w:r>
            <w:proofErr w:type="gramEnd"/>
            <w:r>
              <w:t>债券型证券投资基金</w:t>
            </w:r>
            <w:r>
              <w:t>(2018</w:t>
            </w:r>
            <w:r>
              <w:t>年</w:t>
            </w:r>
            <w:r>
              <w:t>7</w:t>
            </w:r>
            <w:r>
              <w:t>月</w:t>
            </w:r>
            <w:r>
              <w:t>16</w:t>
            </w:r>
            <w:r>
              <w:t>日</w:t>
            </w:r>
            <w:proofErr w:type="gramStart"/>
            <w:r>
              <w:t>—</w:t>
            </w:r>
            <w:r>
              <w:t>至今</w:t>
            </w:r>
            <w:proofErr w:type="gramEnd"/>
            <w:r>
              <w:t>)</w:t>
            </w:r>
            <w:r>
              <w:t>、博</w:t>
            </w:r>
            <w:proofErr w:type="gramStart"/>
            <w:r>
              <w:t>时汇享纯债</w:t>
            </w:r>
            <w:proofErr w:type="gramEnd"/>
            <w:r>
              <w:t>债券型证券投资基金</w:t>
            </w:r>
            <w:r>
              <w:t>(2018</w:t>
            </w:r>
            <w:r>
              <w:t>年</w:t>
            </w:r>
            <w:r>
              <w:t>11</w:t>
            </w:r>
            <w:r>
              <w:t>月</w:t>
            </w:r>
            <w:r>
              <w:t>6</w:t>
            </w:r>
            <w:r>
              <w:t>日</w:t>
            </w:r>
            <w:proofErr w:type="gramStart"/>
            <w:r>
              <w:t>—</w:t>
            </w:r>
            <w:r>
              <w:t>至今</w:t>
            </w:r>
            <w:proofErr w:type="gramEnd"/>
            <w:r>
              <w:t>)</w:t>
            </w:r>
            <w:r>
              <w:t>、博时利</w:t>
            </w:r>
            <w:proofErr w:type="gramStart"/>
            <w:r>
              <w:t>发纯债</w:t>
            </w:r>
            <w:proofErr w:type="gramEnd"/>
            <w:r>
              <w:t>债券型证券投资基金</w:t>
            </w:r>
            <w:r>
              <w:t>(2018</w:t>
            </w:r>
            <w:r>
              <w:t>年</w:t>
            </w:r>
            <w:r>
              <w:t>11</w:t>
            </w:r>
            <w:r>
              <w:t>月</w:t>
            </w:r>
            <w:r>
              <w:t>6</w:t>
            </w:r>
            <w:r>
              <w:t>日</w:t>
            </w:r>
            <w:proofErr w:type="gramStart"/>
            <w:r>
              <w:t>—</w:t>
            </w:r>
            <w:r>
              <w:t>至今</w:t>
            </w:r>
            <w:proofErr w:type="gramEnd"/>
            <w:r>
              <w:t>)</w:t>
            </w:r>
            <w:r>
              <w:t>、博</w:t>
            </w:r>
            <w:proofErr w:type="gramStart"/>
            <w:r>
              <w:t>时景发纯债</w:t>
            </w:r>
            <w:proofErr w:type="gramEnd"/>
            <w:r>
              <w:t>债券型证券投资基金</w:t>
            </w:r>
            <w:r>
              <w:t>(2018</w:t>
            </w:r>
            <w:r>
              <w:t>年</w:t>
            </w:r>
            <w:r>
              <w:t>11</w:t>
            </w:r>
            <w:r>
              <w:t>月</w:t>
            </w:r>
            <w:r>
              <w:t>19</w:t>
            </w:r>
            <w:r>
              <w:t>日</w:t>
            </w:r>
            <w:proofErr w:type="gramStart"/>
            <w:r>
              <w:t>—</w:t>
            </w:r>
            <w:r>
              <w:t>至今</w:t>
            </w:r>
            <w:proofErr w:type="gramEnd"/>
            <w:r>
              <w:t>)</w:t>
            </w:r>
            <w:r>
              <w:t>、博时中债</w:t>
            </w:r>
            <w:r>
              <w:t>1-3</w:t>
            </w:r>
            <w:r>
              <w:t>年政策性金融</w:t>
            </w:r>
            <w:proofErr w:type="gramStart"/>
            <w:r>
              <w:t>债指数</w:t>
            </w:r>
            <w:proofErr w:type="gramEnd"/>
            <w:r>
              <w:t>证券投资基金</w:t>
            </w:r>
            <w:r>
              <w:t>(2018</w:t>
            </w:r>
            <w:r>
              <w:t>年</w:t>
            </w:r>
            <w:r>
              <w:t>12</w:t>
            </w:r>
            <w:r>
              <w:t>月</w:t>
            </w:r>
            <w:r>
              <w:t>10</w:t>
            </w:r>
            <w:r>
              <w:t>日</w:t>
            </w:r>
            <w:proofErr w:type="gramStart"/>
            <w:r>
              <w:t>—</w:t>
            </w:r>
            <w:r>
              <w:t>至今</w:t>
            </w:r>
            <w:proofErr w:type="gramEnd"/>
            <w:r>
              <w:t>)</w:t>
            </w:r>
            <w:r>
              <w:t>、博时中债</w:t>
            </w:r>
            <w:r>
              <w:t>3-5</w:t>
            </w:r>
            <w:r>
              <w:t>年进出口行债券指数证券投资基金</w:t>
            </w:r>
            <w:r>
              <w:t>(2018</w:t>
            </w:r>
            <w:r>
              <w:t>年</w:t>
            </w:r>
            <w:r>
              <w:t>12</w:t>
            </w:r>
            <w:r>
              <w:t>月</w:t>
            </w:r>
            <w:r>
              <w:t>25</w:t>
            </w:r>
            <w:r>
              <w:t>日</w:t>
            </w:r>
            <w:proofErr w:type="gramStart"/>
            <w:r>
              <w:t>—</w:t>
            </w:r>
            <w:r>
              <w:t>至今</w:t>
            </w:r>
            <w:proofErr w:type="gramEnd"/>
            <w:r>
              <w:t>)</w:t>
            </w:r>
            <w:r>
              <w:t>、博时中债</w:t>
            </w:r>
            <w:r>
              <w:t>5-10</w:t>
            </w:r>
            <w:r>
              <w:t>年农发行债券指数证券投资基金</w:t>
            </w:r>
            <w:r>
              <w:t>(2019</w:t>
            </w:r>
            <w:r>
              <w:t>年</w:t>
            </w:r>
            <w:r>
              <w:t>3</w:t>
            </w:r>
            <w:r>
              <w:t>月</w:t>
            </w:r>
            <w:r>
              <w:t>20</w:t>
            </w:r>
            <w:r>
              <w:t>日</w:t>
            </w:r>
            <w:proofErr w:type="gramStart"/>
            <w:r>
              <w:t>—</w:t>
            </w:r>
            <w:r>
              <w:t>至今</w:t>
            </w:r>
            <w:proofErr w:type="gramEnd"/>
            <w:r>
              <w:t>)</w:t>
            </w:r>
            <w:r>
              <w:t>、博时中债</w:t>
            </w:r>
            <w:r>
              <w:t>1-3</w:t>
            </w:r>
            <w:r>
              <w:t>年国开行债券指数证券投资基金</w:t>
            </w:r>
            <w:r>
              <w:t>(2019</w:t>
            </w:r>
            <w:r>
              <w:t>年</w:t>
            </w:r>
            <w:r>
              <w:t>4</w:t>
            </w:r>
            <w:r>
              <w:t>月</w:t>
            </w:r>
            <w:r>
              <w:t>22</w:t>
            </w:r>
            <w:r>
              <w:t>日</w:t>
            </w:r>
            <w:proofErr w:type="gramStart"/>
            <w:r>
              <w:t>—</w:t>
            </w:r>
            <w:r>
              <w:t>至今</w:t>
            </w:r>
            <w:proofErr w:type="gramEnd"/>
            <w:r>
              <w:t>)</w:t>
            </w:r>
            <w:r>
              <w:t>、博时中债</w:t>
            </w:r>
            <w:r>
              <w:t>3-5</w:t>
            </w:r>
            <w:r>
              <w:t>年国开行债券指数证券投资基金</w:t>
            </w:r>
            <w:r>
              <w:lastRenderedPageBreak/>
              <w:t>(2019</w:t>
            </w:r>
            <w:r>
              <w:t>年</w:t>
            </w:r>
            <w:r>
              <w:t>7</w:t>
            </w:r>
            <w:r>
              <w:t>月</w:t>
            </w:r>
            <w:r>
              <w:t>19</w:t>
            </w:r>
            <w:r>
              <w:t>日</w:t>
            </w:r>
            <w:proofErr w:type="gramStart"/>
            <w:r>
              <w:t>—</w:t>
            </w:r>
            <w:r>
              <w:t>至今</w:t>
            </w:r>
            <w:proofErr w:type="gramEnd"/>
            <w:r>
              <w:t>)</w:t>
            </w:r>
            <w:r>
              <w:t>、博时</w:t>
            </w:r>
            <w:proofErr w:type="gramStart"/>
            <w:r>
              <w:t>富悦纯债</w:t>
            </w:r>
            <w:proofErr w:type="gramEnd"/>
            <w:r>
              <w:t>债券型证券投资基金</w:t>
            </w:r>
            <w:r>
              <w:t>(2019</w:t>
            </w:r>
            <w:r>
              <w:t>年</w:t>
            </w:r>
            <w:r>
              <w:t>11</w:t>
            </w:r>
            <w:r>
              <w:t>月</w:t>
            </w:r>
            <w:r>
              <w:t>28</w:t>
            </w:r>
            <w:r>
              <w:t>日</w:t>
            </w:r>
            <w:proofErr w:type="gramStart"/>
            <w:r>
              <w:t>—</w:t>
            </w:r>
            <w:r>
              <w:t>至今</w:t>
            </w:r>
            <w:proofErr w:type="gramEnd"/>
            <w:r>
              <w:t>)</w:t>
            </w:r>
            <w:r>
              <w:t>、博时中债</w:t>
            </w:r>
            <w:r>
              <w:t>3-5</w:t>
            </w:r>
            <w:r>
              <w:t>年政策性金融</w:t>
            </w:r>
            <w:proofErr w:type="gramStart"/>
            <w:r>
              <w:t>债指数</w:t>
            </w:r>
            <w:proofErr w:type="gramEnd"/>
            <w:r>
              <w:t>证券投资基金</w:t>
            </w:r>
            <w:r>
              <w:t>(2019</w:t>
            </w:r>
            <w:r>
              <w:t>年</w:t>
            </w:r>
            <w:r>
              <w:t>12</w:t>
            </w:r>
            <w:r>
              <w:t>月</w:t>
            </w:r>
            <w:r>
              <w:t>19</w:t>
            </w:r>
            <w:r>
              <w:t>日</w:t>
            </w:r>
            <w:proofErr w:type="gramStart"/>
            <w:r>
              <w:t>—</w:t>
            </w:r>
            <w:r>
              <w:t>至今</w:t>
            </w:r>
            <w:proofErr w:type="gramEnd"/>
            <w:r>
              <w:t>)</w:t>
            </w:r>
            <w:r>
              <w:t>的基金经理。</w:t>
            </w:r>
          </w:p>
        </w:tc>
      </w:tr>
    </w:tbl>
    <w:p w:rsidR="00870A92" w:rsidRDefault="00062E1F" w:rsidP="00870A92">
      <w:pPr>
        <w:pStyle w:val="aff3"/>
      </w:pPr>
      <w:r w:rsidRPr="00717087">
        <w:lastRenderedPageBreak/>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本报告期内，公司旗下所有投资组合参与的交易所公开竞价交易中，同日反向交易成交较少的单边交易量超过该证券当日成交量的 5%的交易共 52 次，均为指数量化投资</w:t>
      </w:r>
      <w:proofErr w:type="gramStart"/>
      <w:r w:rsidRPr="00EB30DF">
        <w:t>组合因</w:t>
      </w:r>
      <w:proofErr w:type="gramEnd"/>
      <w:r w:rsidRPr="00EB30DF">
        <w:t>投资策略需要和其他组合发生的反向交易。本报告期内，未发现本基金有可能导致不公平交易和利益输送的异常交易。</w:t>
      </w:r>
    </w:p>
    <w:p w:rsidR="009F21B5"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FC2267" w:rsidRDefault="00FC2267" w:rsidP="00FC2267">
      <w:pPr>
        <w:pStyle w:val="new"/>
      </w:pPr>
      <w:r>
        <w:t>2019年四季度，债券市场整体表现震荡，市场收益率先上后下，呈现倒“V”型走势。具体来看，10月中美贸易摩擦出现阶段性缓和、英国脱</w:t>
      </w:r>
      <w:proofErr w:type="gramStart"/>
      <w:r>
        <w:t>欧取得</w:t>
      </w:r>
      <w:proofErr w:type="gramEnd"/>
      <w:r>
        <w:t>实质性进展，全球避险情绪降温，风险资产迎来一波反弹。国内方面由于猪肉价格持续快速上涨引发市场不断上修通胀预期，同时由于季末效应9月经济金融数据也呈现一定边际向好迹象。内外部利空因素交织使得债市持续承压，长短</w:t>
      </w:r>
      <w:proofErr w:type="gramStart"/>
      <w:r>
        <w:t>端利率债</w:t>
      </w:r>
      <w:proofErr w:type="gramEnd"/>
      <w:r>
        <w:t>均经历了较大调整。11月债券市场迎来反弹，10月的经济金融数据均大幅回落，期间央行连续下调MLF和OMO利率，货币政策宽松加码，债市收益率快速下行。12月中美贸易谈判取得阶段性进展，11月经济金融数据改善，风险偏好回升。但资金面宽松，市场对货币政策宽松预期强烈，配置盘买盘强劲，中短端债券收益率下行明显，长端收益率整体震荡略有下行。从指数看，</w:t>
      </w:r>
      <w:proofErr w:type="gramStart"/>
      <w:r>
        <w:t>四季度中债总财富</w:t>
      </w:r>
      <w:proofErr w:type="gramEnd"/>
      <w:r>
        <w:t>指数上涨1.43%，中债国债总财富指数上涨1.38%，中</w:t>
      </w:r>
      <w:proofErr w:type="gramStart"/>
      <w:r>
        <w:t>债企业债总</w:t>
      </w:r>
      <w:proofErr w:type="gramEnd"/>
      <w:r>
        <w:t>财富指数上涨1.46%，中债</w:t>
      </w:r>
      <w:proofErr w:type="gramStart"/>
      <w:r>
        <w:t>短融总</w:t>
      </w:r>
      <w:proofErr w:type="gramEnd"/>
      <w:r>
        <w:t>财富指数上涨0.85%。</w:t>
      </w:r>
    </w:p>
    <w:p w:rsidR="00FC2267" w:rsidRDefault="00FC2267" w:rsidP="00FC2267">
      <w:pPr>
        <w:pStyle w:val="new"/>
      </w:pPr>
      <w:r>
        <w:lastRenderedPageBreak/>
        <w:t>四季度，本基金基于对债券市场偏谨慎乐观预期，保持</w:t>
      </w:r>
      <w:proofErr w:type="gramStart"/>
      <w:r>
        <w:t>中等久期</w:t>
      </w:r>
      <w:proofErr w:type="gramEnd"/>
      <w:r>
        <w:t>和适度杠杆的操作。</w:t>
      </w:r>
    </w:p>
    <w:p w:rsidR="00FC2267" w:rsidRDefault="00FC2267" w:rsidP="00FC2267">
      <w:pPr>
        <w:pStyle w:val="new"/>
      </w:pPr>
      <w:r>
        <w:t>展望后市，当前经济基本面下行压力仍大，12月中央经济工作会议对经济形势的判断是“结构性、体制性、周期性问题相互交织，‘三期叠加’影响持续深化，经济下行压力加大”，尤其是在当前全社会债务压力较大的背景下，缺乏一个加杠杆的主体，使得经济很难出现大幅的反弹，长</w:t>
      </w:r>
      <w:proofErr w:type="gramStart"/>
      <w:r>
        <w:t>端利率</w:t>
      </w:r>
      <w:proofErr w:type="gramEnd"/>
      <w:r>
        <w:t>中枢在这种背景下将趋于下行。当前长短利率债期限利差较大，10-1年国开债利差在历史80%分位数以上，利差保护较为充足，长</w:t>
      </w:r>
      <w:proofErr w:type="gramStart"/>
      <w:r>
        <w:t>端利率债</w:t>
      </w:r>
      <w:proofErr w:type="gramEnd"/>
      <w:r>
        <w:t>大幅调整风险较小。前期市场前期对于货币政策宽松的预期打的较满，随着央行</w:t>
      </w:r>
      <w:proofErr w:type="gramStart"/>
      <w:r>
        <w:t>降准政策</w:t>
      </w:r>
      <w:proofErr w:type="gramEnd"/>
      <w:r>
        <w:t>落地，短期内货币政策进一步大幅宽松的概率较小，四季度以来短端债券收益率下行较多，当前收益率已处于历史较低水平，中短端收益率下行空间已经较小，组合操作上可以锁定部分前期收益。当前货币政策定调是“保持流动性合理充裕”，货币政策的重要目标是“降低社会融资成本”，在这种背景下，很难看到货币政策的大幅紧缩。从近期政策导向看，降低银行负债端成本，疏通货币政策传导渠道，从而降低实际经济融资成本意图明显。预计未来在政策引导下，结构性存款的治理，同时银行理财的净值化转型以及银行类货币理财新</w:t>
      </w:r>
      <w:proofErr w:type="gramStart"/>
      <w:r>
        <w:t>规</w:t>
      </w:r>
      <w:proofErr w:type="gramEnd"/>
      <w:r>
        <w:t>的实施，银行表内负债成本以及理财收益率下行趋势明确，这有利于银行降低负债成本，也有助于打开债券市场收益率下行的空间。整体看货币政策整体基调仍利好债市。预计一季度债券市场会延续震荡偏强格局。</w:t>
      </w:r>
    </w:p>
    <w:p w:rsidR="00FC2267" w:rsidRPr="00C40F2F" w:rsidRDefault="00FC2267" w:rsidP="00FC2267">
      <w:pPr>
        <w:pStyle w:val="new"/>
      </w:pPr>
      <w:r w:rsidRPr="00EB30DF">
        <w:t>投资策略上，遵循稳健的投资理念，投资思路上保持谨慎乐观，策略上以配置利率债为主，保持适度杠杆，</w:t>
      </w:r>
      <w:proofErr w:type="gramStart"/>
      <w:r w:rsidRPr="00EB30DF">
        <w:t>中等久期</w:t>
      </w:r>
      <w:proofErr w:type="gramEnd"/>
      <w:r w:rsidRPr="00EB30DF">
        <w:t>，灵活操作。</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2019年12月31日，本基金A类基金份额净值为1.0327元，份额累计净值为1.0818元，本基金C类基金份额净值为1.0329元，份额累计净值为1.0918元。报告期内，本基金A类基金份额净值增长率为1.17%，本基金C类基金份额净值增长率为1.07%，同期业绩基准增长率1.21%。</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7A5180">
            <w:pPr>
              <w:ind w:firstLine="0"/>
              <w:jc w:val="center"/>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7A5180">
            <w:pPr>
              <w:ind w:firstLine="0"/>
              <w:jc w:val="center"/>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A86F8D" w:rsidRPr="00EB30DF" w:rsidTr="00A82726">
        <w:tc>
          <w:tcPr>
            <w:tcW w:w="709" w:type="dxa"/>
            <w:vAlign w:val="center"/>
          </w:tcPr>
          <w:p w:rsidR="00A86F8D" w:rsidRDefault="00A86F8D" w:rsidP="007A5180">
            <w:pPr>
              <w:ind w:firstLine="0"/>
              <w:jc w:val="center"/>
            </w:pPr>
            <w:r>
              <w:t>2</w:t>
            </w:r>
          </w:p>
        </w:tc>
        <w:tc>
          <w:tcPr>
            <w:tcW w:w="2126" w:type="dxa"/>
            <w:gridSpan w:val="2"/>
            <w:vAlign w:val="center"/>
          </w:tcPr>
          <w:p w:rsidR="00A86F8D" w:rsidRDefault="00A86F8D" w:rsidP="00A86F8D">
            <w:pPr>
              <w:pStyle w:val="aff2"/>
            </w:pPr>
            <w:r>
              <w:rPr>
                <w:rFonts w:hint="eastAsia"/>
              </w:rPr>
              <w:t>基金投资</w:t>
            </w:r>
          </w:p>
        </w:tc>
        <w:tc>
          <w:tcPr>
            <w:tcW w:w="3828" w:type="dxa"/>
            <w:vAlign w:val="center"/>
          </w:tcPr>
          <w:p w:rsidR="00A86F8D" w:rsidRDefault="00A86F8D" w:rsidP="00A86F8D">
            <w:pPr>
              <w:pStyle w:val="aff2"/>
              <w:jc w:val="right"/>
              <w:rPr>
                <w:rFonts w:cs="宋体"/>
              </w:rPr>
            </w:pPr>
            <w:r>
              <w:rPr>
                <w:rFonts w:cs="宋体"/>
              </w:rPr>
              <w:t>-</w:t>
            </w:r>
          </w:p>
        </w:tc>
        <w:tc>
          <w:tcPr>
            <w:tcW w:w="2409" w:type="dxa"/>
            <w:vAlign w:val="center"/>
          </w:tcPr>
          <w:p w:rsidR="00A86F8D" w:rsidRDefault="00A86F8D" w:rsidP="00A86F8D">
            <w:pPr>
              <w:pStyle w:val="aff2"/>
              <w:jc w:val="right"/>
              <w:rPr>
                <w:rFonts w:cs="宋体"/>
              </w:rPr>
            </w:pPr>
            <w:r>
              <w:rPr>
                <w:rFonts w:cs="宋体"/>
              </w:rPr>
              <w:t>-</w:t>
            </w:r>
          </w:p>
        </w:tc>
      </w:tr>
      <w:tr w:rsidR="004264FD" w:rsidRPr="00EB30DF" w:rsidTr="00A82726">
        <w:tc>
          <w:tcPr>
            <w:tcW w:w="709" w:type="dxa"/>
            <w:vAlign w:val="center"/>
          </w:tcPr>
          <w:p w:rsidR="009A6018" w:rsidRPr="00EB30DF" w:rsidRDefault="00A86F8D" w:rsidP="007A5180">
            <w:pPr>
              <w:ind w:firstLine="0"/>
              <w:jc w:val="center"/>
            </w:pPr>
            <w:r>
              <w:t>3</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1,770,510,000.00</w:t>
            </w:r>
          </w:p>
        </w:tc>
        <w:tc>
          <w:tcPr>
            <w:tcW w:w="2409" w:type="dxa"/>
            <w:vAlign w:val="center"/>
          </w:tcPr>
          <w:p w:rsidR="009A6018" w:rsidRPr="00EB30DF" w:rsidRDefault="009A6018" w:rsidP="00CB141F">
            <w:pPr>
              <w:pStyle w:val="aff2"/>
              <w:jc w:val="right"/>
            </w:pPr>
            <w:r w:rsidRPr="00EB30DF">
              <w:t>95.93</w:t>
            </w:r>
          </w:p>
        </w:tc>
      </w:tr>
      <w:tr w:rsidR="004264FD" w:rsidRPr="00EB30DF" w:rsidTr="00A82726">
        <w:tc>
          <w:tcPr>
            <w:tcW w:w="709" w:type="dxa"/>
            <w:vAlign w:val="center"/>
          </w:tcPr>
          <w:p w:rsidR="009A6018" w:rsidRPr="00EB30DF" w:rsidRDefault="009A6018" w:rsidP="007A5180">
            <w:pPr>
              <w:ind w:firstLine="0"/>
              <w:jc w:val="center"/>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1,770,510,000.00</w:t>
            </w:r>
          </w:p>
        </w:tc>
        <w:tc>
          <w:tcPr>
            <w:tcW w:w="2409" w:type="dxa"/>
            <w:vAlign w:val="center"/>
          </w:tcPr>
          <w:p w:rsidR="009A6018" w:rsidRPr="00EB30DF" w:rsidRDefault="009A6018" w:rsidP="00CB141F">
            <w:pPr>
              <w:pStyle w:val="aff2"/>
              <w:jc w:val="right"/>
            </w:pPr>
            <w:r w:rsidRPr="00EB30DF">
              <w:t>95.93</w:t>
            </w:r>
          </w:p>
        </w:tc>
      </w:tr>
      <w:tr w:rsidR="004264FD" w:rsidRPr="00EB30DF" w:rsidTr="00A82726">
        <w:tc>
          <w:tcPr>
            <w:tcW w:w="709" w:type="dxa"/>
            <w:vAlign w:val="center"/>
          </w:tcPr>
          <w:p w:rsidR="009A6018" w:rsidRPr="00EB30DF" w:rsidRDefault="009A6018" w:rsidP="007A5180">
            <w:pPr>
              <w:ind w:firstLine="0"/>
              <w:jc w:val="center"/>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A86F8D" w:rsidP="007A5180">
            <w:pPr>
              <w:ind w:firstLine="0"/>
              <w:jc w:val="center"/>
            </w:pPr>
            <w:r>
              <w:lastRenderedPageBreak/>
              <w:t>4</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7A5180">
            <w:pPr>
              <w:ind w:firstLine="0"/>
              <w:jc w:val="center"/>
            </w:pPr>
            <w:r>
              <w:t>5</w:t>
            </w:r>
          </w:p>
        </w:tc>
        <w:tc>
          <w:tcPr>
            <w:tcW w:w="2126" w:type="dxa"/>
            <w:gridSpan w:val="2"/>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7A5180">
            <w:pPr>
              <w:ind w:firstLine="0"/>
              <w:jc w:val="center"/>
            </w:pPr>
            <w:r>
              <w:t>6</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38,000,177.00</w:t>
            </w:r>
          </w:p>
        </w:tc>
        <w:tc>
          <w:tcPr>
            <w:tcW w:w="2409" w:type="dxa"/>
            <w:vAlign w:val="center"/>
          </w:tcPr>
          <w:p w:rsidR="009A6018" w:rsidRPr="00EB30DF" w:rsidRDefault="009A6018" w:rsidP="00CB141F">
            <w:pPr>
              <w:pStyle w:val="aff2"/>
              <w:jc w:val="right"/>
            </w:pPr>
            <w:r w:rsidRPr="00EB30DF">
              <w:t>2.06</w:t>
            </w:r>
          </w:p>
        </w:tc>
      </w:tr>
      <w:tr w:rsidR="004264FD" w:rsidRPr="00EB30DF" w:rsidTr="00A82726">
        <w:tc>
          <w:tcPr>
            <w:tcW w:w="709" w:type="dxa"/>
            <w:vAlign w:val="center"/>
          </w:tcPr>
          <w:p w:rsidR="009A6018" w:rsidRPr="00EB30DF" w:rsidRDefault="009A6018" w:rsidP="007A5180">
            <w:pPr>
              <w:ind w:firstLine="0"/>
              <w:jc w:val="center"/>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A86F8D" w:rsidP="007A5180">
            <w:pPr>
              <w:ind w:firstLine="0"/>
              <w:jc w:val="center"/>
            </w:pPr>
            <w:r>
              <w:t>7</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3,459,663.01</w:t>
            </w:r>
          </w:p>
        </w:tc>
        <w:tc>
          <w:tcPr>
            <w:tcW w:w="2409" w:type="dxa"/>
            <w:vAlign w:val="center"/>
          </w:tcPr>
          <w:p w:rsidR="009A6018" w:rsidRPr="00EB30DF" w:rsidRDefault="009A6018" w:rsidP="00CB141F">
            <w:pPr>
              <w:pStyle w:val="aff2"/>
              <w:jc w:val="right"/>
            </w:pPr>
            <w:r w:rsidRPr="00EB30DF">
              <w:t>0.19</w:t>
            </w:r>
          </w:p>
        </w:tc>
      </w:tr>
      <w:tr w:rsidR="004264FD" w:rsidRPr="00EB30DF" w:rsidTr="00A82726">
        <w:tc>
          <w:tcPr>
            <w:tcW w:w="720" w:type="dxa"/>
            <w:gridSpan w:val="2"/>
            <w:vAlign w:val="center"/>
          </w:tcPr>
          <w:p w:rsidR="009A6018" w:rsidRPr="00EB30DF" w:rsidRDefault="009A6018" w:rsidP="007A5180">
            <w:pPr>
              <w:ind w:firstLine="0"/>
              <w:jc w:val="center"/>
            </w:pPr>
            <w:r w:rsidRPr="00EB30DF">
              <w:t>8</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33,561,884.56</w:t>
            </w:r>
          </w:p>
        </w:tc>
        <w:tc>
          <w:tcPr>
            <w:tcW w:w="2409" w:type="dxa"/>
            <w:vAlign w:val="center"/>
          </w:tcPr>
          <w:p w:rsidR="009A6018" w:rsidRPr="00EB30DF" w:rsidRDefault="009A6018" w:rsidP="00CB141F">
            <w:pPr>
              <w:pStyle w:val="aff2"/>
              <w:jc w:val="right"/>
            </w:pPr>
            <w:r w:rsidRPr="00EB30DF">
              <w:t>1.82</w:t>
            </w:r>
          </w:p>
        </w:tc>
      </w:tr>
      <w:tr w:rsidR="004264FD" w:rsidRPr="00EB30DF" w:rsidTr="00A82726">
        <w:tc>
          <w:tcPr>
            <w:tcW w:w="720" w:type="dxa"/>
            <w:gridSpan w:val="2"/>
            <w:vAlign w:val="center"/>
          </w:tcPr>
          <w:p w:rsidR="009A6018" w:rsidRPr="00EB30DF" w:rsidRDefault="009A6018" w:rsidP="007A5180">
            <w:pPr>
              <w:ind w:firstLine="0"/>
              <w:jc w:val="center"/>
            </w:pPr>
            <w:r w:rsidRPr="00EB30DF">
              <w:t>9</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1,845,531,724.57</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7A5180">
            <w:pPr>
              <w:widowControl w:val="0"/>
              <w:ind w:firstLine="0"/>
              <w:jc w:val="center"/>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30,804,000.00</w:t>
            </w:r>
          </w:p>
        </w:tc>
        <w:tc>
          <w:tcPr>
            <w:tcW w:w="2551" w:type="dxa"/>
            <w:vAlign w:val="center"/>
          </w:tcPr>
          <w:p w:rsidR="00296E4A" w:rsidRPr="00EB30DF" w:rsidRDefault="00296E4A" w:rsidP="00CB141F">
            <w:pPr>
              <w:pStyle w:val="aff2"/>
              <w:jc w:val="right"/>
            </w:pPr>
            <w:r w:rsidRPr="00EB30DF">
              <w:t>1.82</w:t>
            </w:r>
          </w:p>
        </w:tc>
      </w:tr>
      <w:tr w:rsidR="004264FD" w:rsidRPr="00EB30DF" w:rsidTr="00364A29">
        <w:tc>
          <w:tcPr>
            <w:tcW w:w="709" w:type="dxa"/>
            <w:vAlign w:val="center"/>
          </w:tcPr>
          <w:p w:rsidR="00296E4A" w:rsidRPr="00EB30DF" w:rsidRDefault="00296E4A" w:rsidP="007A5180">
            <w:pPr>
              <w:widowControl w:val="0"/>
              <w:ind w:firstLine="0"/>
              <w:jc w:val="center"/>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7A5180">
            <w:pPr>
              <w:widowControl w:val="0"/>
              <w:ind w:firstLine="0"/>
              <w:jc w:val="center"/>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1,739,706,000.00</w:t>
            </w:r>
          </w:p>
        </w:tc>
        <w:tc>
          <w:tcPr>
            <w:tcW w:w="2551" w:type="dxa"/>
            <w:vAlign w:val="center"/>
          </w:tcPr>
          <w:p w:rsidR="00296E4A" w:rsidRPr="00EB30DF" w:rsidRDefault="00296E4A" w:rsidP="00CB141F">
            <w:pPr>
              <w:pStyle w:val="aff2"/>
              <w:jc w:val="right"/>
            </w:pPr>
            <w:r w:rsidRPr="00EB30DF">
              <w:t>102.91</w:t>
            </w:r>
          </w:p>
        </w:tc>
      </w:tr>
      <w:tr w:rsidR="004264FD" w:rsidRPr="00EB30DF" w:rsidTr="00364A29">
        <w:tc>
          <w:tcPr>
            <w:tcW w:w="709" w:type="dxa"/>
            <w:vAlign w:val="center"/>
          </w:tcPr>
          <w:p w:rsidR="00296E4A" w:rsidRPr="00EB30DF" w:rsidRDefault="00296E4A" w:rsidP="007A5180">
            <w:pPr>
              <w:widowControl w:val="0"/>
              <w:ind w:firstLine="0"/>
              <w:jc w:val="center"/>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1,739,706,000.00</w:t>
            </w:r>
          </w:p>
        </w:tc>
        <w:tc>
          <w:tcPr>
            <w:tcW w:w="2551" w:type="dxa"/>
            <w:vAlign w:val="center"/>
          </w:tcPr>
          <w:p w:rsidR="00296E4A" w:rsidRPr="00EB30DF" w:rsidRDefault="00296E4A" w:rsidP="00CB141F">
            <w:pPr>
              <w:pStyle w:val="aff2"/>
              <w:jc w:val="right"/>
            </w:pPr>
            <w:r w:rsidRPr="00EB30DF">
              <w:t>102.91</w:t>
            </w:r>
          </w:p>
        </w:tc>
      </w:tr>
      <w:tr w:rsidR="004264FD" w:rsidRPr="00EB30DF" w:rsidTr="00364A29">
        <w:tc>
          <w:tcPr>
            <w:tcW w:w="709" w:type="dxa"/>
            <w:vAlign w:val="center"/>
          </w:tcPr>
          <w:p w:rsidR="00296E4A" w:rsidRPr="00EB30DF" w:rsidRDefault="00296E4A" w:rsidP="007A5180">
            <w:pPr>
              <w:widowControl w:val="0"/>
              <w:ind w:firstLine="0"/>
              <w:jc w:val="center"/>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7A5180">
            <w:pPr>
              <w:widowControl w:val="0"/>
              <w:ind w:firstLine="0"/>
              <w:jc w:val="center"/>
            </w:pPr>
            <w:r w:rsidRPr="00EB30DF">
              <w:t>5</w:t>
            </w:r>
          </w:p>
        </w:tc>
        <w:tc>
          <w:tcPr>
            <w:tcW w:w="2126" w:type="dxa"/>
            <w:vAlign w:val="center"/>
          </w:tcPr>
          <w:p w:rsidR="00296E4A" w:rsidRPr="00EB30DF" w:rsidRDefault="00296E4A" w:rsidP="00CB141F">
            <w:pPr>
              <w:pStyle w:val="aff2"/>
            </w:pPr>
            <w:r w:rsidRPr="00EB30DF">
              <w:t>企业短期融资</w:t>
            </w:r>
            <w:proofErr w:type="gramStart"/>
            <w:r w:rsidR="00FA786F" w:rsidRPr="00EB30DF">
              <w:t>券</w:t>
            </w:r>
            <w:proofErr w:type="gramEnd"/>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7A5180">
            <w:pPr>
              <w:widowControl w:val="0"/>
              <w:ind w:firstLine="0"/>
              <w:jc w:val="center"/>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7A5180">
            <w:pPr>
              <w:widowControl w:val="0"/>
              <w:ind w:firstLine="0"/>
              <w:jc w:val="center"/>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7A5180">
            <w:pPr>
              <w:widowControl w:val="0"/>
              <w:ind w:firstLine="0"/>
              <w:jc w:val="center"/>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7A5180">
            <w:pPr>
              <w:widowControl w:val="0"/>
              <w:ind w:firstLine="0"/>
              <w:jc w:val="center"/>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7A5180">
            <w:pPr>
              <w:widowControl w:val="0"/>
              <w:ind w:firstLine="0"/>
              <w:jc w:val="center"/>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1,770,510,000.00</w:t>
            </w:r>
          </w:p>
        </w:tc>
        <w:tc>
          <w:tcPr>
            <w:tcW w:w="2551" w:type="dxa"/>
            <w:vAlign w:val="center"/>
          </w:tcPr>
          <w:p w:rsidR="00686943" w:rsidRPr="00EB30DF" w:rsidRDefault="00686943" w:rsidP="00CB141F">
            <w:pPr>
              <w:pStyle w:val="aff2"/>
              <w:jc w:val="right"/>
            </w:pPr>
            <w:r w:rsidRPr="00EB30DF">
              <w:t>104.73</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CA6412">
        <w:tc>
          <w:tcPr>
            <w:tcW w:w="709" w:type="dxa"/>
            <w:vAlign w:val="center"/>
          </w:tcPr>
          <w:p w:rsidR="00CA6412" w:rsidRDefault="00347B31" w:rsidP="007A5180">
            <w:pPr>
              <w:ind w:firstLine="0"/>
              <w:jc w:val="center"/>
            </w:pPr>
            <w:r>
              <w:t>1</w:t>
            </w:r>
          </w:p>
        </w:tc>
        <w:tc>
          <w:tcPr>
            <w:tcW w:w="1134" w:type="dxa"/>
            <w:vAlign w:val="center"/>
          </w:tcPr>
          <w:p w:rsidR="00CA6412" w:rsidRDefault="00347B31" w:rsidP="007A5180">
            <w:pPr>
              <w:ind w:firstLine="0"/>
              <w:jc w:val="left"/>
            </w:pPr>
            <w:r>
              <w:t>180212</w:t>
            </w:r>
          </w:p>
        </w:tc>
        <w:tc>
          <w:tcPr>
            <w:tcW w:w="1701" w:type="dxa"/>
            <w:vAlign w:val="center"/>
          </w:tcPr>
          <w:p w:rsidR="00CA6412" w:rsidRDefault="00347B31">
            <w:pPr>
              <w:jc w:val="center"/>
            </w:pPr>
            <w:r>
              <w:t>18</w:t>
            </w:r>
            <w:r>
              <w:t>国开</w:t>
            </w:r>
            <w:r>
              <w:t>12</w:t>
            </w:r>
          </w:p>
        </w:tc>
        <w:tc>
          <w:tcPr>
            <w:tcW w:w="1985" w:type="dxa"/>
            <w:vAlign w:val="center"/>
          </w:tcPr>
          <w:p w:rsidR="00CA6412" w:rsidRDefault="00347B31">
            <w:pPr>
              <w:jc w:val="right"/>
            </w:pPr>
            <w:r>
              <w:t>3,700,000</w:t>
            </w:r>
          </w:p>
        </w:tc>
        <w:tc>
          <w:tcPr>
            <w:tcW w:w="1984" w:type="dxa"/>
            <w:vAlign w:val="center"/>
          </w:tcPr>
          <w:p w:rsidR="00CA6412" w:rsidRDefault="00347B31">
            <w:pPr>
              <w:jc w:val="right"/>
            </w:pPr>
            <w:r>
              <w:t>375,661,000.00</w:t>
            </w:r>
          </w:p>
        </w:tc>
        <w:tc>
          <w:tcPr>
            <w:tcW w:w="1559" w:type="dxa"/>
            <w:vAlign w:val="center"/>
          </w:tcPr>
          <w:p w:rsidR="00CA6412" w:rsidRDefault="00347B31">
            <w:pPr>
              <w:jc w:val="right"/>
            </w:pPr>
            <w:r>
              <w:t>22.22</w:t>
            </w:r>
          </w:p>
        </w:tc>
      </w:tr>
      <w:tr w:rsidR="00CA6412">
        <w:tc>
          <w:tcPr>
            <w:tcW w:w="709" w:type="dxa"/>
            <w:vAlign w:val="center"/>
          </w:tcPr>
          <w:p w:rsidR="00CA6412" w:rsidRDefault="00347B31" w:rsidP="007A5180">
            <w:pPr>
              <w:ind w:firstLine="0"/>
              <w:jc w:val="center"/>
            </w:pPr>
            <w:r>
              <w:t>2</w:t>
            </w:r>
          </w:p>
        </w:tc>
        <w:tc>
          <w:tcPr>
            <w:tcW w:w="1134" w:type="dxa"/>
            <w:vAlign w:val="center"/>
          </w:tcPr>
          <w:p w:rsidR="00CA6412" w:rsidRDefault="00347B31" w:rsidP="007A5180">
            <w:pPr>
              <w:ind w:firstLine="0"/>
              <w:jc w:val="left"/>
            </w:pPr>
            <w:r>
              <w:t>180313</w:t>
            </w:r>
          </w:p>
        </w:tc>
        <w:tc>
          <w:tcPr>
            <w:tcW w:w="1701" w:type="dxa"/>
            <w:vAlign w:val="center"/>
          </w:tcPr>
          <w:p w:rsidR="00CA6412" w:rsidRDefault="00347B31">
            <w:pPr>
              <w:jc w:val="center"/>
            </w:pPr>
            <w:r>
              <w:t>18</w:t>
            </w:r>
            <w:r>
              <w:t>进出</w:t>
            </w:r>
            <w:r>
              <w:t>13</w:t>
            </w:r>
          </w:p>
        </w:tc>
        <w:tc>
          <w:tcPr>
            <w:tcW w:w="1985" w:type="dxa"/>
            <w:vAlign w:val="center"/>
          </w:tcPr>
          <w:p w:rsidR="00CA6412" w:rsidRDefault="00347B31">
            <w:pPr>
              <w:jc w:val="right"/>
            </w:pPr>
            <w:r>
              <w:t>2,300,000</w:t>
            </w:r>
          </w:p>
        </w:tc>
        <w:tc>
          <w:tcPr>
            <w:tcW w:w="1984" w:type="dxa"/>
            <w:vAlign w:val="center"/>
          </w:tcPr>
          <w:p w:rsidR="00CA6412" w:rsidRDefault="00347B31">
            <w:pPr>
              <w:jc w:val="right"/>
            </w:pPr>
            <w:r>
              <w:t>233,772,000.00</w:t>
            </w:r>
          </w:p>
        </w:tc>
        <w:tc>
          <w:tcPr>
            <w:tcW w:w="1559" w:type="dxa"/>
            <w:vAlign w:val="center"/>
          </w:tcPr>
          <w:p w:rsidR="00CA6412" w:rsidRDefault="00347B31">
            <w:pPr>
              <w:jc w:val="right"/>
            </w:pPr>
            <w:r>
              <w:t>13.83</w:t>
            </w:r>
          </w:p>
        </w:tc>
      </w:tr>
      <w:tr w:rsidR="00CA6412">
        <w:tc>
          <w:tcPr>
            <w:tcW w:w="709" w:type="dxa"/>
            <w:vAlign w:val="center"/>
          </w:tcPr>
          <w:p w:rsidR="00CA6412" w:rsidRDefault="00347B31" w:rsidP="007A5180">
            <w:pPr>
              <w:widowControl/>
              <w:ind w:firstLine="0"/>
              <w:jc w:val="center"/>
            </w:pPr>
            <w:r>
              <w:t>3</w:t>
            </w:r>
          </w:p>
        </w:tc>
        <w:tc>
          <w:tcPr>
            <w:tcW w:w="1134" w:type="dxa"/>
            <w:vAlign w:val="center"/>
          </w:tcPr>
          <w:p w:rsidR="00CA6412" w:rsidRDefault="00347B31" w:rsidP="007A5180">
            <w:pPr>
              <w:ind w:firstLine="0"/>
              <w:jc w:val="left"/>
            </w:pPr>
            <w:r>
              <w:t>190215</w:t>
            </w:r>
          </w:p>
        </w:tc>
        <w:tc>
          <w:tcPr>
            <w:tcW w:w="1701" w:type="dxa"/>
            <w:vAlign w:val="center"/>
          </w:tcPr>
          <w:p w:rsidR="00CA6412" w:rsidRDefault="00347B31">
            <w:pPr>
              <w:jc w:val="center"/>
            </w:pPr>
            <w:r>
              <w:t>19</w:t>
            </w:r>
            <w:r>
              <w:t>国开</w:t>
            </w:r>
            <w:r>
              <w:t>15</w:t>
            </w:r>
          </w:p>
        </w:tc>
        <w:tc>
          <w:tcPr>
            <w:tcW w:w="1985" w:type="dxa"/>
            <w:vAlign w:val="center"/>
          </w:tcPr>
          <w:p w:rsidR="00CA6412" w:rsidRDefault="00347B31">
            <w:pPr>
              <w:jc w:val="right"/>
            </w:pPr>
            <w:r>
              <w:t>1,800,000</w:t>
            </w:r>
          </w:p>
        </w:tc>
        <w:tc>
          <w:tcPr>
            <w:tcW w:w="1984" w:type="dxa"/>
            <w:vAlign w:val="center"/>
          </w:tcPr>
          <w:p w:rsidR="00CA6412" w:rsidRDefault="00347B31">
            <w:pPr>
              <w:jc w:val="right"/>
            </w:pPr>
            <w:r>
              <w:t>178,164,000.00</w:t>
            </w:r>
          </w:p>
        </w:tc>
        <w:tc>
          <w:tcPr>
            <w:tcW w:w="1559" w:type="dxa"/>
            <w:vAlign w:val="center"/>
          </w:tcPr>
          <w:p w:rsidR="00CA6412" w:rsidRDefault="00347B31">
            <w:pPr>
              <w:jc w:val="right"/>
            </w:pPr>
            <w:r>
              <w:t>10.54</w:t>
            </w:r>
          </w:p>
        </w:tc>
      </w:tr>
      <w:tr w:rsidR="00CA6412">
        <w:tc>
          <w:tcPr>
            <w:tcW w:w="709" w:type="dxa"/>
            <w:vAlign w:val="center"/>
          </w:tcPr>
          <w:p w:rsidR="00CA6412" w:rsidRDefault="00347B31" w:rsidP="007A5180">
            <w:pPr>
              <w:widowControl/>
              <w:ind w:firstLine="0"/>
              <w:jc w:val="center"/>
            </w:pPr>
            <w:r>
              <w:t>4</w:t>
            </w:r>
          </w:p>
        </w:tc>
        <w:tc>
          <w:tcPr>
            <w:tcW w:w="1134" w:type="dxa"/>
            <w:vAlign w:val="center"/>
          </w:tcPr>
          <w:p w:rsidR="00CA6412" w:rsidRDefault="00347B31" w:rsidP="007A5180">
            <w:pPr>
              <w:ind w:firstLine="0"/>
              <w:jc w:val="left"/>
            </w:pPr>
            <w:r>
              <w:t>180204</w:t>
            </w:r>
          </w:p>
        </w:tc>
        <w:tc>
          <w:tcPr>
            <w:tcW w:w="1701" w:type="dxa"/>
            <w:vAlign w:val="center"/>
          </w:tcPr>
          <w:p w:rsidR="00CA6412" w:rsidRDefault="00347B31">
            <w:pPr>
              <w:jc w:val="center"/>
            </w:pPr>
            <w:r>
              <w:t>18</w:t>
            </w:r>
            <w:r>
              <w:t>国开</w:t>
            </w:r>
            <w:r>
              <w:t>04</w:t>
            </w:r>
          </w:p>
        </w:tc>
        <w:tc>
          <w:tcPr>
            <w:tcW w:w="1985" w:type="dxa"/>
            <w:vAlign w:val="center"/>
          </w:tcPr>
          <w:p w:rsidR="00CA6412" w:rsidRDefault="00347B31">
            <w:pPr>
              <w:jc w:val="right"/>
            </w:pPr>
            <w:r>
              <w:t>1,300,000</w:t>
            </w:r>
          </w:p>
        </w:tc>
        <w:tc>
          <w:tcPr>
            <w:tcW w:w="1984" w:type="dxa"/>
            <w:vAlign w:val="center"/>
          </w:tcPr>
          <w:p w:rsidR="00CA6412" w:rsidRDefault="00347B31">
            <w:pPr>
              <w:jc w:val="right"/>
            </w:pPr>
            <w:r>
              <w:t>136,669,000.00</w:t>
            </w:r>
          </w:p>
        </w:tc>
        <w:tc>
          <w:tcPr>
            <w:tcW w:w="1559" w:type="dxa"/>
            <w:vAlign w:val="center"/>
          </w:tcPr>
          <w:p w:rsidR="00CA6412" w:rsidRDefault="00347B31">
            <w:pPr>
              <w:jc w:val="right"/>
            </w:pPr>
            <w:r>
              <w:t>8.08</w:t>
            </w:r>
          </w:p>
        </w:tc>
      </w:tr>
      <w:tr w:rsidR="00CA6412">
        <w:tc>
          <w:tcPr>
            <w:tcW w:w="709" w:type="dxa"/>
            <w:vAlign w:val="center"/>
          </w:tcPr>
          <w:p w:rsidR="00CA6412" w:rsidRDefault="00347B31" w:rsidP="007A5180">
            <w:pPr>
              <w:widowControl/>
              <w:ind w:firstLine="0"/>
              <w:jc w:val="center"/>
            </w:pPr>
            <w:r>
              <w:t>5</w:t>
            </w:r>
          </w:p>
        </w:tc>
        <w:tc>
          <w:tcPr>
            <w:tcW w:w="1134" w:type="dxa"/>
            <w:vAlign w:val="center"/>
          </w:tcPr>
          <w:p w:rsidR="00CA6412" w:rsidRDefault="00347B31" w:rsidP="007A5180">
            <w:pPr>
              <w:ind w:firstLine="0"/>
              <w:jc w:val="left"/>
            </w:pPr>
            <w:r>
              <w:t>190205</w:t>
            </w:r>
          </w:p>
        </w:tc>
        <w:tc>
          <w:tcPr>
            <w:tcW w:w="1701" w:type="dxa"/>
            <w:vAlign w:val="center"/>
          </w:tcPr>
          <w:p w:rsidR="00CA6412" w:rsidRDefault="00347B31">
            <w:pPr>
              <w:jc w:val="center"/>
            </w:pPr>
            <w:r>
              <w:t>19</w:t>
            </w:r>
            <w:r>
              <w:t>国开</w:t>
            </w:r>
            <w:r>
              <w:t>05</w:t>
            </w:r>
          </w:p>
        </w:tc>
        <w:tc>
          <w:tcPr>
            <w:tcW w:w="1985" w:type="dxa"/>
            <w:vAlign w:val="center"/>
          </w:tcPr>
          <w:p w:rsidR="00CA6412" w:rsidRDefault="00347B31">
            <w:pPr>
              <w:jc w:val="right"/>
            </w:pPr>
            <w:r>
              <w:t>1,200,000</w:t>
            </w:r>
          </w:p>
        </w:tc>
        <w:tc>
          <w:tcPr>
            <w:tcW w:w="1984" w:type="dxa"/>
            <w:vAlign w:val="center"/>
          </w:tcPr>
          <w:p w:rsidR="00CA6412" w:rsidRDefault="00347B31">
            <w:pPr>
              <w:jc w:val="right"/>
            </w:pPr>
            <w:r>
              <w:t>118,224,000.00</w:t>
            </w:r>
          </w:p>
        </w:tc>
        <w:tc>
          <w:tcPr>
            <w:tcW w:w="1559" w:type="dxa"/>
            <w:vAlign w:val="center"/>
          </w:tcPr>
          <w:p w:rsidR="00CA6412" w:rsidRDefault="00347B31">
            <w:pPr>
              <w:jc w:val="right"/>
            </w:pPr>
            <w:r>
              <w:t>6.99</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lastRenderedPageBreak/>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000814AC">
        <w:rPr>
          <w:rFonts w:hint="eastAsia"/>
        </w:rPr>
        <w:t xml:space="preserve"> </w:t>
      </w:r>
      <w:r w:rsidRPr="007A0313">
        <w:t>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33,551,802.55</w:t>
            </w:r>
          </w:p>
        </w:tc>
      </w:tr>
      <w:tr w:rsidR="004264FD" w:rsidRPr="00C04AE0" w:rsidTr="000362CD">
        <w:tc>
          <w:tcPr>
            <w:tcW w:w="709" w:type="dxa"/>
            <w:vAlign w:val="center"/>
          </w:tcPr>
          <w:p w:rsidR="001D5CD0" w:rsidRPr="00C04AE0" w:rsidRDefault="001D5CD0" w:rsidP="007A5180">
            <w:pPr>
              <w:ind w:firstLine="0"/>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10,082.01</w:t>
            </w:r>
          </w:p>
        </w:tc>
      </w:tr>
      <w:tr w:rsidR="004264FD" w:rsidRPr="00C04AE0" w:rsidTr="000362CD">
        <w:tc>
          <w:tcPr>
            <w:tcW w:w="709" w:type="dxa"/>
            <w:vAlign w:val="center"/>
          </w:tcPr>
          <w:p w:rsidR="001D5CD0" w:rsidRPr="00C04AE0" w:rsidRDefault="001D5CD0" w:rsidP="007A5180">
            <w:pPr>
              <w:ind w:firstLine="0"/>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7A5180">
            <w:pPr>
              <w:ind w:firstLine="0"/>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33,561,884.56</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p w:rsidR="001D5CD0" w:rsidRDefault="001D5CD0" w:rsidP="000814AC">
      <w:pPr>
        <w:pStyle w:val="new"/>
      </w:pPr>
      <w:r w:rsidRPr="000471C2">
        <w:t>本基金本报告</w:t>
      </w:r>
      <w:proofErr w:type="gramStart"/>
      <w:r w:rsidRPr="000471C2">
        <w:t>期末前</w:t>
      </w:r>
      <w:proofErr w:type="gramEnd"/>
      <w:r w:rsidRPr="000471C2">
        <w:t>十名股票中不存在流通受限情况。</w:t>
      </w:r>
    </w:p>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时汇享纯债</w:t>
            </w:r>
            <w:proofErr w:type="gramEnd"/>
            <w:r w:rsidRPr="00C04AE0">
              <w:t>债券</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时汇享纯债</w:t>
            </w:r>
            <w:proofErr w:type="gramEnd"/>
            <w:r w:rsidRPr="00C04AE0">
              <w:t>债券</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w:t>
            </w:r>
            <w:r w:rsidRPr="00C04AE0">
              <w:lastRenderedPageBreak/>
              <w:t>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lastRenderedPageBreak/>
              <w:t>1,922,010,726.90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1,069,856.93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lastRenderedPageBreak/>
              <w:t>报告</w:t>
            </w:r>
            <w:proofErr w:type="gramStart"/>
            <w:r w:rsidRPr="00C04AE0">
              <w:t>期</w:t>
            </w:r>
            <w:r w:rsidR="00936D40" w:rsidRPr="00C04AE0">
              <w:t>基金</w:t>
            </w:r>
            <w:proofErr w:type="gramEnd"/>
            <w:r w:rsidR="00936D40" w:rsidRPr="00C04AE0">
              <w:t>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119,084.31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169,304.27</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285,425,742.21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899,016.66</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1,636,704,069.00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340,144.54</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356" w:type="dxa"/>
        <w:tblInd w:w="-176" w:type="dxa"/>
        <w:tblLayout w:type="fixed"/>
        <w:tblLook w:val="04A0" w:firstRow="1" w:lastRow="0" w:firstColumn="1" w:lastColumn="0" w:noHBand="0" w:noVBand="1"/>
      </w:tblPr>
      <w:tblGrid>
        <w:gridCol w:w="710"/>
        <w:gridCol w:w="425"/>
        <w:gridCol w:w="2410"/>
        <w:gridCol w:w="1701"/>
        <w:gridCol w:w="425"/>
        <w:gridCol w:w="425"/>
        <w:gridCol w:w="1986"/>
        <w:gridCol w:w="1274"/>
      </w:tblGrid>
      <w:tr w:rsidR="00252645" w:rsidTr="007A5180">
        <w:tc>
          <w:tcPr>
            <w:tcW w:w="710" w:type="dxa"/>
            <w:vMerge w:val="restart"/>
            <w:vAlign w:val="center"/>
          </w:tcPr>
          <w:p w:rsidR="00252645" w:rsidRPr="00003CFA" w:rsidRDefault="00252645" w:rsidP="00086E58">
            <w:pPr>
              <w:pStyle w:val="aff2"/>
              <w:jc w:val="center"/>
            </w:pPr>
            <w:r w:rsidRPr="00003CFA">
              <w:rPr>
                <w:rFonts w:hint="eastAsia"/>
              </w:rPr>
              <w:t>投资者类别</w:t>
            </w:r>
            <w:r w:rsidRPr="00003CFA">
              <w:t xml:space="preserve">  </w:t>
            </w:r>
          </w:p>
        </w:tc>
        <w:tc>
          <w:tcPr>
            <w:tcW w:w="5386"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3260"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7A5180">
        <w:tc>
          <w:tcPr>
            <w:tcW w:w="710" w:type="dxa"/>
            <w:vMerge/>
            <w:vAlign w:val="center"/>
          </w:tcPr>
          <w:p w:rsidR="00252645" w:rsidRDefault="00252645" w:rsidP="00086E58">
            <w:pPr>
              <w:autoSpaceDE w:val="0"/>
              <w:autoSpaceDN w:val="0"/>
              <w:adjustRightInd w:val="0"/>
              <w:jc w:val="center"/>
              <w:rPr>
                <w:b/>
                <w:bCs/>
                <w:color w:val="000000" w:themeColor="text1"/>
              </w:rPr>
            </w:pPr>
          </w:p>
        </w:tc>
        <w:tc>
          <w:tcPr>
            <w:tcW w:w="425" w:type="dxa"/>
            <w:vAlign w:val="center"/>
          </w:tcPr>
          <w:p w:rsidR="00252645" w:rsidRPr="00003CFA" w:rsidRDefault="00252645" w:rsidP="00086E58">
            <w:pPr>
              <w:pStyle w:val="aff2"/>
              <w:jc w:val="center"/>
            </w:pPr>
            <w:r w:rsidRPr="00003CFA">
              <w:rPr>
                <w:rFonts w:hint="eastAsia"/>
              </w:rPr>
              <w:t>序号</w:t>
            </w:r>
          </w:p>
        </w:tc>
        <w:tc>
          <w:tcPr>
            <w:tcW w:w="2410"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701" w:type="dxa"/>
            <w:vAlign w:val="center"/>
          </w:tcPr>
          <w:p w:rsidR="00252645" w:rsidRPr="00003CFA" w:rsidRDefault="00252645" w:rsidP="00086E58">
            <w:pPr>
              <w:pStyle w:val="aff2"/>
              <w:jc w:val="center"/>
            </w:pPr>
            <w:r w:rsidRPr="00003CFA">
              <w:rPr>
                <w:rFonts w:hint="eastAsia"/>
              </w:rPr>
              <w:t>期初份额</w:t>
            </w:r>
          </w:p>
        </w:tc>
        <w:tc>
          <w:tcPr>
            <w:tcW w:w="425" w:type="dxa"/>
            <w:vAlign w:val="center"/>
          </w:tcPr>
          <w:p w:rsidR="00252645" w:rsidRPr="00003CFA" w:rsidRDefault="00252645" w:rsidP="00086E58">
            <w:pPr>
              <w:pStyle w:val="aff2"/>
              <w:jc w:val="center"/>
            </w:pPr>
            <w:r w:rsidRPr="00003CFA">
              <w:rPr>
                <w:rFonts w:hint="eastAsia"/>
              </w:rPr>
              <w:t>申购份额</w:t>
            </w:r>
          </w:p>
        </w:tc>
        <w:tc>
          <w:tcPr>
            <w:tcW w:w="425" w:type="dxa"/>
            <w:vAlign w:val="center"/>
          </w:tcPr>
          <w:p w:rsidR="00252645" w:rsidRPr="00003CFA" w:rsidRDefault="00252645" w:rsidP="00086E58">
            <w:pPr>
              <w:pStyle w:val="aff2"/>
              <w:jc w:val="center"/>
            </w:pPr>
            <w:r w:rsidRPr="00003CFA">
              <w:rPr>
                <w:rFonts w:hint="eastAsia"/>
              </w:rPr>
              <w:t>赎回份额</w:t>
            </w:r>
          </w:p>
        </w:tc>
        <w:tc>
          <w:tcPr>
            <w:tcW w:w="1986" w:type="dxa"/>
            <w:vAlign w:val="center"/>
          </w:tcPr>
          <w:p w:rsidR="00252645" w:rsidRPr="00003CFA" w:rsidRDefault="00252645" w:rsidP="00086E58">
            <w:pPr>
              <w:pStyle w:val="aff2"/>
              <w:jc w:val="center"/>
            </w:pPr>
            <w:r w:rsidRPr="00003CFA">
              <w:rPr>
                <w:rFonts w:hint="eastAsia"/>
              </w:rPr>
              <w:t>持有份额</w:t>
            </w:r>
          </w:p>
        </w:tc>
        <w:tc>
          <w:tcPr>
            <w:tcW w:w="1274" w:type="dxa"/>
            <w:vAlign w:val="center"/>
          </w:tcPr>
          <w:p w:rsidR="00252645" w:rsidRPr="00003CFA" w:rsidRDefault="00252645" w:rsidP="00086E58">
            <w:pPr>
              <w:pStyle w:val="aff2"/>
              <w:jc w:val="center"/>
            </w:pPr>
            <w:r w:rsidRPr="00003CFA">
              <w:rPr>
                <w:rFonts w:hint="eastAsia"/>
              </w:rPr>
              <w:t>份额占比</w:t>
            </w:r>
          </w:p>
        </w:tc>
      </w:tr>
      <w:tr w:rsidR="006E548F" w:rsidTr="007A5180">
        <w:tc>
          <w:tcPr>
            <w:tcW w:w="710" w:type="dxa"/>
            <w:vMerge w:val="restart"/>
          </w:tcPr>
          <w:p w:rsidR="006E548F" w:rsidRDefault="006E548F" w:rsidP="007A5180">
            <w:pPr>
              <w:ind w:firstLine="0"/>
              <w:jc w:val="center"/>
            </w:pPr>
            <w:r>
              <w:rPr>
                <w:rFonts w:hint="eastAsia"/>
              </w:rPr>
              <w:t>机构</w:t>
            </w:r>
          </w:p>
        </w:tc>
        <w:tc>
          <w:tcPr>
            <w:tcW w:w="425" w:type="dxa"/>
            <w:vAlign w:val="center"/>
          </w:tcPr>
          <w:p w:rsidR="006E548F" w:rsidRDefault="006E548F" w:rsidP="007A5180">
            <w:pPr>
              <w:ind w:firstLine="0"/>
              <w:jc w:val="center"/>
            </w:pPr>
            <w:r>
              <w:t>1</w:t>
            </w:r>
          </w:p>
        </w:tc>
        <w:tc>
          <w:tcPr>
            <w:tcW w:w="2410" w:type="dxa"/>
            <w:vAlign w:val="center"/>
          </w:tcPr>
          <w:p w:rsidR="006E548F" w:rsidRDefault="006E548F" w:rsidP="007A5180">
            <w:pPr>
              <w:ind w:firstLine="0"/>
              <w:jc w:val="left"/>
            </w:pPr>
            <w:r>
              <w:t xml:space="preserve">2019-10-01~2019-12-31 </w:t>
            </w:r>
          </w:p>
        </w:tc>
        <w:tc>
          <w:tcPr>
            <w:tcW w:w="1701" w:type="dxa"/>
            <w:vAlign w:val="center"/>
          </w:tcPr>
          <w:p w:rsidR="006E548F" w:rsidRDefault="006E548F" w:rsidP="007A5180">
            <w:pPr>
              <w:ind w:firstLine="0"/>
              <w:jc w:val="center"/>
            </w:pPr>
            <w:r>
              <w:t>475,978,449.70</w:t>
            </w:r>
          </w:p>
        </w:tc>
        <w:tc>
          <w:tcPr>
            <w:tcW w:w="425" w:type="dxa"/>
            <w:vAlign w:val="center"/>
          </w:tcPr>
          <w:p w:rsidR="006E548F" w:rsidRDefault="006E548F" w:rsidP="007A5180">
            <w:pPr>
              <w:jc w:val="center"/>
            </w:pPr>
            <w:r>
              <w:t>-</w:t>
            </w:r>
          </w:p>
        </w:tc>
        <w:tc>
          <w:tcPr>
            <w:tcW w:w="425" w:type="dxa"/>
            <w:vAlign w:val="center"/>
          </w:tcPr>
          <w:p w:rsidR="006E548F" w:rsidRDefault="006E548F" w:rsidP="007A5180">
            <w:pPr>
              <w:jc w:val="center"/>
            </w:pPr>
            <w:r>
              <w:t>-</w:t>
            </w:r>
          </w:p>
        </w:tc>
        <w:tc>
          <w:tcPr>
            <w:tcW w:w="1986" w:type="dxa"/>
            <w:vAlign w:val="center"/>
          </w:tcPr>
          <w:p w:rsidR="006E548F" w:rsidRDefault="006E548F" w:rsidP="007A5180">
            <w:pPr>
              <w:jc w:val="center"/>
            </w:pPr>
            <w:r>
              <w:t>475,978,449.70</w:t>
            </w:r>
          </w:p>
        </w:tc>
        <w:tc>
          <w:tcPr>
            <w:tcW w:w="1274" w:type="dxa"/>
            <w:vAlign w:val="center"/>
          </w:tcPr>
          <w:p w:rsidR="006E548F" w:rsidRDefault="006E548F" w:rsidP="007A5180">
            <w:pPr>
              <w:jc w:val="center"/>
            </w:pPr>
            <w:r>
              <w:t>29.08%</w:t>
            </w:r>
          </w:p>
        </w:tc>
      </w:tr>
      <w:tr w:rsidR="006E548F" w:rsidTr="007A5180">
        <w:tc>
          <w:tcPr>
            <w:tcW w:w="710" w:type="dxa"/>
            <w:vMerge/>
          </w:tcPr>
          <w:p w:rsidR="006E548F" w:rsidRDefault="006E548F" w:rsidP="007A5180">
            <w:pPr>
              <w:ind w:firstLine="0"/>
              <w:jc w:val="center"/>
            </w:pPr>
          </w:p>
        </w:tc>
        <w:tc>
          <w:tcPr>
            <w:tcW w:w="425" w:type="dxa"/>
            <w:vAlign w:val="center"/>
          </w:tcPr>
          <w:p w:rsidR="006E548F" w:rsidRDefault="006E548F" w:rsidP="007A5180">
            <w:pPr>
              <w:ind w:firstLine="0"/>
              <w:jc w:val="center"/>
            </w:pPr>
            <w:r>
              <w:rPr>
                <w:rFonts w:hint="eastAsia"/>
              </w:rPr>
              <w:t>2</w:t>
            </w:r>
          </w:p>
        </w:tc>
        <w:tc>
          <w:tcPr>
            <w:tcW w:w="2410" w:type="dxa"/>
            <w:vAlign w:val="center"/>
          </w:tcPr>
          <w:p w:rsidR="006E548F" w:rsidRDefault="006E548F" w:rsidP="007A5180">
            <w:pPr>
              <w:ind w:firstLine="0"/>
            </w:pPr>
            <w:r w:rsidRPr="006E548F">
              <w:t>2019-10-01~2019-12-31</w:t>
            </w:r>
          </w:p>
        </w:tc>
        <w:tc>
          <w:tcPr>
            <w:tcW w:w="1701" w:type="dxa"/>
            <w:vAlign w:val="center"/>
          </w:tcPr>
          <w:p w:rsidR="006E548F" w:rsidRDefault="006E548F" w:rsidP="007A5180">
            <w:pPr>
              <w:ind w:firstLine="0"/>
              <w:jc w:val="center"/>
            </w:pPr>
            <w:r w:rsidRPr="006E548F">
              <w:t>486</w:t>
            </w:r>
            <w:r>
              <w:rPr>
                <w:rFonts w:hint="eastAsia"/>
              </w:rPr>
              <w:t>,</w:t>
            </w:r>
            <w:r w:rsidRPr="006E548F">
              <w:t>002</w:t>
            </w:r>
            <w:r>
              <w:rPr>
                <w:rFonts w:hint="eastAsia"/>
              </w:rPr>
              <w:t>,</w:t>
            </w:r>
            <w:r w:rsidRPr="006E548F">
              <w:t>138.41</w:t>
            </w:r>
          </w:p>
        </w:tc>
        <w:tc>
          <w:tcPr>
            <w:tcW w:w="425" w:type="dxa"/>
            <w:vAlign w:val="center"/>
          </w:tcPr>
          <w:p w:rsidR="006E548F" w:rsidRDefault="006E548F" w:rsidP="007A5180">
            <w:pPr>
              <w:jc w:val="center"/>
            </w:pPr>
          </w:p>
        </w:tc>
        <w:tc>
          <w:tcPr>
            <w:tcW w:w="425" w:type="dxa"/>
            <w:vAlign w:val="center"/>
          </w:tcPr>
          <w:p w:rsidR="006E548F" w:rsidRDefault="006E548F" w:rsidP="007A5180">
            <w:pPr>
              <w:jc w:val="center"/>
            </w:pPr>
          </w:p>
        </w:tc>
        <w:tc>
          <w:tcPr>
            <w:tcW w:w="1986" w:type="dxa"/>
            <w:vAlign w:val="center"/>
          </w:tcPr>
          <w:p w:rsidR="006E548F" w:rsidRDefault="006E548F" w:rsidP="007A5180">
            <w:pPr>
              <w:jc w:val="center"/>
            </w:pPr>
            <w:r w:rsidRPr="006E548F">
              <w:t>486</w:t>
            </w:r>
            <w:r>
              <w:rPr>
                <w:rFonts w:hint="eastAsia"/>
              </w:rPr>
              <w:t>,</w:t>
            </w:r>
            <w:r w:rsidRPr="006E548F">
              <w:t>002</w:t>
            </w:r>
            <w:r>
              <w:rPr>
                <w:rFonts w:hint="eastAsia"/>
              </w:rPr>
              <w:t>,</w:t>
            </w:r>
            <w:r w:rsidRPr="006E548F">
              <w:t>138.41</w:t>
            </w:r>
          </w:p>
        </w:tc>
        <w:tc>
          <w:tcPr>
            <w:tcW w:w="1274" w:type="dxa"/>
            <w:vAlign w:val="center"/>
          </w:tcPr>
          <w:p w:rsidR="006E548F" w:rsidRDefault="006E548F" w:rsidP="007A5180">
            <w:pPr>
              <w:jc w:val="center"/>
            </w:pPr>
            <w:r w:rsidRPr="006E548F">
              <w:t>29</w:t>
            </w:r>
            <w:r>
              <w:rPr>
                <w:rFonts w:hint="eastAsia"/>
              </w:rPr>
              <w:t>.</w:t>
            </w:r>
            <w:r w:rsidRPr="006E548F">
              <w:t>69</w:t>
            </w:r>
            <w:r>
              <w:rPr>
                <w:rFonts w:hint="eastAsia"/>
              </w:rPr>
              <w:t>%</w:t>
            </w:r>
          </w:p>
        </w:tc>
      </w:tr>
      <w:tr w:rsidR="00252645" w:rsidRPr="0077692E" w:rsidTr="007A5180">
        <w:tc>
          <w:tcPr>
            <w:tcW w:w="9356" w:type="dxa"/>
            <w:gridSpan w:val="8"/>
            <w:vAlign w:val="center"/>
          </w:tcPr>
          <w:p w:rsidR="00252645" w:rsidRPr="005D07EA" w:rsidRDefault="00252645" w:rsidP="00086E58">
            <w:pPr>
              <w:pStyle w:val="aff2"/>
              <w:jc w:val="center"/>
            </w:pPr>
            <w:r w:rsidRPr="005D07EA">
              <w:t>产品特有风险</w:t>
            </w:r>
          </w:p>
        </w:tc>
      </w:tr>
      <w:tr w:rsidR="00252645" w:rsidRPr="00EF20F9" w:rsidTr="007A5180">
        <w:tc>
          <w:tcPr>
            <w:tcW w:w="9356" w:type="dxa"/>
            <w:gridSpan w:val="8"/>
            <w:vAlign w:val="center"/>
          </w:tcPr>
          <w:p w:rsidR="00CA6412" w:rsidRDefault="00347B31">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CA6412" w:rsidRDefault="00347B31">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CA6412" w:rsidRDefault="00347B31">
            <w:pPr>
              <w:pStyle w:val="aff2"/>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252645" w:rsidRPr="005D07EA" w:rsidRDefault="00252645" w:rsidP="00C87169">
            <w:pPr>
              <w:pStyle w:val="aff2"/>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252645" w:rsidRPr="00003CFA" w:rsidRDefault="00252645" w:rsidP="00252645">
      <w:pPr>
        <w:pStyle w:val="xx"/>
        <w:ind w:firstLine="422"/>
      </w:pPr>
      <w:r w:rsidRPr="00003CFA">
        <w:rPr>
          <w:rFonts w:hint="eastAsia"/>
        </w:rPr>
        <w:lastRenderedPageBreak/>
        <w:t xml:space="preserve">8.2 </w:t>
      </w:r>
      <w:r w:rsidRPr="00003CFA">
        <w:rPr>
          <w:rFonts w:hint="eastAsia"/>
        </w:rPr>
        <w:t>影响投资者决策的其他重要信息</w:t>
      </w:r>
    </w:p>
    <w:p w:rsidR="006B24E5" w:rsidRPr="00725AD9" w:rsidRDefault="006B24E5" w:rsidP="006B24E5">
      <w:pPr>
        <w:pStyle w:val="new"/>
      </w:pPr>
      <w:r w:rsidRPr="00725AD9">
        <w:rPr>
          <w:rFonts w:hint="eastAsia"/>
        </w:rPr>
        <w:t>博时基金管理有限公司是中国内地首批成立的五家基金管理公司之一。“为国民创造财富”是博时的使命。博时的投资理念是“做投资价值的发现者”。截至2019年12月31日，博时基金公司共管理199只开放式基金，并受全国社会保障基金理事会委托管理部分社保基金，以及多个企业年金、职业年金及特定专户，管理资产总规模逾10668亿元人民币，剔除货币基金与短期理财债券基金后，博时基金公</w:t>
      </w:r>
      <w:proofErr w:type="gramStart"/>
      <w:r w:rsidRPr="00725AD9">
        <w:rPr>
          <w:rFonts w:hint="eastAsia"/>
        </w:rPr>
        <w:t>募资产</w:t>
      </w:r>
      <w:proofErr w:type="gramEnd"/>
      <w:r w:rsidRPr="00725AD9">
        <w:rPr>
          <w:rFonts w:hint="eastAsia"/>
        </w:rPr>
        <w:t>管理总规模逾3270亿元人民币，累计分红逾1206亿元人民币，是目前我国资产管理规模最大的基金公司之一。</w:t>
      </w:r>
    </w:p>
    <w:p w:rsidR="006B24E5" w:rsidRPr="00725AD9" w:rsidRDefault="006B24E5" w:rsidP="006B24E5">
      <w:pPr>
        <w:pStyle w:val="new"/>
      </w:pPr>
      <w:r w:rsidRPr="00725AD9">
        <w:rPr>
          <w:rFonts w:hint="eastAsia"/>
        </w:rPr>
        <w:t>1、 基金业绩</w:t>
      </w:r>
    </w:p>
    <w:p w:rsidR="006B24E5" w:rsidRPr="00725AD9" w:rsidRDefault="006B24E5" w:rsidP="006B24E5">
      <w:pPr>
        <w:pStyle w:val="new"/>
      </w:pPr>
      <w:r w:rsidRPr="00725AD9">
        <w:rPr>
          <w:rFonts w:hint="eastAsia"/>
        </w:rPr>
        <w:t>根据银河证券基金研究中心统计，截至2019年4季末：</w:t>
      </w:r>
    </w:p>
    <w:p w:rsidR="006B24E5" w:rsidRPr="00725AD9" w:rsidRDefault="006B24E5" w:rsidP="006B24E5">
      <w:pPr>
        <w:pStyle w:val="new"/>
      </w:pPr>
      <w:r w:rsidRPr="00725AD9">
        <w:rPr>
          <w:rFonts w:hint="eastAsia"/>
        </w:rPr>
        <w:t>博时旗下权益类基金业绩表现优异，70只产品（各类份额分开计算，不含QDII，下同）2019年净值增长率超过30%，38只产品净值增长率超过40%，10只产品净值增长率超过60%，4只产品净值增长率超过80%，2只产品净值增长率超过90%；从相对排名来看，62只产品2019年净值增长率银河证券同类排名在前1/2，32只产品同类排名在前1/4，13只产品同类排名在前10，2只产品同类排名第1。</w:t>
      </w:r>
    </w:p>
    <w:p w:rsidR="006B24E5" w:rsidRPr="00725AD9" w:rsidRDefault="006B24E5" w:rsidP="006B24E5">
      <w:pPr>
        <w:pStyle w:val="new"/>
      </w:pPr>
      <w:r w:rsidRPr="00725AD9">
        <w:rPr>
          <w:rFonts w:hint="eastAsia"/>
        </w:rPr>
        <w:t>其中，博时回报混合、博时医疗保健混合2019年净值增长率双双同类排名第1，</w:t>
      </w:r>
      <w:proofErr w:type="gramStart"/>
      <w:r w:rsidRPr="00725AD9">
        <w:rPr>
          <w:rFonts w:hint="eastAsia"/>
        </w:rPr>
        <w:t>博时弘泰</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回报灵活配置定期开放混合(C类) 同类排名第2，博时文体娱乐主题混合、博时丝路主题股票(C类)、博时乐</w:t>
      </w:r>
      <w:proofErr w:type="gramStart"/>
      <w:r w:rsidRPr="00725AD9">
        <w:rPr>
          <w:rFonts w:hint="eastAsia"/>
        </w:rPr>
        <w:t>臻</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回报灵活配置定期开放混合(A类)、博</w:t>
      </w:r>
      <w:proofErr w:type="gramStart"/>
      <w:r w:rsidRPr="00725AD9">
        <w:rPr>
          <w:rFonts w:hint="eastAsia"/>
        </w:rPr>
        <w:t>时弘盈</w:t>
      </w:r>
      <w:proofErr w:type="gramEnd"/>
      <w:r w:rsidRPr="00725AD9">
        <w:rPr>
          <w:rFonts w:hint="eastAsia"/>
        </w:rPr>
        <w:t>定期开放混合(C类)、博时特许价值混合(A类)、博时中证</w:t>
      </w:r>
      <w:proofErr w:type="gramStart"/>
      <w:r w:rsidRPr="00725AD9">
        <w:rPr>
          <w:rFonts w:hint="eastAsia"/>
        </w:rPr>
        <w:t>银联智惠</w:t>
      </w:r>
      <w:proofErr w:type="gramEnd"/>
      <w:r w:rsidRPr="00725AD9">
        <w:rPr>
          <w:rFonts w:hint="eastAsia"/>
        </w:rPr>
        <w:t>大数据100指数(C类)、博时量化平衡混合、博时中证淘金大数据100指数(I类)同类排名分别为第4、第4、第7、第7、第7、第8、第8、第10、第10，博时睿利事件驱动灵活配置混合(LOF)、博时鑫泽灵活配置混合(C类)、博</w:t>
      </w:r>
      <w:proofErr w:type="gramStart"/>
      <w:r w:rsidRPr="00725AD9">
        <w:rPr>
          <w:rFonts w:hint="eastAsia"/>
        </w:rPr>
        <w:t>时裕益</w:t>
      </w:r>
      <w:proofErr w:type="gramEnd"/>
      <w:r w:rsidRPr="00725AD9">
        <w:rPr>
          <w:rFonts w:hint="eastAsia"/>
        </w:rPr>
        <w:t>灵活配置混合同类排名均在前1/10，博时鑫源灵活配置混合(C类)、</w:t>
      </w:r>
      <w:proofErr w:type="gramStart"/>
      <w:r w:rsidRPr="00725AD9">
        <w:rPr>
          <w:rFonts w:hint="eastAsia"/>
        </w:rPr>
        <w:t>博时厚泽</w:t>
      </w:r>
      <w:proofErr w:type="gramEnd"/>
      <w:r w:rsidRPr="00725AD9">
        <w:rPr>
          <w:rFonts w:hint="eastAsia"/>
        </w:rPr>
        <w:t>回报灵活配置混合(C类)、博时互联网主题灵活配置混合、博时新兴消费主题混合、博时沪港深优质企业灵活配置混合(C类)、博时鑫泽灵活配置混合(A类)、博时鑫源灵活配置混合(A类)、博</w:t>
      </w:r>
      <w:proofErr w:type="gramStart"/>
      <w:r w:rsidRPr="00725AD9">
        <w:rPr>
          <w:rFonts w:hint="eastAsia"/>
        </w:rPr>
        <w:t>时创新</w:t>
      </w:r>
      <w:proofErr w:type="gramEnd"/>
      <w:r w:rsidRPr="00725AD9">
        <w:rPr>
          <w:rFonts w:hint="eastAsia"/>
        </w:rPr>
        <w:t>驱动灵活配置混合(C类)、博时颐泰混合(A类)、博时新起点灵活配置混合(C类)、博时新兴成长混合、博时颐泰混合(C类)、博时新起点灵活配置混合(A类)、</w:t>
      </w:r>
      <w:proofErr w:type="gramStart"/>
      <w:r w:rsidRPr="00725AD9">
        <w:rPr>
          <w:rFonts w:hint="eastAsia"/>
        </w:rPr>
        <w:t>博时厚泽</w:t>
      </w:r>
      <w:proofErr w:type="gramEnd"/>
      <w:r w:rsidRPr="00725AD9">
        <w:rPr>
          <w:rFonts w:hint="eastAsia"/>
        </w:rPr>
        <w:t>回报灵活配置混合(A类)、博时鑫瑞灵活配置混合(C类)、博</w:t>
      </w:r>
      <w:proofErr w:type="gramStart"/>
      <w:r w:rsidRPr="00725AD9">
        <w:rPr>
          <w:rFonts w:hint="eastAsia"/>
        </w:rPr>
        <w:t>时战略</w:t>
      </w:r>
      <w:proofErr w:type="gramEnd"/>
      <w:r w:rsidRPr="00725AD9">
        <w:rPr>
          <w:rFonts w:hint="eastAsia"/>
        </w:rPr>
        <w:t>新兴产业混合、博时睿远事件驱动灵活配置混合(LOF)、博时沪港深优质企业灵活配置混合(A类)、博时策略灵活配置混合等产品2019年来净值增长率同类排名均在前1/4。此外，</w:t>
      </w:r>
      <w:proofErr w:type="gramStart"/>
      <w:r w:rsidRPr="00725AD9">
        <w:rPr>
          <w:rFonts w:hint="eastAsia"/>
        </w:rPr>
        <w:t>博时裕隆</w:t>
      </w:r>
      <w:proofErr w:type="gramEnd"/>
      <w:r w:rsidRPr="00725AD9">
        <w:rPr>
          <w:rFonts w:hint="eastAsia"/>
        </w:rPr>
        <w:t>灵活配置混合、博</w:t>
      </w:r>
      <w:proofErr w:type="gramStart"/>
      <w:r w:rsidRPr="00725AD9">
        <w:rPr>
          <w:rFonts w:hint="eastAsia"/>
        </w:rPr>
        <w:t>时主题</w:t>
      </w:r>
      <w:proofErr w:type="gramEnd"/>
      <w:r w:rsidRPr="00725AD9">
        <w:rPr>
          <w:rFonts w:hint="eastAsia"/>
        </w:rPr>
        <w:t>行业混合(LOF)、</w:t>
      </w:r>
      <w:proofErr w:type="gramStart"/>
      <w:r w:rsidRPr="00725AD9">
        <w:rPr>
          <w:rFonts w:hint="eastAsia"/>
        </w:rPr>
        <w:t>博时汇智</w:t>
      </w:r>
      <w:proofErr w:type="gramEnd"/>
      <w:r w:rsidRPr="00725AD9">
        <w:rPr>
          <w:rFonts w:hint="eastAsia"/>
        </w:rPr>
        <w:t>回报灵活配置混合、博时外延增长主题灵活配置混合、博</w:t>
      </w:r>
      <w:proofErr w:type="gramStart"/>
      <w:r w:rsidRPr="00725AD9">
        <w:rPr>
          <w:rFonts w:hint="eastAsia"/>
        </w:rPr>
        <w:t>时产业</w:t>
      </w:r>
      <w:proofErr w:type="gramEnd"/>
      <w:r w:rsidRPr="00725AD9">
        <w:rPr>
          <w:rFonts w:hint="eastAsia"/>
        </w:rPr>
        <w:t>新动力灵活配置混合(A类)等产品不仅2019年业绩表现较好，成立以来</w:t>
      </w:r>
      <w:proofErr w:type="gramStart"/>
      <w:r w:rsidRPr="00725AD9">
        <w:rPr>
          <w:rFonts w:hint="eastAsia"/>
        </w:rPr>
        <w:t>年化回报</w:t>
      </w:r>
      <w:proofErr w:type="gramEnd"/>
      <w:r w:rsidRPr="00725AD9">
        <w:rPr>
          <w:rFonts w:hint="eastAsia"/>
        </w:rPr>
        <w:t>亦可观，长期投资价值凸显。</w:t>
      </w:r>
    </w:p>
    <w:p w:rsidR="006B24E5" w:rsidRPr="00725AD9" w:rsidRDefault="006B24E5" w:rsidP="006B24E5">
      <w:pPr>
        <w:pStyle w:val="new"/>
      </w:pPr>
      <w:r w:rsidRPr="00725AD9">
        <w:rPr>
          <w:rFonts w:hint="eastAsia"/>
        </w:rPr>
        <w:t>博</w:t>
      </w:r>
      <w:proofErr w:type="gramStart"/>
      <w:r w:rsidRPr="00725AD9">
        <w:rPr>
          <w:rFonts w:hint="eastAsia"/>
        </w:rPr>
        <w:t>时固定</w:t>
      </w:r>
      <w:proofErr w:type="gramEnd"/>
      <w:r w:rsidRPr="00725AD9">
        <w:rPr>
          <w:rFonts w:hint="eastAsia"/>
        </w:rPr>
        <w:t>收益类基金表现同样可圈可点，67只产品（各类份额分开计算，不含QDII，下同）2019年净值增长率超过4%，19只产品净值增长率超过6%，8只产品净值增长率超过10%，2只产品净值增长率超过30%；从相对排名来看，68只产品2019年净值增长率银河证券同类排名在前1/2，40只</w:t>
      </w:r>
      <w:r w:rsidRPr="00725AD9">
        <w:rPr>
          <w:rFonts w:hint="eastAsia"/>
        </w:rPr>
        <w:lastRenderedPageBreak/>
        <w:t>产品同类排名在前1/4，18只产品同类排名在前1/10，6只产品同类排名前5，1只产品同类排名第1。</w:t>
      </w:r>
    </w:p>
    <w:p w:rsidR="006B24E5" w:rsidRPr="00725AD9" w:rsidRDefault="006B24E5" w:rsidP="006B24E5">
      <w:pPr>
        <w:pStyle w:val="new"/>
      </w:pPr>
      <w:r w:rsidRPr="00725AD9">
        <w:rPr>
          <w:rFonts w:hint="eastAsia"/>
        </w:rPr>
        <w:t>其中，博时安康18个月定期开放债券(LOF)2019年净值增长率同类排名第1，博</w:t>
      </w:r>
      <w:proofErr w:type="gramStart"/>
      <w:r w:rsidRPr="00725AD9">
        <w:rPr>
          <w:rFonts w:hint="eastAsia"/>
        </w:rPr>
        <w:t>时安盈债券</w:t>
      </w:r>
      <w:proofErr w:type="gramEnd"/>
      <w:r w:rsidRPr="00725AD9">
        <w:rPr>
          <w:rFonts w:hint="eastAsia"/>
        </w:rPr>
        <w:t>(A类)、博</w:t>
      </w:r>
      <w:proofErr w:type="gramStart"/>
      <w:r w:rsidRPr="00725AD9">
        <w:rPr>
          <w:rFonts w:hint="eastAsia"/>
        </w:rPr>
        <w:t>时安盈债券</w:t>
      </w:r>
      <w:proofErr w:type="gramEnd"/>
      <w:r w:rsidRPr="00725AD9">
        <w:rPr>
          <w:rFonts w:hint="eastAsia"/>
        </w:rPr>
        <w:t>(C类)、博时月月薪定期支付债券、博时转</w:t>
      </w:r>
      <w:proofErr w:type="gramStart"/>
      <w:r w:rsidRPr="00725AD9">
        <w:rPr>
          <w:rFonts w:hint="eastAsia"/>
        </w:rPr>
        <w:t>债增强</w:t>
      </w:r>
      <w:proofErr w:type="gramEnd"/>
      <w:r w:rsidRPr="00725AD9">
        <w:rPr>
          <w:rFonts w:hint="eastAsia"/>
        </w:rPr>
        <w:t>债券(C类)、博时安心收益定期开放债券(C类)同类排名分别在第2、第3、第4、第4、第5，博时富瑞纯</w:t>
      </w:r>
      <w:proofErr w:type="gramStart"/>
      <w:r w:rsidRPr="00725AD9">
        <w:rPr>
          <w:rFonts w:hint="eastAsia"/>
        </w:rPr>
        <w:t>债</w:t>
      </w:r>
      <w:proofErr w:type="gramEnd"/>
      <w:r w:rsidRPr="00725AD9">
        <w:rPr>
          <w:rFonts w:hint="eastAsia"/>
        </w:rPr>
        <w:t>债券(A类)、博时转</w:t>
      </w:r>
      <w:proofErr w:type="gramStart"/>
      <w:r w:rsidRPr="00725AD9">
        <w:rPr>
          <w:rFonts w:hint="eastAsia"/>
        </w:rPr>
        <w:t>债增强</w:t>
      </w:r>
      <w:proofErr w:type="gramEnd"/>
      <w:r w:rsidRPr="00725AD9">
        <w:rPr>
          <w:rFonts w:hint="eastAsia"/>
        </w:rPr>
        <w:t>债券(A类)、博时信用债券(C类)、博时安心收益定期开放债券(A类)、博</w:t>
      </w:r>
      <w:proofErr w:type="gramStart"/>
      <w:r w:rsidRPr="00725AD9">
        <w:rPr>
          <w:rFonts w:hint="eastAsia"/>
        </w:rPr>
        <w:t>时裕顺纯债</w:t>
      </w:r>
      <w:proofErr w:type="gramEnd"/>
      <w:r w:rsidRPr="00725AD9">
        <w:rPr>
          <w:rFonts w:hint="eastAsia"/>
        </w:rPr>
        <w:t>债券、博时</w:t>
      </w:r>
      <w:proofErr w:type="gramStart"/>
      <w:r w:rsidRPr="00725AD9">
        <w:rPr>
          <w:rFonts w:hint="eastAsia"/>
        </w:rPr>
        <w:t>合惠货币</w:t>
      </w:r>
      <w:proofErr w:type="gramEnd"/>
      <w:r w:rsidRPr="00725AD9">
        <w:rPr>
          <w:rFonts w:hint="eastAsia"/>
        </w:rPr>
        <w:t>(B类)、博时信用债券(A/B类) 同类排名分别在第6、第6、第7、第8、第9、第9、第9，博</w:t>
      </w:r>
      <w:proofErr w:type="gramStart"/>
      <w:r w:rsidRPr="00725AD9">
        <w:rPr>
          <w:rFonts w:hint="eastAsia"/>
        </w:rPr>
        <w:t>时裕腾纯债</w:t>
      </w:r>
      <w:proofErr w:type="gramEnd"/>
      <w:r w:rsidRPr="00725AD9">
        <w:rPr>
          <w:rFonts w:hint="eastAsia"/>
        </w:rPr>
        <w:t>债券、博</w:t>
      </w:r>
      <w:proofErr w:type="gramStart"/>
      <w:r w:rsidRPr="00725AD9">
        <w:rPr>
          <w:rFonts w:hint="eastAsia"/>
        </w:rPr>
        <w:t>时裕泰纯债</w:t>
      </w:r>
      <w:proofErr w:type="gramEnd"/>
      <w:r w:rsidRPr="00725AD9">
        <w:rPr>
          <w:rFonts w:hint="eastAsia"/>
        </w:rPr>
        <w:t>债券、博时岁岁增利一年定期开放债券、博</w:t>
      </w:r>
      <w:proofErr w:type="gramStart"/>
      <w:r w:rsidRPr="00725AD9">
        <w:rPr>
          <w:rFonts w:hint="eastAsia"/>
        </w:rPr>
        <w:t>时裕创纯债</w:t>
      </w:r>
      <w:proofErr w:type="gramEnd"/>
      <w:r w:rsidRPr="00725AD9">
        <w:rPr>
          <w:rFonts w:hint="eastAsia"/>
        </w:rPr>
        <w:t>债券、博</w:t>
      </w:r>
      <w:proofErr w:type="gramStart"/>
      <w:r w:rsidRPr="00725AD9">
        <w:rPr>
          <w:rFonts w:hint="eastAsia"/>
        </w:rPr>
        <w:t>时裕盈纯债</w:t>
      </w:r>
      <w:proofErr w:type="gramEnd"/>
      <w:r w:rsidRPr="00725AD9">
        <w:rPr>
          <w:rFonts w:hint="eastAsia"/>
        </w:rPr>
        <w:t>3个月定期开放债券发起式、博</w:t>
      </w:r>
      <w:proofErr w:type="gramStart"/>
      <w:r w:rsidRPr="00725AD9">
        <w:rPr>
          <w:rFonts w:hint="eastAsia"/>
        </w:rPr>
        <w:t>时富祥纯债债券</w:t>
      </w:r>
      <w:proofErr w:type="gramEnd"/>
      <w:r w:rsidRPr="00725AD9">
        <w:rPr>
          <w:rFonts w:hint="eastAsia"/>
        </w:rPr>
        <w:t>、</w:t>
      </w:r>
      <w:proofErr w:type="gramStart"/>
      <w:r w:rsidRPr="00725AD9">
        <w:rPr>
          <w:rFonts w:hint="eastAsia"/>
        </w:rPr>
        <w:t>博时富兴纯债3个月</w:t>
      </w:r>
      <w:proofErr w:type="gramEnd"/>
      <w:r w:rsidRPr="00725AD9">
        <w:rPr>
          <w:rFonts w:hint="eastAsia"/>
        </w:rPr>
        <w:t>定期开放债券发起式、博时信用债纯</w:t>
      </w:r>
      <w:proofErr w:type="gramStart"/>
      <w:r w:rsidRPr="00725AD9">
        <w:rPr>
          <w:rFonts w:hint="eastAsia"/>
        </w:rPr>
        <w:t>债</w:t>
      </w:r>
      <w:proofErr w:type="gramEnd"/>
      <w:r w:rsidRPr="00725AD9">
        <w:rPr>
          <w:rFonts w:hint="eastAsia"/>
        </w:rPr>
        <w:t>债券(A类)、博时信用债纯</w:t>
      </w:r>
      <w:proofErr w:type="gramStart"/>
      <w:r w:rsidRPr="00725AD9">
        <w:rPr>
          <w:rFonts w:hint="eastAsia"/>
        </w:rPr>
        <w:t>债</w:t>
      </w:r>
      <w:proofErr w:type="gramEnd"/>
      <w:r w:rsidRPr="00725AD9">
        <w:rPr>
          <w:rFonts w:hint="eastAsia"/>
        </w:rPr>
        <w:t>债券(C类)同类排名均在前1/10，博时稳健回报债券(LOF)(C类)、博时</w:t>
      </w:r>
      <w:proofErr w:type="gramStart"/>
      <w:r w:rsidRPr="00725AD9">
        <w:rPr>
          <w:rFonts w:hint="eastAsia"/>
        </w:rPr>
        <w:t>合惠货币</w:t>
      </w:r>
      <w:proofErr w:type="gramEnd"/>
      <w:r w:rsidRPr="00725AD9">
        <w:rPr>
          <w:rFonts w:hint="eastAsia"/>
        </w:rPr>
        <w:t>(A类)、博</w:t>
      </w:r>
      <w:proofErr w:type="gramStart"/>
      <w:r w:rsidRPr="00725AD9">
        <w:rPr>
          <w:rFonts w:hint="eastAsia"/>
        </w:rPr>
        <w:t>时裕安纯债</w:t>
      </w:r>
      <w:proofErr w:type="gramEnd"/>
      <w:r w:rsidRPr="00725AD9">
        <w:rPr>
          <w:rFonts w:hint="eastAsia"/>
        </w:rPr>
        <w:t>债券、博时稳健回报债券(LOF)(A类)、博时合鑫货币、博时</w:t>
      </w:r>
      <w:proofErr w:type="gramStart"/>
      <w:r w:rsidRPr="00725AD9">
        <w:rPr>
          <w:rFonts w:hint="eastAsia"/>
        </w:rPr>
        <w:t>聚瑞纯债</w:t>
      </w:r>
      <w:proofErr w:type="gramEnd"/>
      <w:r w:rsidRPr="00725AD9">
        <w:rPr>
          <w:rFonts w:hint="eastAsia"/>
        </w:rPr>
        <w:t>6个月定期开放债券发起式、博时现金</w:t>
      </w:r>
      <w:proofErr w:type="gramStart"/>
      <w:r w:rsidRPr="00725AD9">
        <w:rPr>
          <w:rFonts w:hint="eastAsia"/>
        </w:rPr>
        <w:t>宝货币</w:t>
      </w:r>
      <w:proofErr w:type="gramEnd"/>
      <w:r w:rsidRPr="00725AD9">
        <w:rPr>
          <w:rFonts w:hint="eastAsia"/>
        </w:rPr>
        <w:t>(B类)、博时现金</w:t>
      </w:r>
      <w:proofErr w:type="gramStart"/>
      <w:r w:rsidRPr="00725AD9">
        <w:rPr>
          <w:rFonts w:hint="eastAsia"/>
        </w:rPr>
        <w:t>宝货币</w:t>
      </w:r>
      <w:proofErr w:type="gramEnd"/>
      <w:r w:rsidRPr="00725AD9">
        <w:rPr>
          <w:rFonts w:hint="eastAsia"/>
        </w:rPr>
        <w:t>(A类)、博时外服货币、博时</w:t>
      </w:r>
      <w:proofErr w:type="gramStart"/>
      <w:r w:rsidRPr="00725AD9">
        <w:rPr>
          <w:rFonts w:hint="eastAsia"/>
        </w:rPr>
        <w:t>富业纯债</w:t>
      </w:r>
      <w:proofErr w:type="gramEnd"/>
      <w:r w:rsidRPr="00725AD9">
        <w:rPr>
          <w:rFonts w:hint="eastAsia"/>
        </w:rPr>
        <w:t>3个月定期开放债券发起式、博时安丰18个月定期开放债券(A类-LOF)、博</w:t>
      </w:r>
      <w:proofErr w:type="gramStart"/>
      <w:r w:rsidRPr="00725AD9">
        <w:rPr>
          <w:rFonts w:hint="eastAsia"/>
        </w:rPr>
        <w:t>时裕盛纯债</w:t>
      </w:r>
      <w:proofErr w:type="gramEnd"/>
      <w:r w:rsidRPr="00725AD9">
        <w:rPr>
          <w:rFonts w:hint="eastAsia"/>
        </w:rPr>
        <w:t>债券、博时</w:t>
      </w:r>
      <w:proofErr w:type="gramStart"/>
      <w:r w:rsidRPr="00725AD9">
        <w:rPr>
          <w:rFonts w:hint="eastAsia"/>
        </w:rPr>
        <w:t>富腾纯债</w:t>
      </w:r>
      <w:proofErr w:type="gramEnd"/>
      <w:r w:rsidRPr="00725AD9">
        <w:rPr>
          <w:rFonts w:hint="eastAsia"/>
        </w:rPr>
        <w:t>债券、博时天颐债券(A类)、博时宏观回报债券(A/B类)、博时安瑞18个月定期开放债券(A类)、博时天颐债券(C类)、博时安泰18个月定期开放债券(A类)、博时宏观回报债券(C类)、博</w:t>
      </w:r>
      <w:proofErr w:type="gramStart"/>
      <w:r w:rsidRPr="00725AD9">
        <w:rPr>
          <w:rFonts w:hint="eastAsia"/>
        </w:rPr>
        <w:t>时景兴纯债</w:t>
      </w:r>
      <w:proofErr w:type="gramEnd"/>
      <w:r w:rsidRPr="00725AD9">
        <w:rPr>
          <w:rFonts w:hint="eastAsia"/>
        </w:rPr>
        <w:t>债券、博</w:t>
      </w:r>
      <w:proofErr w:type="gramStart"/>
      <w:r w:rsidRPr="00725AD9">
        <w:rPr>
          <w:rFonts w:hint="eastAsia"/>
        </w:rPr>
        <w:t>时裕达纯债</w:t>
      </w:r>
      <w:proofErr w:type="gramEnd"/>
      <w:r w:rsidRPr="00725AD9">
        <w:rPr>
          <w:rFonts w:hint="eastAsia"/>
        </w:rPr>
        <w:t>债券等产品同类排名均在前1/4。</w:t>
      </w:r>
    </w:p>
    <w:p w:rsidR="006B24E5" w:rsidRPr="00725AD9" w:rsidRDefault="006B24E5" w:rsidP="006B24E5">
      <w:pPr>
        <w:pStyle w:val="new"/>
      </w:pPr>
      <w:r w:rsidRPr="00725AD9">
        <w:rPr>
          <w:rFonts w:hint="eastAsia"/>
        </w:rPr>
        <w:t>博时旗下QDII基金继续表现突出，博时标普500ETF、博时标普500ETF联接（C类）、博时标普500ETF联接（A类）2019年净值增长率分别超过或接近30%，同类排名分别为第4、第6、第14；博时亚洲票息收益债券（人民币）2019年净值增长率超过10%，同类排名第7。</w:t>
      </w:r>
    </w:p>
    <w:p w:rsidR="006B24E5" w:rsidRPr="00725AD9" w:rsidRDefault="006B24E5" w:rsidP="006B24E5">
      <w:pPr>
        <w:pStyle w:val="new"/>
      </w:pPr>
      <w:r w:rsidRPr="00725AD9">
        <w:rPr>
          <w:rFonts w:hint="eastAsia"/>
        </w:rPr>
        <w:t>商品型基金当中，博时黄金ETF、博时黄金ETF联接(A类)、博时黄金ETF联接(C类)2019年均较好地跟上了黄金上涨行情，净值增长率均超过18%，其中博时黄金ETF净值增长率同类排名第3。</w:t>
      </w:r>
    </w:p>
    <w:p w:rsidR="006B24E5" w:rsidRPr="00725AD9" w:rsidRDefault="006B24E5" w:rsidP="006B24E5">
      <w:pPr>
        <w:pStyle w:val="new"/>
      </w:pPr>
      <w:r w:rsidRPr="00725AD9">
        <w:rPr>
          <w:rFonts w:hint="eastAsia"/>
        </w:rPr>
        <w:t xml:space="preserve">2、 其他大事件　</w:t>
      </w:r>
    </w:p>
    <w:p w:rsidR="006B24E5" w:rsidRPr="00725AD9" w:rsidRDefault="006B24E5" w:rsidP="006B24E5">
      <w:pPr>
        <w:pStyle w:val="new"/>
      </w:pPr>
      <w:r w:rsidRPr="00725AD9">
        <w:rPr>
          <w:rFonts w:hint="eastAsia"/>
        </w:rPr>
        <w:t>2019年12月26日，界面新闻在京举办“2019中国优金融奖”颁奖盛典，博时基金凭借“政策响应、行业领先、实体支持、创新赋能”等方面的综合卓越表现，荣获“年度基金公司”大奖以及“2019中国好品牌”。</w:t>
      </w:r>
    </w:p>
    <w:p w:rsidR="006B24E5" w:rsidRPr="00725AD9" w:rsidRDefault="006B24E5" w:rsidP="006B24E5">
      <w:pPr>
        <w:pStyle w:val="new"/>
      </w:pPr>
      <w:r w:rsidRPr="00725AD9">
        <w:rPr>
          <w:rFonts w:hint="eastAsia"/>
        </w:rPr>
        <w:t>2019年12月21日，和讯网“第十七届财经风云榜金融峰会”在上海举办，博时基金荣获“年度卓越影响力基金公司”，博时基金葛晨获“年度卓越公募基金经理”。</w:t>
      </w:r>
    </w:p>
    <w:p w:rsidR="006B24E5" w:rsidRPr="00725AD9" w:rsidRDefault="006B24E5" w:rsidP="006B24E5">
      <w:pPr>
        <w:pStyle w:val="new"/>
      </w:pPr>
      <w:r w:rsidRPr="00725AD9">
        <w:rPr>
          <w:rFonts w:hint="eastAsia"/>
        </w:rPr>
        <w:t>2019年12月20日，华夏时报“华夏机构投资者年会暨第十三届金蝉奖颁奖典礼”在北京举办。博时基金荣获“年度投</w:t>
      </w:r>
      <w:proofErr w:type="gramStart"/>
      <w:r w:rsidRPr="00725AD9">
        <w:rPr>
          <w:rFonts w:hint="eastAsia"/>
        </w:rPr>
        <w:t>研</w:t>
      </w:r>
      <w:proofErr w:type="gramEnd"/>
      <w:r w:rsidRPr="00725AD9">
        <w:rPr>
          <w:rFonts w:hint="eastAsia"/>
        </w:rPr>
        <w:t>领先公募基金公司”。</w:t>
      </w:r>
    </w:p>
    <w:p w:rsidR="006B24E5" w:rsidRPr="00725AD9" w:rsidRDefault="006B24E5" w:rsidP="006B24E5">
      <w:pPr>
        <w:pStyle w:val="new"/>
      </w:pPr>
      <w:r w:rsidRPr="00725AD9">
        <w:rPr>
          <w:rFonts w:hint="eastAsia"/>
        </w:rPr>
        <w:t>2019年12月12日，投资者网“2019中国投资年度排名颁奖典礼”在上海隆重举行。博时基金荣获“年度值得信任卓越基金公司”。</w:t>
      </w:r>
    </w:p>
    <w:p w:rsidR="006B24E5" w:rsidRPr="00725AD9" w:rsidRDefault="006B24E5" w:rsidP="006B24E5">
      <w:pPr>
        <w:pStyle w:val="new"/>
      </w:pPr>
      <w:r w:rsidRPr="00725AD9">
        <w:rPr>
          <w:rFonts w:hint="eastAsia"/>
        </w:rPr>
        <w:t>2019年12月10日，投资时报“见未来”——2019第二届资本市场高峰论坛暨金禧奖年度颁奖盛典在京举办，博时基金荣获投资时报颁发的2019年度金禧奖“2019最佳公募基金公司奖”。</w:t>
      </w:r>
    </w:p>
    <w:p w:rsidR="006B24E5" w:rsidRPr="00725AD9" w:rsidRDefault="006B24E5" w:rsidP="006B24E5">
      <w:pPr>
        <w:pStyle w:val="new"/>
      </w:pPr>
      <w:r w:rsidRPr="00725AD9">
        <w:rPr>
          <w:rFonts w:hint="eastAsia"/>
        </w:rPr>
        <w:lastRenderedPageBreak/>
        <w:t>2019年12月5日，金融界“大变局·大视野·大未来” ——第四届智能金融国际论坛暨2019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rsidR="006B24E5" w:rsidRPr="00725AD9" w:rsidRDefault="006B24E5" w:rsidP="006B24E5">
      <w:pPr>
        <w:pStyle w:val="new"/>
      </w:pPr>
      <w:r w:rsidRPr="00725AD9">
        <w:rPr>
          <w:rFonts w:hint="eastAsia"/>
        </w:rPr>
        <w:t>2019年12月5日，21世纪财经“金帆奖”颁奖典礼在广州举行，博时基金凭借在业内所取得的突出成就与贡献，获得“2019年度基金管理公司金帆奖”。</w:t>
      </w:r>
    </w:p>
    <w:p w:rsidR="006B24E5" w:rsidRPr="00725AD9" w:rsidRDefault="006B24E5" w:rsidP="006B24E5">
      <w:pPr>
        <w:pStyle w:val="new"/>
      </w:pPr>
      <w:r w:rsidRPr="00725AD9">
        <w:rPr>
          <w:rFonts w:hint="eastAsia"/>
        </w:rPr>
        <w:t>2019年11月29日，《经济观察报》在北京举办了“卓越金融企业”颁奖典礼，博时基金荣获“年度卓越综合实力基金公司”奖项。</w:t>
      </w:r>
    </w:p>
    <w:p w:rsidR="006B24E5" w:rsidRPr="00725AD9" w:rsidRDefault="006B24E5" w:rsidP="006B24E5">
      <w:pPr>
        <w:pStyle w:val="new"/>
      </w:pPr>
      <w:r w:rsidRPr="00725AD9">
        <w:rPr>
          <w:rFonts w:hint="eastAsia"/>
        </w:rPr>
        <w:t>2019年11月29日，北京商报“寻路未来金融”——2019年度北京金融论坛在京举办，博时基金凭借优秀的投</w:t>
      </w:r>
      <w:proofErr w:type="gramStart"/>
      <w:r w:rsidRPr="00725AD9">
        <w:rPr>
          <w:rFonts w:hint="eastAsia"/>
        </w:rPr>
        <w:t>研</w:t>
      </w:r>
      <w:proofErr w:type="gramEnd"/>
      <w:r w:rsidRPr="00725AD9">
        <w:rPr>
          <w:rFonts w:hint="eastAsia"/>
        </w:rPr>
        <w:t>能力及全面的产品布局，荣获“北京金融业十大金融品牌——产品创新奖”。</w:t>
      </w:r>
    </w:p>
    <w:p w:rsidR="006B24E5" w:rsidRPr="00725AD9" w:rsidRDefault="006B24E5" w:rsidP="006B24E5">
      <w:pPr>
        <w:pStyle w:val="new"/>
      </w:pPr>
      <w:r w:rsidRPr="00725AD9">
        <w:rPr>
          <w:rFonts w:hint="eastAsia"/>
        </w:rPr>
        <w:t>2019年11月28日，新浪财经2019</w:t>
      </w:r>
      <w:proofErr w:type="gramStart"/>
      <w:r w:rsidRPr="00725AD9">
        <w:rPr>
          <w:rFonts w:hint="eastAsia"/>
        </w:rPr>
        <w:t>新浪金麒麟</w:t>
      </w:r>
      <w:proofErr w:type="gramEnd"/>
      <w:r w:rsidRPr="00725AD9">
        <w:rPr>
          <w:rFonts w:hint="eastAsia"/>
        </w:rPr>
        <w:t>论坛·ESG峰会在北京举办，会上公布了2019中国企业ESG“金责奖”评选名单，意在嘉奖那些对中国ESG事业做出卓越贡献的企业和机构，博时基金荣获2019中国企业ESG</w:t>
      </w:r>
      <w:proofErr w:type="gramStart"/>
      <w:r w:rsidRPr="00725AD9">
        <w:rPr>
          <w:rFonts w:hint="eastAsia"/>
        </w:rPr>
        <w:t>金责奖</w:t>
      </w:r>
      <w:proofErr w:type="gramEnd"/>
      <w:r w:rsidRPr="00725AD9">
        <w:rPr>
          <w:rFonts w:hint="eastAsia"/>
        </w:rPr>
        <w:t>——“责任投资最佳基金公司奖”。</w:t>
      </w:r>
    </w:p>
    <w:p w:rsidR="006B24E5" w:rsidRPr="00725AD9" w:rsidRDefault="006B24E5" w:rsidP="006B24E5">
      <w:pPr>
        <w:pStyle w:val="new"/>
      </w:pPr>
      <w:r w:rsidRPr="00725AD9">
        <w:rPr>
          <w:rFonts w:hint="eastAsia"/>
        </w:rPr>
        <w:t>2019年11月22日，2019年度中国金融发展</w:t>
      </w:r>
      <w:proofErr w:type="gramStart"/>
      <w:r w:rsidRPr="00725AD9">
        <w:rPr>
          <w:rFonts w:hint="eastAsia"/>
        </w:rPr>
        <w:t>论坛暨金鼎</w:t>
      </w:r>
      <w:proofErr w:type="gramEnd"/>
      <w:r w:rsidRPr="00725AD9">
        <w:rPr>
          <w:rFonts w:hint="eastAsia"/>
        </w:rPr>
        <w:t>奖颁奖典礼在北京举行，在资产管理领域甄选出了一批优质的标杆企业。群雄逐鹿百舸争流，博时基金跻身新</w:t>
      </w:r>
      <w:proofErr w:type="gramStart"/>
      <w:r w:rsidRPr="00725AD9">
        <w:rPr>
          <w:rFonts w:hint="eastAsia"/>
        </w:rPr>
        <w:t>资管时代</w:t>
      </w:r>
      <w:proofErr w:type="gramEnd"/>
      <w:r w:rsidRPr="00725AD9">
        <w:rPr>
          <w:rFonts w:hint="eastAsia"/>
        </w:rPr>
        <w:t>的佼佼者，成功斩获“普惠金融奖”和“最佳海外固收产品奖”两项荣誉。</w:t>
      </w:r>
    </w:p>
    <w:p w:rsidR="006B24E5" w:rsidRPr="00725AD9" w:rsidRDefault="006B24E5" w:rsidP="006B24E5">
      <w:pPr>
        <w:pStyle w:val="new"/>
      </w:pPr>
      <w:r w:rsidRPr="00725AD9">
        <w:rPr>
          <w:rFonts w:hint="eastAsia"/>
        </w:rPr>
        <w:t>2019年11月15日，中国经济网“2019中国金融服务于创新论坛”在北京举办，博时基金荣获“金融服务100强”及“金融创新100强”称号。</w:t>
      </w:r>
    </w:p>
    <w:p w:rsidR="006B24E5" w:rsidRPr="00725AD9" w:rsidRDefault="006B24E5" w:rsidP="006B24E5">
      <w:pPr>
        <w:pStyle w:val="new"/>
      </w:pPr>
      <w:r w:rsidRPr="00725AD9">
        <w:rPr>
          <w:rFonts w:hint="eastAsia"/>
        </w:rPr>
        <w:t>2019年11月15日，2019年度第一财经金融价值榜（CFV）颁奖典礼在上海举行，博时基金凭借优秀的资产管理能力摘得“年度金融机构”奖项。</w:t>
      </w:r>
    </w:p>
    <w:p w:rsidR="006B24E5" w:rsidRPr="00725AD9" w:rsidRDefault="006B24E5" w:rsidP="006B24E5">
      <w:pPr>
        <w:pStyle w:val="new"/>
      </w:pPr>
      <w:r w:rsidRPr="00725AD9">
        <w:rPr>
          <w:rFonts w:hint="eastAsia"/>
        </w:rPr>
        <w:t>2019年11月9日，人民日报社《国际金融报》和河南省商丘市人民政府共同主办的“第三届资本市场扶贫高峰论坛”在商丘市举办，博时基金荣获“年度扶贫企业奖”。</w:t>
      </w:r>
    </w:p>
    <w:p w:rsidR="00252645" w:rsidRPr="005D07EA" w:rsidRDefault="006B24E5" w:rsidP="006B24E5">
      <w:pPr>
        <w:pStyle w:val="new"/>
      </w:pPr>
      <w:r w:rsidRPr="00725AD9">
        <w:rPr>
          <w:rFonts w:hint="eastAsia"/>
        </w:rPr>
        <w:t>2019年10月，由中国网主办的2019年度第二届“中国网之优秀金融扶贫先锋榜”评选活动圆满结束，经过多轮线上投票和业内专家、学者的专业评审，博时基金荣获2019年度第二届“中国网之优秀金融扶贫先锋榜” 精准扶贫先锋机构奖项。</w:t>
      </w:r>
      <w:bookmarkStart w:id="0" w:name="_GoBack"/>
      <w:bookmarkEnd w:id="0"/>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CA6412" w:rsidRDefault="00347B31">
      <w:pPr>
        <w:pStyle w:val="new"/>
      </w:pPr>
      <w:r>
        <w:t>9.1.1  中国证监会批准博</w:t>
      </w:r>
      <w:proofErr w:type="gramStart"/>
      <w:r>
        <w:t>时汇享纯债</w:t>
      </w:r>
      <w:proofErr w:type="gramEnd"/>
      <w:r>
        <w:t>债券型证券投资基金设立的文件</w:t>
      </w:r>
    </w:p>
    <w:p w:rsidR="00CA6412" w:rsidRDefault="00347B31">
      <w:pPr>
        <w:pStyle w:val="new"/>
      </w:pPr>
      <w:r>
        <w:t>9.1.2 《博时汇享纯债债券型证券投资基金基金合同》</w:t>
      </w:r>
    </w:p>
    <w:p w:rsidR="00CA6412" w:rsidRDefault="00347B31">
      <w:pPr>
        <w:pStyle w:val="new"/>
      </w:pPr>
      <w:r>
        <w:t>9.1.3 《博时汇享纯债债券型证券投资基金托管协议》</w:t>
      </w:r>
    </w:p>
    <w:p w:rsidR="00CA6412" w:rsidRDefault="00347B31">
      <w:pPr>
        <w:pStyle w:val="new"/>
      </w:pPr>
      <w:r>
        <w:t>9.1.4  基金管理人业务资格批件、营业执照和公司章程</w:t>
      </w:r>
    </w:p>
    <w:p w:rsidR="00CA6412" w:rsidRDefault="00347B31">
      <w:pPr>
        <w:pStyle w:val="new"/>
      </w:pPr>
      <w:r>
        <w:t>9.1.5 博</w:t>
      </w:r>
      <w:proofErr w:type="gramStart"/>
      <w:r>
        <w:t>时汇享纯债</w:t>
      </w:r>
      <w:proofErr w:type="gramEnd"/>
      <w:r>
        <w:t>债券型证券投资基金各年度审计报告正本</w:t>
      </w:r>
    </w:p>
    <w:p w:rsidR="00F11783" w:rsidRPr="00EB30DF" w:rsidRDefault="00FB3C94" w:rsidP="0070291C">
      <w:pPr>
        <w:pStyle w:val="new"/>
      </w:pPr>
      <w:r w:rsidRPr="00EB30DF">
        <w:lastRenderedPageBreak/>
        <w:t>9.1.6 报告期</w:t>
      </w:r>
      <w:proofErr w:type="gramStart"/>
      <w:r w:rsidRPr="00EB30DF">
        <w:t>内博时汇享纯债</w:t>
      </w:r>
      <w:proofErr w:type="gramEnd"/>
      <w:r w:rsidRPr="00EB30DF">
        <w:t>债券型证券投资基金在指定报刊上各项公告的原稿</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CA6412" w:rsidRDefault="00347B31">
      <w:pPr>
        <w:pStyle w:val="new"/>
      </w:pPr>
      <w:r>
        <w:t>投资者可在营业时间免费查阅，也可按工本费购买复印件</w:t>
      </w:r>
    </w:p>
    <w:p w:rsidR="00CA6412" w:rsidRDefault="00347B31">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二〇二〇年一月十七日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31" w:rsidRDefault="00347B31">
      <w:r>
        <w:separator/>
      </w:r>
    </w:p>
  </w:endnote>
  <w:endnote w:type="continuationSeparator" w:id="0">
    <w:p w:rsidR="00347B31" w:rsidRDefault="003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24E5">
      <w:rPr>
        <w:rStyle w:val="a7"/>
        <w:noProof/>
      </w:rPr>
      <w:t>12</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31" w:rsidRDefault="00347B31">
      <w:r>
        <w:separator/>
      </w:r>
    </w:p>
  </w:footnote>
  <w:footnote w:type="continuationSeparator" w:id="0">
    <w:p w:rsidR="00347B31" w:rsidRDefault="0034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w:t>
    </w:r>
    <w:proofErr w:type="gramStart"/>
    <w:r w:rsidRPr="002263D2">
      <w:rPr>
        <w:szCs w:val="21"/>
      </w:rPr>
      <w:t>时汇享纯债</w:t>
    </w:r>
    <w:proofErr w:type="gramEnd"/>
    <w:r w:rsidRPr="002263D2">
      <w:rPr>
        <w:szCs w:val="21"/>
      </w:rPr>
      <w:t>债券型证券投资基金</w:t>
    </w:r>
    <w:r w:rsidRPr="002263D2">
      <w:rPr>
        <w:szCs w:val="21"/>
      </w:rPr>
      <w:t>2019</w:t>
    </w:r>
    <w:r w:rsidRPr="002263D2">
      <w:rPr>
        <w:szCs w:val="21"/>
      </w:rPr>
      <w:t>年第</w:t>
    </w:r>
    <w:r w:rsidRPr="002263D2">
      <w:rPr>
        <w:szCs w:val="21"/>
      </w:rPr>
      <w:t>4</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47B31"/>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2679"/>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4C"/>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4E5"/>
    <w:rsid w:val="006B252F"/>
    <w:rsid w:val="006B3940"/>
    <w:rsid w:val="006C168D"/>
    <w:rsid w:val="006C4033"/>
    <w:rsid w:val="006C5BC9"/>
    <w:rsid w:val="006C642C"/>
    <w:rsid w:val="006D462B"/>
    <w:rsid w:val="006D7386"/>
    <w:rsid w:val="006E0DAD"/>
    <w:rsid w:val="006E313F"/>
    <w:rsid w:val="006E548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180"/>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86F8D"/>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169"/>
    <w:rsid w:val="00C87568"/>
    <w:rsid w:val="00C92451"/>
    <w:rsid w:val="00C9272C"/>
    <w:rsid w:val="00C97764"/>
    <w:rsid w:val="00C97C9B"/>
    <w:rsid w:val="00CA344C"/>
    <w:rsid w:val="00CA6412"/>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2267"/>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0A67-6049-41E6-B7B8-DA084129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83</TotalTime>
  <Pages>13</Pages>
  <Words>8976</Words>
  <Characters>2133</Characters>
  <Application>Microsoft Office Word</Application>
  <DocSecurity>0</DocSecurity>
  <Lines>17</Lines>
  <Paragraphs>22</Paragraphs>
  <ScaleCrop>false</ScaleCrop>
  <Company>TRT. Ltd. Co.</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孟彤</cp:lastModifiedBy>
  <cp:revision>46</cp:revision>
  <cp:lastPrinted>2007-07-19T00:46:00Z</cp:lastPrinted>
  <dcterms:created xsi:type="dcterms:W3CDTF">2015-09-28T06:38:00Z</dcterms:created>
  <dcterms:modified xsi:type="dcterms:W3CDTF">2020-01-15T08:26:00Z</dcterms:modified>
</cp:coreProperties>
</file>