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4A500A" w:rsidRDefault="009A2283" w:rsidP="009A2283">
      <w:pPr>
        <w:autoSpaceDE w:val="0"/>
        <w:autoSpaceDN w:val="0"/>
        <w:adjustRightInd w:val="0"/>
        <w:spacing w:line="360" w:lineRule="auto"/>
        <w:rPr>
          <w:rFonts w:ascii="宋体" w:hAnsi="宋体" w:cs="Arial"/>
          <w:color w:val="000000" w:themeColor="text1"/>
          <w:kern w:val="0"/>
          <w:sz w:val="24"/>
        </w:rPr>
      </w:pPr>
    </w:p>
    <w:p w:rsidR="009A2283" w:rsidRPr="004A500A" w:rsidRDefault="009A2283" w:rsidP="009A2283">
      <w:pPr>
        <w:autoSpaceDE w:val="0"/>
        <w:autoSpaceDN w:val="0"/>
        <w:adjustRightInd w:val="0"/>
        <w:spacing w:line="360" w:lineRule="auto"/>
        <w:rPr>
          <w:rFonts w:ascii="宋体" w:hAnsi="宋体" w:cs="Arial"/>
          <w:color w:val="000000" w:themeColor="text1"/>
          <w:kern w:val="0"/>
          <w:sz w:val="24"/>
        </w:rPr>
      </w:pPr>
    </w:p>
    <w:p w:rsidR="00FC7F43" w:rsidRDefault="00FC7F43" w:rsidP="009A2283">
      <w:pPr>
        <w:autoSpaceDE w:val="0"/>
        <w:autoSpaceDN w:val="0"/>
        <w:adjustRightInd w:val="0"/>
        <w:spacing w:line="360" w:lineRule="auto"/>
        <w:rPr>
          <w:rFonts w:ascii="宋体" w:hAnsi="宋体" w:cs="Arial"/>
          <w:color w:val="000000" w:themeColor="text1"/>
          <w:kern w:val="0"/>
          <w:sz w:val="24"/>
        </w:rPr>
      </w:pPr>
    </w:p>
    <w:p w:rsidR="00724B03" w:rsidRDefault="00724B03" w:rsidP="009A2283">
      <w:pPr>
        <w:autoSpaceDE w:val="0"/>
        <w:autoSpaceDN w:val="0"/>
        <w:adjustRightInd w:val="0"/>
        <w:spacing w:line="360" w:lineRule="auto"/>
        <w:rPr>
          <w:rFonts w:ascii="宋体" w:hAnsi="宋体" w:cs="Arial"/>
          <w:color w:val="000000" w:themeColor="text1"/>
          <w:kern w:val="0"/>
          <w:sz w:val="24"/>
        </w:rPr>
      </w:pPr>
    </w:p>
    <w:p w:rsidR="00724B03" w:rsidRPr="004A500A" w:rsidRDefault="00724B03" w:rsidP="009A2283">
      <w:pPr>
        <w:autoSpaceDE w:val="0"/>
        <w:autoSpaceDN w:val="0"/>
        <w:adjustRightInd w:val="0"/>
        <w:spacing w:line="360" w:lineRule="auto"/>
        <w:rPr>
          <w:rFonts w:ascii="宋体" w:hAnsi="宋体" w:cs="Arial"/>
          <w:color w:val="000000" w:themeColor="text1"/>
          <w:kern w:val="0"/>
          <w:sz w:val="24"/>
        </w:rPr>
      </w:pPr>
    </w:p>
    <w:p w:rsidR="009A2283" w:rsidRPr="004A500A" w:rsidRDefault="002D2A00" w:rsidP="00FE52DA">
      <w:pPr>
        <w:pStyle w:val="af7"/>
      </w:pPr>
      <w:r w:rsidRPr="004A500A">
        <w:t>博时黄金交易型开放式证券投资基金</w:t>
      </w:r>
    </w:p>
    <w:p w:rsidR="008F54F4" w:rsidRPr="004A500A" w:rsidRDefault="002D2A00" w:rsidP="00FE52DA">
      <w:pPr>
        <w:pStyle w:val="af7"/>
      </w:pPr>
      <w:r w:rsidRPr="004A500A">
        <w:t>2019</w:t>
      </w:r>
      <w:r w:rsidRPr="004A500A">
        <w:t>年第</w:t>
      </w:r>
      <w:r w:rsidRPr="004A500A">
        <w:t>4</w:t>
      </w:r>
      <w:r w:rsidRPr="004A500A">
        <w:t>季度报告</w:t>
      </w:r>
    </w:p>
    <w:p w:rsidR="009A2283" w:rsidRPr="004A500A" w:rsidRDefault="00121533" w:rsidP="00FE52DA">
      <w:pPr>
        <w:pStyle w:val="af7"/>
      </w:pPr>
      <w:r w:rsidRPr="004A500A">
        <w:t>2019</w:t>
      </w:r>
      <w:r w:rsidRPr="004A500A">
        <w:t>年</w:t>
      </w:r>
      <w:r w:rsidRPr="004A500A">
        <w:t>12</w:t>
      </w:r>
      <w:r w:rsidRPr="004A500A">
        <w:t>月</w:t>
      </w:r>
      <w:r w:rsidRPr="004A500A">
        <w:t>31</w:t>
      </w:r>
      <w:r w:rsidRPr="004A500A">
        <w:t>日</w:t>
      </w: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2D32D0" w:rsidRPr="004A500A" w:rsidRDefault="002D32D0" w:rsidP="009D6DE1">
      <w:pPr>
        <w:spacing w:line="360" w:lineRule="auto"/>
        <w:rPr>
          <w:rFonts w:ascii="宋体" w:hAnsi="宋体"/>
          <w:b/>
          <w:color w:val="000000" w:themeColor="text1"/>
          <w:sz w:val="24"/>
        </w:rPr>
      </w:pPr>
    </w:p>
    <w:p w:rsidR="002D32D0" w:rsidRDefault="002D32D0" w:rsidP="009D6DE1">
      <w:pPr>
        <w:spacing w:line="360" w:lineRule="auto"/>
        <w:rPr>
          <w:rFonts w:ascii="宋体" w:hAnsi="宋体"/>
          <w:b/>
          <w:color w:val="000000" w:themeColor="text1"/>
          <w:sz w:val="24"/>
        </w:rPr>
      </w:pPr>
    </w:p>
    <w:p w:rsidR="00784741" w:rsidRPr="004A500A" w:rsidRDefault="00784741" w:rsidP="009D6DE1">
      <w:pPr>
        <w:spacing w:line="360" w:lineRule="auto"/>
        <w:rPr>
          <w:rFonts w:ascii="宋体" w:hAnsi="宋体"/>
          <w:b/>
          <w:color w:val="000000" w:themeColor="text1"/>
          <w:sz w:val="24"/>
        </w:rPr>
      </w:pPr>
    </w:p>
    <w:p w:rsidR="002D32D0" w:rsidRPr="004A500A" w:rsidRDefault="002D32D0" w:rsidP="009D6DE1">
      <w:pPr>
        <w:spacing w:line="360" w:lineRule="auto"/>
        <w:rPr>
          <w:rFonts w:ascii="宋体" w:hAnsi="宋体"/>
          <w:b/>
          <w:color w:val="000000" w:themeColor="text1"/>
          <w:sz w:val="24"/>
        </w:rPr>
      </w:pPr>
    </w:p>
    <w:p w:rsidR="002D32D0" w:rsidRPr="004A500A" w:rsidRDefault="002D32D0" w:rsidP="009D6DE1">
      <w:pPr>
        <w:spacing w:line="360" w:lineRule="auto"/>
        <w:rPr>
          <w:rFonts w:ascii="宋体" w:hAnsi="宋体"/>
          <w:b/>
          <w:color w:val="000000" w:themeColor="text1"/>
          <w:sz w:val="24"/>
        </w:rPr>
      </w:pPr>
    </w:p>
    <w:p w:rsidR="009A2283" w:rsidRPr="00FE52DA" w:rsidRDefault="009A2283" w:rsidP="004A500A">
      <w:pPr>
        <w:spacing w:line="360" w:lineRule="auto"/>
        <w:jc w:val="center"/>
        <w:rPr>
          <w:rStyle w:val="af6"/>
        </w:rPr>
      </w:pPr>
      <w:r w:rsidRPr="00FE52DA">
        <w:rPr>
          <w:rStyle w:val="af6"/>
          <w:rFonts w:hint="eastAsia"/>
        </w:rPr>
        <w:t>基金管理人</w:t>
      </w:r>
      <w:r w:rsidRPr="00FE52DA">
        <w:rPr>
          <w:rStyle w:val="af6"/>
        </w:rPr>
        <w:t>：</w:t>
      </w:r>
      <w:r w:rsidR="00BF377F" w:rsidRPr="00FE52DA">
        <w:rPr>
          <w:rStyle w:val="af6"/>
        </w:rPr>
        <w:t>博时基金管理有限公司</w:t>
      </w:r>
    </w:p>
    <w:p w:rsidR="009A2283" w:rsidRPr="00FE52DA" w:rsidRDefault="009A2283" w:rsidP="004A500A">
      <w:pPr>
        <w:spacing w:line="360" w:lineRule="auto"/>
        <w:jc w:val="center"/>
        <w:rPr>
          <w:rStyle w:val="af6"/>
        </w:rPr>
      </w:pPr>
      <w:r w:rsidRPr="00FE52DA">
        <w:rPr>
          <w:rStyle w:val="af6"/>
          <w:rFonts w:hint="eastAsia"/>
        </w:rPr>
        <w:t>基金托管人：</w:t>
      </w:r>
      <w:r w:rsidR="00BF377F" w:rsidRPr="00FE52DA">
        <w:rPr>
          <w:rStyle w:val="af6"/>
        </w:rPr>
        <w:t>中国银行股份有限公司</w:t>
      </w:r>
    </w:p>
    <w:p w:rsidR="009A2283" w:rsidRPr="00FE52DA" w:rsidRDefault="009A2283" w:rsidP="004A500A">
      <w:pPr>
        <w:spacing w:line="360" w:lineRule="auto"/>
        <w:jc w:val="center"/>
        <w:rPr>
          <w:rStyle w:val="af6"/>
        </w:rPr>
        <w:sectPr w:rsidR="009A2283" w:rsidRPr="00FE52DA" w:rsidSect="00AD0650">
          <w:headerReference w:type="default" r:id="rId9"/>
          <w:pgSz w:w="11907" w:h="16839" w:code="9"/>
          <w:pgMar w:top="1236" w:right="1418" w:bottom="1418" w:left="1418" w:header="851" w:footer="992" w:gutter="0"/>
          <w:cols w:space="720"/>
          <w:noEndnote/>
          <w:docGrid w:linePitch="286"/>
        </w:sectPr>
      </w:pPr>
      <w:r w:rsidRPr="00FE52DA">
        <w:rPr>
          <w:rStyle w:val="af6"/>
          <w:rFonts w:hint="eastAsia"/>
        </w:rPr>
        <w:t>报告</w:t>
      </w:r>
      <w:r w:rsidRPr="00FE52DA">
        <w:rPr>
          <w:rStyle w:val="af6"/>
        </w:rPr>
        <w:t>送出日期：</w:t>
      </w:r>
      <w:r w:rsidR="00D04410" w:rsidRPr="00FE52DA">
        <w:rPr>
          <w:rStyle w:val="af6"/>
        </w:rPr>
        <w:t>二〇二〇年一月十七日</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lastRenderedPageBreak/>
        <w:t>§1</w:t>
      </w:r>
      <w:r w:rsidR="00044196">
        <w:rPr>
          <w:rFonts w:ascii="宋体" w:hAnsi="宋体" w:cs="Times New Roman" w:hint="eastAsia"/>
          <w:color w:val="000000"/>
        </w:rPr>
        <w:t xml:space="preserve">  </w:t>
      </w:r>
      <w:r w:rsidRPr="00310877">
        <w:rPr>
          <w:rFonts w:ascii="宋体" w:hAnsi="宋体" w:cs="Times New Roman" w:hint="eastAsia"/>
          <w:color w:val="000000"/>
        </w:rPr>
        <w:t>重要提示</w:t>
      </w:r>
    </w:p>
    <w:p w:rsidR="005C7627" w:rsidRDefault="0077062D">
      <w:pPr>
        <w:pStyle w:val="new0"/>
      </w:pPr>
      <w:r>
        <w:t xml:space="preserve">基金管理人的董事会及董事保证本报告所载资料不存在虚假记载、误导性陈述或重大遗漏，并对其内容的真实性、准确性和完整性承担个别及连带责任。 </w:t>
      </w:r>
    </w:p>
    <w:p w:rsidR="005C7627" w:rsidRDefault="0077062D">
      <w:pPr>
        <w:pStyle w:val="new0"/>
      </w:pPr>
      <w:r>
        <w:t xml:space="preserve">基金托管人中国银行股份有限公司根据本基金合同规定，于2020年1月15日复核了本报告中的财务指标、净值表现和投资组合报告等内容，保证复核内容不存在虚假记载、误导性陈述或者重大遗漏。 </w:t>
      </w:r>
    </w:p>
    <w:p w:rsidR="005C7627" w:rsidRDefault="0077062D">
      <w:pPr>
        <w:pStyle w:val="new0"/>
      </w:pPr>
      <w:r>
        <w:t xml:space="preserve">基金管理人承诺以诚实信用、勤勉尽责的原则管理和运用基金资产，但不保证基金一定盈利。 </w:t>
      </w:r>
    </w:p>
    <w:p w:rsidR="005C7627" w:rsidRDefault="0077062D">
      <w:pPr>
        <w:pStyle w:val="new0"/>
      </w:pPr>
      <w:r>
        <w:t>基金的过往业绩并不代表其未来表现。投资有风险，投资者在</w:t>
      </w:r>
      <w:proofErr w:type="gramStart"/>
      <w:r>
        <w:t>作出</w:t>
      </w:r>
      <w:proofErr w:type="gramEnd"/>
      <w:r>
        <w:t xml:space="preserve">投资决策前应仔细阅读本基金的招募说明书。 </w:t>
      </w:r>
    </w:p>
    <w:p w:rsidR="005C7627" w:rsidRDefault="0077062D">
      <w:pPr>
        <w:pStyle w:val="new0"/>
      </w:pPr>
      <w:r>
        <w:t>本报告中财务资料未经审计。</w:t>
      </w:r>
    </w:p>
    <w:p w:rsidR="009238DB" w:rsidRPr="00A96D2F" w:rsidRDefault="00267DA9" w:rsidP="00FE52DA">
      <w:pPr>
        <w:pStyle w:val="new0"/>
      </w:pPr>
      <w:r w:rsidRPr="00A96D2F">
        <w:t>本报告期自2019年10月1日起至12月31日止。</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§2</w:t>
      </w:r>
      <w:r w:rsidR="00044196">
        <w:rPr>
          <w:rFonts w:ascii="宋体" w:hAnsi="宋体" w:cs="Times New Roman" w:hint="eastAsia"/>
          <w:color w:val="000000"/>
        </w:rPr>
        <w:t xml:space="preserve">  </w:t>
      </w:r>
      <w:r w:rsidRPr="00310877">
        <w:rPr>
          <w:rFonts w:ascii="宋体" w:hAnsi="宋体" w:cs="Times New Roman" w:hint="eastAsia"/>
          <w:color w:val="000000"/>
        </w:rPr>
        <w:t>基金产品概况</w:t>
      </w:r>
    </w:p>
    <w:p w:rsidR="000B5737" w:rsidRPr="00310877" w:rsidRDefault="000B5737" w:rsidP="00994ABD">
      <w:pPr>
        <w:pStyle w:val="xx"/>
      </w:pPr>
      <w:bookmarkStart w:id="0" w:name="_Toc354129567"/>
      <w:r w:rsidRPr="00310877">
        <w:rPr>
          <w:rFonts w:hint="eastAsia"/>
        </w:rPr>
        <w:t xml:space="preserve">2.1 </w:t>
      </w:r>
      <w:r w:rsidRPr="00310877">
        <w:rPr>
          <w:rFonts w:hint="eastAsia"/>
        </w:rPr>
        <w:t>基金基本情况</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362"/>
        <w:gridCol w:w="2362"/>
        <w:gridCol w:w="2363"/>
      </w:tblGrid>
      <w:tr w:rsidR="00E627BF" w:rsidRPr="00A96D2F" w:rsidTr="00504B6A">
        <w:tc>
          <w:tcPr>
            <w:tcW w:w="1985" w:type="dxa"/>
            <w:vAlign w:val="center"/>
          </w:tcPr>
          <w:p w:rsidR="00A6200E" w:rsidRPr="00A96D2F" w:rsidRDefault="00A6200E" w:rsidP="00C6044C">
            <w:pPr>
              <w:pStyle w:val="aff2"/>
            </w:pPr>
            <w:r w:rsidRPr="00A96D2F">
              <w:t>基金简称</w:t>
            </w:r>
          </w:p>
        </w:tc>
        <w:tc>
          <w:tcPr>
            <w:tcW w:w="7087" w:type="dxa"/>
            <w:gridSpan w:val="3"/>
          </w:tcPr>
          <w:p w:rsidR="00A6200E" w:rsidRPr="00A96D2F" w:rsidRDefault="00A6200E" w:rsidP="00C6044C">
            <w:pPr>
              <w:pStyle w:val="aff2"/>
            </w:pPr>
            <w:r w:rsidRPr="00A96D2F">
              <w:t>博时黄金</w:t>
            </w:r>
            <w:r w:rsidRPr="00A96D2F">
              <w:t>ETF</w:t>
            </w:r>
          </w:p>
        </w:tc>
      </w:tr>
      <w:tr w:rsidR="00E627BF" w:rsidRPr="00A96D2F" w:rsidTr="00504B6A">
        <w:tc>
          <w:tcPr>
            <w:tcW w:w="1985" w:type="dxa"/>
          </w:tcPr>
          <w:p w:rsidR="00374C4E" w:rsidRPr="00A96D2F" w:rsidRDefault="00374C4E" w:rsidP="00C6044C">
            <w:pPr>
              <w:pStyle w:val="aff2"/>
            </w:pPr>
            <w:r w:rsidRPr="00A96D2F">
              <w:t>场内简称</w:t>
            </w:r>
          </w:p>
        </w:tc>
        <w:tc>
          <w:tcPr>
            <w:tcW w:w="7087" w:type="dxa"/>
            <w:gridSpan w:val="3"/>
          </w:tcPr>
          <w:p w:rsidR="00374C4E" w:rsidRPr="00A96D2F" w:rsidRDefault="00374C4E" w:rsidP="00C6044C">
            <w:pPr>
              <w:pStyle w:val="aff2"/>
            </w:pPr>
            <w:r w:rsidRPr="00A96D2F">
              <w:t>博时黄金</w:t>
            </w:r>
          </w:p>
        </w:tc>
      </w:tr>
      <w:tr w:rsidR="00E627BF" w:rsidRPr="00A96D2F" w:rsidTr="00504B6A">
        <w:tc>
          <w:tcPr>
            <w:tcW w:w="1985" w:type="dxa"/>
            <w:vAlign w:val="center"/>
          </w:tcPr>
          <w:p w:rsidR="00B95753" w:rsidRPr="00A96D2F" w:rsidRDefault="00B95753" w:rsidP="00C6044C">
            <w:pPr>
              <w:pStyle w:val="aff2"/>
            </w:pPr>
            <w:r w:rsidRPr="00A96D2F">
              <w:t>基金主代码</w:t>
            </w:r>
          </w:p>
        </w:tc>
        <w:tc>
          <w:tcPr>
            <w:tcW w:w="7087" w:type="dxa"/>
            <w:gridSpan w:val="3"/>
            <w:tcBorders>
              <w:bottom w:val="single" w:sz="4" w:space="0" w:color="auto"/>
            </w:tcBorders>
          </w:tcPr>
          <w:p w:rsidR="00B95753" w:rsidRPr="00A96D2F" w:rsidRDefault="00B95753" w:rsidP="00C6044C">
            <w:pPr>
              <w:pStyle w:val="aff2"/>
            </w:pPr>
            <w:r w:rsidRPr="00A96D2F">
              <w:t>159937</w:t>
            </w:r>
          </w:p>
        </w:tc>
      </w:tr>
      <w:tr w:rsidR="00E627BF" w:rsidRPr="00A96D2F" w:rsidTr="00504B6A">
        <w:tc>
          <w:tcPr>
            <w:tcW w:w="1985" w:type="dxa"/>
            <w:vAlign w:val="center"/>
          </w:tcPr>
          <w:p w:rsidR="008532F3" w:rsidRPr="00A96D2F" w:rsidRDefault="008532F3" w:rsidP="00C6044C">
            <w:pPr>
              <w:pStyle w:val="aff2"/>
            </w:pPr>
            <w:r w:rsidRPr="00A96D2F">
              <w:t>基金运作方式</w:t>
            </w:r>
          </w:p>
        </w:tc>
        <w:tc>
          <w:tcPr>
            <w:tcW w:w="7087" w:type="dxa"/>
            <w:gridSpan w:val="3"/>
            <w:tcBorders>
              <w:top w:val="single" w:sz="4" w:space="0" w:color="auto"/>
            </w:tcBorders>
            <w:vAlign w:val="center"/>
          </w:tcPr>
          <w:p w:rsidR="008532F3" w:rsidRPr="00A96D2F" w:rsidRDefault="008532F3" w:rsidP="00C6044C">
            <w:pPr>
              <w:pStyle w:val="aff2"/>
            </w:pPr>
            <w:r w:rsidRPr="00A96D2F">
              <w:t>交易型开放式指数基金</w:t>
            </w:r>
          </w:p>
        </w:tc>
      </w:tr>
      <w:tr w:rsidR="00E627BF" w:rsidRPr="00A96D2F" w:rsidTr="00504B6A">
        <w:tc>
          <w:tcPr>
            <w:tcW w:w="1985" w:type="dxa"/>
            <w:vAlign w:val="center"/>
          </w:tcPr>
          <w:p w:rsidR="008532F3" w:rsidRPr="00A96D2F" w:rsidRDefault="008532F3" w:rsidP="00C6044C">
            <w:pPr>
              <w:pStyle w:val="aff2"/>
            </w:pPr>
            <w:r w:rsidRPr="00A96D2F">
              <w:t>基金合同生效日</w:t>
            </w:r>
          </w:p>
        </w:tc>
        <w:tc>
          <w:tcPr>
            <w:tcW w:w="7087" w:type="dxa"/>
            <w:gridSpan w:val="3"/>
            <w:vAlign w:val="center"/>
          </w:tcPr>
          <w:p w:rsidR="008532F3" w:rsidRPr="00A96D2F" w:rsidRDefault="008532F3" w:rsidP="00C6044C">
            <w:pPr>
              <w:pStyle w:val="aff2"/>
            </w:pPr>
            <w:r w:rsidRPr="00A96D2F">
              <w:t>2014</w:t>
            </w:r>
            <w:r w:rsidRPr="00A96D2F">
              <w:t>年</w:t>
            </w:r>
            <w:r w:rsidRPr="00A96D2F">
              <w:t>8</w:t>
            </w:r>
            <w:r w:rsidRPr="00A96D2F">
              <w:t>月</w:t>
            </w:r>
            <w:r w:rsidRPr="00A96D2F">
              <w:t>13</w:t>
            </w:r>
            <w:r w:rsidRPr="00A96D2F">
              <w:t>日</w:t>
            </w:r>
          </w:p>
        </w:tc>
      </w:tr>
      <w:tr w:rsidR="00E627BF" w:rsidRPr="00A96D2F" w:rsidTr="00504B6A">
        <w:tc>
          <w:tcPr>
            <w:tcW w:w="1985" w:type="dxa"/>
            <w:vAlign w:val="center"/>
          </w:tcPr>
          <w:p w:rsidR="008532F3" w:rsidRPr="00A96D2F" w:rsidRDefault="008532F3" w:rsidP="00C6044C">
            <w:pPr>
              <w:pStyle w:val="aff2"/>
            </w:pPr>
            <w:r w:rsidRPr="00A96D2F">
              <w:t>报告期末基金份额总额</w:t>
            </w:r>
          </w:p>
        </w:tc>
        <w:tc>
          <w:tcPr>
            <w:tcW w:w="7087" w:type="dxa"/>
            <w:gridSpan w:val="3"/>
            <w:vAlign w:val="center"/>
          </w:tcPr>
          <w:p w:rsidR="008532F3" w:rsidRPr="00A96D2F" w:rsidRDefault="008532F3" w:rsidP="00C6044C">
            <w:pPr>
              <w:pStyle w:val="aff2"/>
            </w:pPr>
            <w:r w:rsidRPr="00A96D2F">
              <w:t>1,544,704,385.08</w:t>
            </w:r>
            <w:r w:rsidRPr="00A96D2F">
              <w:t>份</w:t>
            </w:r>
          </w:p>
        </w:tc>
      </w:tr>
      <w:tr w:rsidR="00E627BF" w:rsidRPr="00A96D2F" w:rsidTr="00504B6A">
        <w:tc>
          <w:tcPr>
            <w:tcW w:w="1985" w:type="dxa"/>
            <w:vAlign w:val="center"/>
          </w:tcPr>
          <w:p w:rsidR="008532F3" w:rsidRPr="00A96D2F" w:rsidRDefault="008532F3" w:rsidP="00C6044C">
            <w:pPr>
              <w:pStyle w:val="aff2"/>
            </w:pPr>
            <w:r w:rsidRPr="00A96D2F">
              <w:t>投资目标</w:t>
            </w:r>
          </w:p>
        </w:tc>
        <w:tc>
          <w:tcPr>
            <w:tcW w:w="7087" w:type="dxa"/>
            <w:gridSpan w:val="3"/>
          </w:tcPr>
          <w:p w:rsidR="008532F3" w:rsidRPr="00A96D2F" w:rsidRDefault="008532F3" w:rsidP="00C6044C">
            <w:pPr>
              <w:pStyle w:val="aff2"/>
            </w:pPr>
            <w:r w:rsidRPr="00A96D2F">
              <w:t>本基金通过投资于黄金交易所的黄金现货合约，在跟踪偏离度和跟踪误差最小化的前提下，争取为投资者提供与标的指数表现接近的投资回报。</w:t>
            </w:r>
          </w:p>
        </w:tc>
      </w:tr>
      <w:tr w:rsidR="00E627BF" w:rsidRPr="00A96D2F" w:rsidTr="00504B6A">
        <w:tc>
          <w:tcPr>
            <w:tcW w:w="1985" w:type="dxa"/>
            <w:vAlign w:val="center"/>
          </w:tcPr>
          <w:p w:rsidR="008532F3" w:rsidRPr="00A96D2F" w:rsidRDefault="008532F3" w:rsidP="00C6044C">
            <w:pPr>
              <w:pStyle w:val="aff2"/>
            </w:pPr>
            <w:r w:rsidRPr="00A96D2F">
              <w:t>投资策略</w:t>
            </w:r>
          </w:p>
        </w:tc>
        <w:tc>
          <w:tcPr>
            <w:tcW w:w="7087" w:type="dxa"/>
            <w:gridSpan w:val="3"/>
          </w:tcPr>
          <w:p w:rsidR="008532F3" w:rsidRPr="00A96D2F" w:rsidRDefault="008532F3" w:rsidP="00C6044C">
            <w:pPr>
              <w:pStyle w:val="aff2"/>
            </w:pPr>
            <w:r w:rsidRPr="00A96D2F">
              <w:t>本基金主要采取被动式管理策略。基于跟踪误差、流动性因素和交易便利程度的考虑，黄金现货实盘合约中，本基金将主要投资于</w:t>
            </w:r>
            <w:r w:rsidRPr="00A96D2F">
              <w:t>AU99.99</w:t>
            </w:r>
            <w:r w:rsidRPr="00A96D2F">
              <w:t>。</w:t>
            </w:r>
          </w:p>
        </w:tc>
      </w:tr>
      <w:tr w:rsidR="00E627BF" w:rsidRPr="00A96D2F" w:rsidTr="00504B6A">
        <w:tc>
          <w:tcPr>
            <w:tcW w:w="1985" w:type="dxa"/>
            <w:vAlign w:val="center"/>
          </w:tcPr>
          <w:p w:rsidR="008532F3" w:rsidRPr="00A96D2F" w:rsidRDefault="008532F3" w:rsidP="00C6044C">
            <w:pPr>
              <w:pStyle w:val="aff2"/>
            </w:pPr>
            <w:r w:rsidRPr="00A96D2F">
              <w:t>业绩比较基准</w:t>
            </w:r>
          </w:p>
        </w:tc>
        <w:tc>
          <w:tcPr>
            <w:tcW w:w="7087" w:type="dxa"/>
            <w:gridSpan w:val="3"/>
          </w:tcPr>
          <w:p w:rsidR="008532F3" w:rsidRPr="00A96D2F" w:rsidRDefault="008532F3" w:rsidP="00C6044C">
            <w:pPr>
              <w:pStyle w:val="aff2"/>
            </w:pPr>
            <w:r w:rsidRPr="00A96D2F">
              <w:t>黄金现货实盘合约</w:t>
            </w:r>
            <w:r w:rsidRPr="00A96D2F">
              <w:t>AU99.99</w:t>
            </w:r>
            <w:r w:rsidRPr="00A96D2F">
              <w:t>收益率</w:t>
            </w:r>
          </w:p>
        </w:tc>
      </w:tr>
      <w:tr w:rsidR="00E627BF" w:rsidRPr="00A96D2F" w:rsidTr="00504B6A">
        <w:tc>
          <w:tcPr>
            <w:tcW w:w="1985" w:type="dxa"/>
            <w:vAlign w:val="center"/>
          </w:tcPr>
          <w:p w:rsidR="008532F3" w:rsidRPr="00A96D2F" w:rsidRDefault="008532F3" w:rsidP="00C6044C">
            <w:pPr>
              <w:pStyle w:val="aff2"/>
            </w:pPr>
            <w:r w:rsidRPr="00A96D2F">
              <w:t>风险收益特征</w:t>
            </w:r>
          </w:p>
        </w:tc>
        <w:tc>
          <w:tcPr>
            <w:tcW w:w="7087" w:type="dxa"/>
            <w:gridSpan w:val="3"/>
          </w:tcPr>
          <w:p w:rsidR="008532F3" w:rsidRPr="00A96D2F" w:rsidRDefault="008532F3" w:rsidP="00C6044C">
            <w:pPr>
              <w:pStyle w:val="aff2"/>
            </w:pPr>
            <w:r w:rsidRPr="00A96D2F">
              <w:t>本基金主要投资对象为黄金现货合约，预期风险</w:t>
            </w:r>
            <w:r w:rsidRPr="00A96D2F">
              <w:t>/</w:t>
            </w:r>
            <w:r w:rsidRPr="00A96D2F">
              <w:t>收益水平与黄金相似，在证券投资基金中属于较高风险和预期收益的基金品种。</w:t>
            </w:r>
          </w:p>
        </w:tc>
      </w:tr>
      <w:tr w:rsidR="00E627BF" w:rsidRPr="00A96D2F" w:rsidTr="00504B6A">
        <w:tc>
          <w:tcPr>
            <w:tcW w:w="1985" w:type="dxa"/>
            <w:vAlign w:val="center"/>
          </w:tcPr>
          <w:p w:rsidR="008532F3" w:rsidRPr="00A96D2F" w:rsidRDefault="008532F3" w:rsidP="00C6044C">
            <w:pPr>
              <w:pStyle w:val="aff2"/>
            </w:pPr>
            <w:r w:rsidRPr="00A96D2F">
              <w:t>基金管理人</w:t>
            </w:r>
          </w:p>
        </w:tc>
        <w:tc>
          <w:tcPr>
            <w:tcW w:w="7087" w:type="dxa"/>
            <w:gridSpan w:val="3"/>
          </w:tcPr>
          <w:p w:rsidR="008532F3" w:rsidRPr="00A96D2F" w:rsidRDefault="008532F3" w:rsidP="00C6044C">
            <w:pPr>
              <w:pStyle w:val="aff2"/>
            </w:pPr>
            <w:r w:rsidRPr="00A96D2F">
              <w:t>博时基金管理有限公司</w:t>
            </w:r>
          </w:p>
        </w:tc>
      </w:tr>
      <w:tr w:rsidR="00E627BF" w:rsidRPr="00A96D2F" w:rsidTr="00504B6A">
        <w:tc>
          <w:tcPr>
            <w:tcW w:w="1985" w:type="dxa"/>
            <w:vAlign w:val="center"/>
          </w:tcPr>
          <w:p w:rsidR="008532F3" w:rsidRPr="00A96D2F" w:rsidRDefault="008532F3" w:rsidP="00C6044C">
            <w:pPr>
              <w:pStyle w:val="aff2"/>
            </w:pPr>
            <w:r w:rsidRPr="00A96D2F">
              <w:t>基金托管人</w:t>
            </w:r>
          </w:p>
        </w:tc>
        <w:tc>
          <w:tcPr>
            <w:tcW w:w="7087" w:type="dxa"/>
            <w:gridSpan w:val="3"/>
          </w:tcPr>
          <w:p w:rsidR="008532F3" w:rsidRPr="00A96D2F" w:rsidRDefault="008532F3" w:rsidP="00C6044C">
            <w:pPr>
              <w:pStyle w:val="aff2"/>
            </w:pPr>
            <w:r w:rsidRPr="00A96D2F">
              <w:t>中国银行股份有限公司</w:t>
            </w:r>
          </w:p>
        </w:tc>
      </w:tr>
      <w:tr w:rsidR="00E627BF" w:rsidRPr="00A96D2F" w:rsidTr="00C6044C">
        <w:tc>
          <w:tcPr>
            <w:tcW w:w="1985" w:type="dxa"/>
            <w:vAlign w:val="center"/>
          </w:tcPr>
          <w:p w:rsidR="00C82278" w:rsidRPr="00A96D2F" w:rsidRDefault="00C82278" w:rsidP="00C6044C">
            <w:pPr>
              <w:pStyle w:val="aff2"/>
            </w:pPr>
            <w:r w:rsidRPr="00A96D2F">
              <w:t>下属</w:t>
            </w:r>
            <w:r w:rsidR="00024DA7">
              <w:rPr>
                <w:rFonts w:hint="eastAsia"/>
              </w:rPr>
              <w:t>分</w:t>
            </w:r>
            <w:r w:rsidRPr="00A96D2F">
              <w:t>级基金的基金简称</w:t>
            </w:r>
          </w:p>
        </w:tc>
        <w:tc>
          <w:tcPr>
            <w:tcW w:w="2362" w:type="dxa"/>
            <w:vAlign w:val="center"/>
          </w:tcPr>
          <w:p w:rsidR="00C82278" w:rsidRPr="00A96D2F" w:rsidRDefault="00C82278" w:rsidP="00C6044C">
            <w:pPr>
              <w:pStyle w:val="aff2"/>
            </w:pPr>
            <w:r w:rsidRPr="00A96D2F">
              <w:t>博时黄金</w:t>
            </w:r>
            <w:r w:rsidRPr="00A96D2F">
              <w:t>ETF</w:t>
            </w:r>
          </w:p>
        </w:tc>
        <w:tc>
          <w:tcPr>
            <w:tcW w:w="2362" w:type="dxa"/>
            <w:vAlign w:val="center"/>
          </w:tcPr>
          <w:p w:rsidR="00C82278" w:rsidRPr="00A96D2F" w:rsidRDefault="00C82278" w:rsidP="00C6044C">
            <w:pPr>
              <w:pStyle w:val="aff2"/>
            </w:pPr>
            <w:r w:rsidRPr="00A96D2F">
              <w:t>博时黄金</w:t>
            </w:r>
            <w:r w:rsidRPr="00A96D2F">
              <w:t>ETF</w:t>
            </w:r>
            <w:r w:rsidRPr="00A96D2F">
              <w:t>场外</w:t>
            </w:r>
            <w:r w:rsidRPr="00A96D2F">
              <w:t>D</w:t>
            </w:r>
            <w:r w:rsidRPr="00A96D2F">
              <w:t>类</w:t>
            </w:r>
          </w:p>
        </w:tc>
        <w:tc>
          <w:tcPr>
            <w:tcW w:w="2363" w:type="dxa"/>
            <w:vAlign w:val="center"/>
          </w:tcPr>
          <w:p w:rsidR="00C82278" w:rsidRPr="00A96D2F" w:rsidRDefault="00C82278" w:rsidP="00C6044C">
            <w:pPr>
              <w:pStyle w:val="aff2"/>
            </w:pPr>
            <w:r w:rsidRPr="00A96D2F">
              <w:t>博时黄金</w:t>
            </w:r>
            <w:r w:rsidRPr="00A96D2F">
              <w:t>ETF</w:t>
            </w:r>
            <w:r w:rsidRPr="00A96D2F">
              <w:t>场外</w:t>
            </w:r>
            <w:r w:rsidRPr="00A96D2F">
              <w:t>I</w:t>
            </w:r>
            <w:r w:rsidRPr="00A96D2F">
              <w:t>类</w:t>
            </w:r>
          </w:p>
        </w:tc>
      </w:tr>
      <w:tr w:rsidR="00E627BF" w:rsidRPr="00A96D2F" w:rsidTr="00C6044C">
        <w:tc>
          <w:tcPr>
            <w:tcW w:w="1985" w:type="dxa"/>
            <w:vAlign w:val="center"/>
          </w:tcPr>
          <w:p w:rsidR="00C82278" w:rsidRDefault="00C82278" w:rsidP="00C6044C">
            <w:pPr>
              <w:pStyle w:val="aff2"/>
            </w:pPr>
            <w:r w:rsidRPr="00A96D2F">
              <w:t>下属</w:t>
            </w:r>
            <w:r w:rsidR="00024DA7">
              <w:rPr>
                <w:rFonts w:hint="eastAsia"/>
              </w:rPr>
              <w:t>分</w:t>
            </w:r>
            <w:r w:rsidRPr="00A96D2F">
              <w:t>级基金的交易代码</w:t>
            </w:r>
          </w:p>
          <w:p w:rsidR="00B6527C" w:rsidRPr="00A96D2F" w:rsidRDefault="00B6527C" w:rsidP="00C6044C">
            <w:pPr>
              <w:pStyle w:val="aff2"/>
            </w:pPr>
          </w:p>
        </w:tc>
        <w:tc>
          <w:tcPr>
            <w:tcW w:w="2362" w:type="dxa"/>
            <w:vAlign w:val="center"/>
          </w:tcPr>
          <w:p w:rsidR="00C82278" w:rsidRPr="00A96D2F" w:rsidRDefault="00C82278" w:rsidP="00C6044C">
            <w:pPr>
              <w:pStyle w:val="aff2"/>
            </w:pPr>
            <w:r w:rsidRPr="00A96D2F">
              <w:t>159937</w:t>
            </w:r>
          </w:p>
        </w:tc>
        <w:tc>
          <w:tcPr>
            <w:tcW w:w="2362" w:type="dxa"/>
            <w:vAlign w:val="center"/>
          </w:tcPr>
          <w:p w:rsidR="00C82278" w:rsidRPr="00A96D2F" w:rsidRDefault="00C82278" w:rsidP="00C6044C">
            <w:pPr>
              <w:pStyle w:val="aff2"/>
            </w:pPr>
            <w:r w:rsidRPr="00A96D2F">
              <w:t>000929</w:t>
            </w:r>
          </w:p>
        </w:tc>
        <w:tc>
          <w:tcPr>
            <w:tcW w:w="2363" w:type="dxa"/>
            <w:vAlign w:val="center"/>
          </w:tcPr>
          <w:p w:rsidR="00C82278" w:rsidRPr="00A96D2F" w:rsidRDefault="00C82278" w:rsidP="00C6044C">
            <w:pPr>
              <w:pStyle w:val="aff2"/>
            </w:pPr>
            <w:r w:rsidRPr="00A96D2F">
              <w:t>000930</w:t>
            </w:r>
          </w:p>
        </w:tc>
      </w:tr>
      <w:tr w:rsidR="00E627BF" w:rsidRPr="00A96D2F" w:rsidTr="00C6044C">
        <w:tc>
          <w:tcPr>
            <w:tcW w:w="1985" w:type="dxa"/>
            <w:vAlign w:val="center"/>
          </w:tcPr>
          <w:p w:rsidR="00C82278" w:rsidRPr="00A96D2F" w:rsidRDefault="00C82278" w:rsidP="00C6044C">
            <w:pPr>
              <w:pStyle w:val="aff2"/>
            </w:pPr>
            <w:r w:rsidRPr="00A96D2F">
              <w:t>报告期末下属</w:t>
            </w:r>
            <w:r w:rsidR="00024DA7">
              <w:rPr>
                <w:rFonts w:hint="eastAsia"/>
              </w:rPr>
              <w:t>分</w:t>
            </w:r>
            <w:r w:rsidRPr="00A96D2F">
              <w:t>级基金的份额总额</w:t>
            </w:r>
          </w:p>
        </w:tc>
        <w:tc>
          <w:tcPr>
            <w:tcW w:w="2362" w:type="dxa"/>
            <w:vAlign w:val="center"/>
          </w:tcPr>
          <w:p w:rsidR="00C82278" w:rsidRPr="00A96D2F" w:rsidRDefault="00C82278" w:rsidP="00C6044C">
            <w:pPr>
              <w:pStyle w:val="aff2"/>
            </w:pPr>
            <w:r w:rsidRPr="00A96D2F">
              <w:t>1,357,621,977.00</w:t>
            </w:r>
            <w:r w:rsidRPr="00A96D2F">
              <w:t>份</w:t>
            </w:r>
          </w:p>
        </w:tc>
        <w:tc>
          <w:tcPr>
            <w:tcW w:w="2362" w:type="dxa"/>
            <w:vAlign w:val="center"/>
          </w:tcPr>
          <w:p w:rsidR="00C82278" w:rsidRPr="00A96D2F" w:rsidRDefault="00C82278" w:rsidP="00C6044C">
            <w:pPr>
              <w:pStyle w:val="aff2"/>
            </w:pPr>
            <w:r w:rsidRPr="00A96D2F">
              <w:t>3,188,591.47</w:t>
            </w:r>
            <w:r w:rsidRPr="00A96D2F">
              <w:t>份</w:t>
            </w:r>
          </w:p>
        </w:tc>
        <w:tc>
          <w:tcPr>
            <w:tcW w:w="2363" w:type="dxa"/>
            <w:vAlign w:val="center"/>
          </w:tcPr>
          <w:p w:rsidR="00C82278" w:rsidRPr="00A96D2F" w:rsidRDefault="00C82278" w:rsidP="00C6044C">
            <w:pPr>
              <w:pStyle w:val="aff2"/>
            </w:pPr>
            <w:r w:rsidRPr="00A96D2F">
              <w:t>183,893,816.61</w:t>
            </w:r>
            <w:r w:rsidRPr="00A96D2F">
              <w:t>份</w:t>
            </w:r>
          </w:p>
        </w:tc>
      </w:tr>
    </w:tbl>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 xml:space="preserve">§3 </w:t>
      </w:r>
      <w:r w:rsidR="00044196">
        <w:rPr>
          <w:rFonts w:ascii="宋体" w:hAnsi="宋体" w:cs="Times New Roman" w:hint="eastAsia"/>
          <w:color w:val="000000"/>
        </w:rPr>
        <w:t xml:space="preserve"> </w:t>
      </w:r>
      <w:r w:rsidRPr="00310877">
        <w:rPr>
          <w:rFonts w:ascii="宋体" w:hAnsi="宋体" w:cs="Times New Roman" w:hint="eastAsia"/>
          <w:color w:val="000000"/>
        </w:rPr>
        <w:t>主要财务指标和基金净值表现</w:t>
      </w:r>
    </w:p>
    <w:p w:rsidR="009238DB" w:rsidRPr="00310877" w:rsidRDefault="009238DB" w:rsidP="009F0299">
      <w:pPr>
        <w:pStyle w:val="xx"/>
      </w:pPr>
      <w:r w:rsidRPr="00310877">
        <w:lastRenderedPageBreak/>
        <w:t>3.1</w:t>
      </w:r>
      <w:r w:rsidR="009F0299">
        <w:rPr>
          <w:rFonts w:hint="eastAsia"/>
        </w:rPr>
        <w:t xml:space="preserve"> </w:t>
      </w:r>
      <w:r w:rsidRPr="00310877">
        <w:rPr>
          <w:rFonts w:hint="eastAsia"/>
        </w:rPr>
        <w:t>主要财务指标</w:t>
      </w:r>
    </w:p>
    <w:p w:rsidR="009238DB" w:rsidRPr="00A96D2F" w:rsidRDefault="009238DB" w:rsidP="00994ABD">
      <w:pPr>
        <w:pStyle w:val="aff2"/>
        <w:jc w:val="right"/>
      </w:pPr>
      <w:r w:rsidRPr="00A96D2F">
        <w:rPr>
          <w:rFonts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410"/>
        <w:gridCol w:w="2410"/>
        <w:gridCol w:w="2409"/>
      </w:tblGrid>
      <w:tr w:rsidR="00E627BF" w:rsidRPr="00A96D2F" w:rsidTr="00504B6A">
        <w:tc>
          <w:tcPr>
            <w:tcW w:w="1843" w:type="dxa"/>
            <w:vMerge w:val="restart"/>
            <w:vAlign w:val="center"/>
          </w:tcPr>
          <w:p w:rsidR="009E549D" w:rsidRPr="00A96D2F" w:rsidRDefault="009E549D" w:rsidP="00C6044C">
            <w:pPr>
              <w:pStyle w:val="aff2"/>
            </w:pPr>
            <w:r w:rsidRPr="00A96D2F">
              <w:rPr>
                <w:rFonts w:hint="eastAsia"/>
              </w:rPr>
              <w:t>主要财务指标</w:t>
            </w:r>
          </w:p>
        </w:tc>
        <w:tc>
          <w:tcPr>
            <w:tcW w:w="7229" w:type="dxa"/>
            <w:gridSpan w:val="3"/>
            <w:vAlign w:val="center"/>
          </w:tcPr>
          <w:p w:rsidR="002976E5" w:rsidRPr="00A96D2F" w:rsidRDefault="009E549D" w:rsidP="00C6044C">
            <w:pPr>
              <w:pStyle w:val="aff2"/>
              <w:jc w:val="center"/>
            </w:pPr>
            <w:r w:rsidRPr="00A96D2F">
              <w:rPr>
                <w:rFonts w:hint="eastAsia"/>
              </w:rPr>
              <w:t>报告期</w:t>
            </w:r>
          </w:p>
          <w:p w:rsidR="009E549D" w:rsidRPr="00A96D2F" w:rsidRDefault="009E549D" w:rsidP="00C6044C">
            <w:pPr>
              <w:pStyle w:val="aff2"/>
              <w:jc w:val="center"/>
            </w:pPr>
            <w:r w:rsidRPr="00A96D2F">
              <w:t>(2019</w:t>
            </w:r>
            <w:r w:rsidRPr="00A96D2F">
              <w:t>年</w:t>
            </w:r>
            <w:r w:rsidRPr="00A96D2F">
              <w:t>10</w:t>
            </w:r>
            <w:r w:rsidRPr="00A96D2F">
              <w:t>月</w:t>
            </w:r>
            <w:r w:rsidRPr="00A96D2F">
              <w:t>1</w:t>
            </w:r>
            <w:r w:rsidRPr="00A96D2F">
              <w:t>日</w:t>
            </w:r>
            <w:r w:rsidRPr="00A96D2F">
              <w:t>-2019</w:t>
            </w:r>
            <w:r w:rsidRPr="00A96D2F">
              <w:t>年</w:t>
            </w:r>
            <w:r w:rsidRPr="00A96D2F">
              <w:t>12</w:t>
            </w:r>
            <w:r w:rsidRPr="00A96D2F">
              <w:t>月</w:t>
            </w:r>
            <w:r w:rsidRPr="00A96D2F">
              <w:t>31</w:t>
            </w:r>
            <w:r w:rsidRPr="00A96D2F">
              <w:t>日</w:t>
            </w:r>
            <w:r w:rsidRPr="00A96D2F">
              <w:t>)</w:t>
            </w:r>
          </w:p>
        </w:tc>
      </w:tr>
      <w:tr w:rsidR="00E627BF" w:rsidRPr="00A96D2F" w:rsidTr="00F059DF">
        <w:tc>
          <w:tcPr>
            <w:tcW w:w="1843" w:type="dxa"/>
            <w:vMerge/>
            <w:vAlign w:val="center"/>
          </w:tcPr>
          <w:p w:rsidR="001B0F9B" w:rsidRPr="00A96D2F" w:rsidRDefault="001B0F9B" w:rsidP="00C6044C">
            <w:pPr>
              <w:pStyle w:val="aff2"/>
            </w:pPr>
          </w:p>
        </w:tc>
        <w:tc>
          <w:tcPr>
            <w:tcW w:w="2410" w:type="dxa"/>
            <w:vAlign w:val="center"/>
          </w:tcPr>
          <w:p w:rsidR="001B0F9B" w:rsidRPr="00A96D2F" w:rsidRDefault="001B0F9B" w:rsidP="00C6044C">
            <w:pPr>
              <w:pStyle w:val="aff2"/>
              <w:jc w:val="center"/>
            </w:pPr>
            <w:r w:rsidRPr="00A96D2F">
              <w:t>博时黄金</w:t>
            </w:r>
            <w:r w:rsidRPr="00A96D2F">
              <w:t>ETF</w:t>
            </w:r>
          </w:p>
        </w:tc>
        <w:tc>
          <w:tcPr>
            <w:tcW w:w="2410" w:type="dxa"/>
            <w:vAlign w:val="center"/>
          </w:tcPr>
          <w:p w:rsidR="001B0F9B" w:rsidRPr="00A96D2F" w:rsidRDefault="001B0F9B" w:rsidP="00C6044C">
            <w:pPr>
              <w:pStyle w:val="aff2"/>
              <w:jc w:val="center"/>
            </w:pPr>
            <w:r w:rsidRPr="00A96D2F">
              <w:t>博时黄金</w:t>
            </w:r>
            <w:r w:rsidRPr="00A96D2F">
              <w:t>ETF</w:t>
            </w:r>
            <w:r w:rsidRPr="00A96D2F">
              <w:t>场外</w:t>
            </w:r>
            <w:r w:rsidRPr="00A96D2F">
              <w:t>D</w:t>
            </w:r>
            <w:r w:rsidRPr="00A96D2F">
              <w:t>类</w:t>
            </w:r>
          </w:p>
        </w:tc>
        <w:tc>
          <w:tcPr>
            <w:tcW w:w="2409" w:type="dxa"/>
            <w:vAlign w:val="center"/>
          </w:tcPr>
          <w:p w:rsidR="001B0F9B" w:rsidRPr="00A96D2F" w:rsidRDefault="001B0F9B" w:rsidP="00C6044C">
            <w:pPr>
              <w:pStyle w:val="aff2"/>
              <w:jc w:val="center"/>
            </w:pPr>
            <w:r w:rsidRPr="00A96D2F">
              <w:t>博时黄金</w:t>
            </w:r>
            <w:r w:rsidRPr="00A96D2F">
              <w:t>ETF</w:t>
            </w:r>
            <w:r w:rsidRPr="00A96D2F">
              <w:t>场外</w:t>
            </w:r>
            <w:r w:rsidRPr="00A96D2F">
              <w:t>I</w:t>
            </w:r>
            <w:r w:rsidRPr="00A96D2F">
              <w:t>类</w:t>
            </w:r>
          </w:p>
        </w:tc>
      </w:tr>
      <w:tr w:rsidR="00E627BF" w:rsidRPr="00A96D2F" w:rsidTr="00F059DF">
        <w:tc>
          <w:tcPr>
            <w:tcW w:w="1843" w:type="dxa"/>
            <w:vAlign w:val="center"/>
          </w:tcPr>
          <w:p w:rsidR="001B0F9B" w:rsidRPr="00A96D2F" w:rsidRDefault="001B0F9B" w:rsidP="00C6044C">
            <w:pPr>
              <w:pStyle w:val="aff2"/>
            </w:pPr>
            <w:r w:rsidRPr="00A96D2F">
              <w:rPr>
                <w:rFonts w:cs="方正仿宋简体"/>
              </w:rPr>
              <w:t>1.</w:t>
            </w:r>
            <w:r w:rsidRPr="00A96D2F">
              <w:rPr>
                <w:rFonts w:hint="eastAsia"/>
              </w:rPr>
              <w:t>本期已实现收益</w:t>
            </w:r>
          </w:p>
        </w:tc>
        <w:tc>
          <w:tcPr>
            <w:tcW w:w="2410" w:type="dxa"/>
            <w:vAlign w:val="center"/>
          </w:tcPr>
          <w:p w:rsidR="001B0F9B" w:rsidRPr="00A96D2F" w:rsidRDefault="001B0F9B" w:rsidP="00C6044C">
            <w:pPr>
              <w:pStyle w:val="aff2"/>
              <w:jc w:val="right"/>
            </w:pPr>
            <w:r w:rsidRPr="00A96D2F">
              <w:t>-14,273.57</w:t>
            </w:r>
          </w:p>
        </w:tc>
        <w:tc>
          <w:tcPr>
            <w:tcW w:w="2410" w:type="dxa"/>
            <w:vAlign w:val="center"/>
          </w:tcPr>
          <w:p w:rsidR="001B0F9B" w:rsidRPr="00A96D2F" w:rsidRDefault="001B0F9B" w:rsidP="00C6044C">
            <w:pPr>
              <w:pStyle w:val="aff2"/>
              <w:jc w:val="right"/>
            </w:pPr>
            <w:r w:rsidRPr="00A96D2F">
              <w:t>1,267.05</w:t>
            </w:r>
          </w:p>
        </w:tc>
        <w:tc>
          <w:tcPr>
            <w:tcW w:w="2409" w:type="dxa"/>
            <w:vAlign w:val="center"/>
          </w:tcPr>
          <w:p w:rsidR="001B0F9B" w:rsidRPr="00A96D2F" w:rsidRDefault="001B0F9B" w:rsidP="00C6044C">
            <w:pPr>
              <w:pStyle w:val="aff2"/>
              <w:jc w:val="right"/>
            </w:pPr>
            <w:r w:rsidRPr="00A96D2F">
              <w:t>-13,803.77</w:t>
            </w:r>
          </w:p>
        </w:tc>
      </w:tr>
      <w:tr w:rsidR="00E627BF" w:rsidRPr="00A96D2F" w:rsidTr="00F059DF">
        <w:tc>
          <w:tcPr>
            <w:tcW w:w="1843" w:type="dxa"/>
            <w:vAlign w:val="center"/>
          </w:tcPr>
          <w:p w:rsidR="001B0F9B" w:rsidRPr="00A96D2F" w:rsidRDefault="001B0F9B" w:rsidP="00C6044C">
            <w:pPr>
              <w:pStyle w:val="aff2"/>
            </w:pPr>
            <w:r w:rsidRPr="00A96D2F">
              <w:rPr>
                <w:rFonts w:cs="方正仿宋简体"/>
              </w:rPr>
              <w:t>2.</w:t>
            </w:r>
            <w:r w:rsidRPr="00A96D2F">
              <w:rPr>
                <w:rFonts w:hint="eastAsia"/>
              </w:rPr>
              <w:t>本期利润</w:t>
            </w:r>
          </w:p>
        </w:tc>
        <w:tc>
          <w:tcPr>
            <w:tcW w:w="2410" w:type="dxa"/>
            <w:vAlign w:val="center"/>
          </w:tcPr>
          <w:p w:rsidR="001B0F9B" w:rsidRPr="00A96D2F" w:rsidRDefault="00A6606A" w:rsidP="00C6044C">
            <w:pPr>
              <w:pStyle w:val="aff2"/>
              <w:jc w:val="right"/>
            </w:pPr>
            <w:r w:rsidRPr="003136A0">
              <w:rPr>
                <w:rFonts w:hint="eastAsia"/>
              </w:rPr>
              <w:t>-60</w:t>
            </w:r>
            <w:r w:rsidR="004566C4" w:rsidRPr="003136A0">
              <w:rPr>
                <w:rFonts w:hint="eastAsia"/>
              </w:rPr>
              <w:t>,</w:t>
            </w:r>
            <w:r w:rsidRPr="003136A0">
              <w:rPr>
                <w:rFonts w:hint="eastAsia"/>
              </w:rPr>
              <w:t>147</w:t>
            </w:r>
            <w:r w:rsidR="004566C4" w:rsidRPr="003136A0">
              <w:rPr>
                <w:rFonts w:hint="eastAsia"/>
              </w:rPr>
              <w:t>,</w:t>
            </w:r>
            <w:r w:rsidRPr="003136A0">
              <w:rPr>
                <w:rFonts w:hint="eastAsia"/>
              </w:rPr>
              <w:t>848.88</w:t>
            </w:r>
          </w:p>
        </w:tc>
        <w:tc>
          <w:tcPr>
            <w:tcW w:w="2410" w:type="dxa"/>
            <w:vAlign w:val="center"/>
          </w:tcPr>
          <w:p w:rsidR="001B0F9B" w:rsidRPr="00A96D2F" w:rsidRDefault="001B0F9B" w:rsidP="00C6044C">
            <w:pPr>
              <w:pStyle w:val="aff2"/>
              <w:jc w:val="right"/>
            </w:pPr>
            <w:r w:rsidRPr="00A96D2F">
              <w:t>-138,825.89</w:t>
            </w:r>
          </w:p>
        </w:tc>
        <w:tc>
          <w:tcPr>
            <w:tcW w:w="2409" w:type="dxa"/>
            <w:vAlign w:val="center"/>
          </w:tcPr>
          <w:p w:rsidR="001B0F9B" w:rsidRPr="00A96D2F" w:rsidRDefault="001B0F9B" w:rsidP="00C6044C">
            <w:pPr>
              <w:pStyle w:val="aff2"/>
              <w:jc w:val="right"/>
            </w:pPr>
            <w:r w:rsidRPr="00A96D2F">
              <w:t>-8,610,943.82</w:t>
            </w:r>
          </w:p>
        </w:tc>
      </w:tr>
      <w:tr w:rsidR="00E627BF" w:rsidRPr="00A96D2F" w:rsidTr="00F059DF">
        <w:tc>
          <w:tcPr>
            <w:tcW w:w="1843" w:type="dxa"/>
            <w:vAlign w:val="center"/>
          </w:tcPr>
          <w:p w:rsidR="001B0F9B" w:rsidRPr="00A96D2F" w:rsidRDefault="001B0F9B" w:rsidP="00C6044C">
            <w:pPr>
              <w:pStyle w:val="aff2"/>
            </w:pPr>
            <w:r w:rsidRPr="00A96D2F">
              <w:rPr>
                <w:rFonts w:cs="方正仿宋简体"/>
              </w:rPr>
              <w:t>3.</w:t>
            </w:r>
            <w:r w:rsidRPr="00A96D2F">
              <w:rPr>
                <w:rFonts w:hint="eastAsia"/>
              </w:rPr>
              <w:t>加权平均基金份额本期利润</w:t>
            </w:r>
          </w:p>
        </w:tc>
        <w:tc>
          <w:tcPr>
            <w:tcW w:w="2410" w:type="dxa"/>
            <w:vAlign w:val="center"/>
          </w:tcPr>
          <w:p w:rsidR="001B0F9B" w:rsidRPr="00A96D2F" w:rsidRDefault="001B0F9B" w:rsidP="00C6044C">
            <w:pPr>
              <w:pStyle w:val="aff2"/>
              <w:jc w:val="right"/>
            </w:pPr>
            <w:r w:rsidRPr="00A96D2F">
              <w:t>-0.0420</w:t>
            </w:r>
          </w:p>
        </w:tc>
        <w:tc>
          <w:tcPr>
            <w:tcW w:w="2410" w:type="dxa"/>
            <w:vAlign w:val="center"/>
          </w:tcPr>
          <w:p w:rsidR="001B0F9B" w:rsidRPr="00A96D2F" w:rsidRDefault="001B0F9B" w:rsidP="00C6044C">
            <w:pPr>
              <w:pStyle w:val="aff2"/>
              <w:jc w:val="right"/>
            </w:pPr>
            <w:r w:rsidRPr="00A96D2F">
              <w:t>-0.0428</w:t>
            </w:r>
          </w:p>
        </w:tc>
        <w:tc>
          <w:tcPr>
            <w:tcW w:w="2409" w:type="dxa"/>
            <w:vAlign w:val="center"/>
          </w:tcPr>
          <w:p w:rsidR="001B0F9B" w:rsidRPr="00A96D2F" w:rsidRDefault="00A6606A" w:rsidP="00C6044C">
            <w:pPr>
              <w:pStyle w:val="aff2"/>
              <w:jc w:val="right"/>
            </w:pPr>
            <w:r w:rsidRPr="003136A0">
              <w:rPr>
                <w:rFonts w:hint="eastAsia"/>
              </w:rPr>
              <w:t>-0.0451</w:t>
            </w:r>
          </w:p>
        </w:tc>
      </w:tr>
      <w:tr w:rsidR="00E627BF" w:rsidRPr="00A96D2F" w:rsidTr="00F059DF">
        <w:tc>
          <w:tcPr>
            <w:tcW w:w="1843" w:type="dxa"/>
            <w:vAlign w:val="center"/>
          </w:tcPr>
          <w:p w:rsidR="001B0F9B" w:rsidRPr="00A96D2F" w:rsidRDefault="001B0F9B" w:rsidP="00C6044C">
            <w:pPr>
              <w:pStyle w:val="aff2"/>
            </w:pPr>
            <w:r w:rsidRPr="00A96D2F">
              <w:rPr>
                <w:rFonts w:cs="方正仿宋简体"/>
              </w:rPr>
              <w:t>4.</w:t>
            </w:r>
            <w:r w:rsidRPr="00A96D2F">
              <w:rPr>
                <w:rFonts w:hint="eastAsia"/>
              </w:rPr>
              <w:t>期末基金资产净值</w:t>
            </w:r>
          </w:p>
        </w:tc>
        <w:tc>
          <w:tcPr>
            <w:tcW w:w="2410" w:type="dxa"/>
            <w:vAlign w:val="center"/>
          </w:tcPr>
          <w:p w:rsidR="001B0F9B" w:rsidRPr="00A96D2F" w:rsidRDefault="001B0F9B" w:rsidP="00C6044C">
            <w:pPr>
              <w:pStyle w:val="aff2"/>
              <w:jc w:val="right"/>
            </w:pPr>
            <w:r w:rsidRPr="00A96D2F">
              <w:t>4,568,500,567.22</w:t>
            </w:r>
          </w:p>
        </w:tc>
        <w:tc>
          <w:tcPr>
            <w:tcW w:w="2410" w:type="dxa"/>
            <w:vAlign w:val="center"/>
          </w:tcPr>
          <w:p w:rsidR="001B0F9B" w:rsidRPr="00A96D2F" w:rsidRDefault="001B0F9B" w:rsidP="00C6044C">
            <w:pPr>
              <w:pStyle w:val="aff2"/>
              <w:jc w:val="right"/>
            </w:pPr>
            <w:r w:rsidRPr="00A96D2F">
              <w:t>10,895,031.09</w:t>
            </w:r>
          </w:p>
        </w:tc>
        <w:tc>
          <w:tcPr>
            <w:tcW w:w="2409" w:type="dxa"/>
            <w:vAlign w:val="center"/>
          </w:tcPr>
          <w:p w:rsidR="001B0F9B" w:rsidRPr="00A96D2F" w:rsidRDefault="001B0F9B" w:rsidP="00C6044C">
            <w:pPr>
              <w:pStyle w:val="aff2"/>
              <w:jc w:val="right"/>
            </w:pPr>
            <w:r w:rsidRPr="00A96D2F">
              <w:t>617,170,689.28</w:t>
            </w:r>
          </w:p>
        </w:tc>
      </w:tr>
      <w:tr w:rsidR="00E627BF" w:rsidRPr="00A96D2F" w:rsidTr="00F059DF">
        <w:trPr>
          <w:trHeight w:val="158"/>
        </w:trPr>
        <w:tc>
          <w:tcPr>
            <w:tcW w:w="1843" w:type="dxa"/>
            <w:vAlign w:val="center"/>
          </w:tcPr>
          <w:p w:rsidR="001B0F9B" w:rsidRPr="00A96D2F" w:rsidRDefault="001B0F9B" w:rsidP="00C6044C">
            <w:pPr>
              <w:pStyle w:val="aff2"/>
            </w:pPr>
            <w:r w:rsidRPr="00A96D2F">
              <w:rPr>
                <w:rFonts w:cs="方正仿宋简体"/>
              </w:rPr>
              <w:t>5.</w:t>
            </w:r>
            <w:r w:rsidRPr="00A96D2F">
              <w:rPr>
                <w:rFonts w:hint="eastAsia"/>
              </w:rPr>
              <w:t>期末基金份额净值</w:t>
            </w:r>
          </w:p>
        </w:tc>
        <w:tc>
          <w:tcPr>
            <w:tcW w:w="2410" w:type="dxa"/>
            <w:vAlign w:val="center"/>
          </w:tcPr>
          <w:p w:rsidR="001B0F9B" w:rsidRPr="00A96D2F" w:rsidRDefault="001B0F9B" w:rsidP="00C6044C">
            <w:pPr>
              <w:pStyle w:val="aff2"/>
              <w:jc w:val="right"/>
            </w:pPr>
            <w:r w:rsidRPr="00A96D2F">
              <w:t>3.3651</w:t>
            </w:r>
          </w:p>
        </w:tc>
        <w:tc>
          <w:tcPr>
            <w:tcW w:w="2410" w:type="dxa"/>
            <w:vAlign w:val="center"/>
          </w:tcPr>
          <w:p w:rsidR="001B0F9B" w:rsidRPr="00A96D2F" w:rsidRDefault="001B0F9B" w:rsidP="00C6044C">
            <w:pPr>
              <w:pStyle w:val="aff2"/>
              <w:jc w:val="right"/>
            </w:pPr>
            <w:r w:rsidRPr="00A96D2F">
              <w:t>3.4169</w:t>
            </w:r>
          </w:p>
        </w:tc>
        <w:tc>
          <w:tcPr>
            <w:tcW w:w="2409" w:type="dxa"/>
            <w:vAlign w:val="center"/>
          </w:tcPr>
          <w:p w:rsidR="001B0F9B" w:rsidRPr="00A96D2F" w:rsidRDefault="001B0F9B" w:rsidP="00C6044C">
            <w:pPr>
              <w:pStyle w:val="aff2"/>
              <w:jc w:val="right"/>
            </w:pPr>
            <w:r w:rsidRPr="00A96D2F">
              <w:t>3.3561</w:t>
            </w:r>
          </w:p>
        </w:tc>
      </w:tr>
    </w:tbl>
    <w:p w:rsidR="005C7627" w:rsidRDefault="0077062D">
      <w:pPr>
        <w:pStyle w:val="aff3"/>
      </w:pPr>
      <w:r>
        <w:t>注：本期已实现收益指基金本期利息收入、投资收益、其他收入（不含公允价值变动收益）扣除相关费用后的余额，本期利润为本期已实现收益加上本期公允价值变动收益。</w:t>
      </w:r>
    </w:p>
    <w:p w:rsidR="005E01A3" w:rsidRPr="00393F59" w:rsidRDefault="005E01A3" w:rsidP="00994ABD">
      <w:pPr>
        <w:pStyle w:val="aff3"/>
      </w:pPr>
      <w:r w:rsidRPr="00393F59">
        <w:t>所述基金业绩指标不包括持有人认购或交易基金的各项费用，计入费用后实际收益水平要低于所列数字。</w:t>
      </w:r>
    </w:p>
    <w:p w:rsidR="009238DB" w:rsidRPr="00310877" w:rsidRDefault="009238DB" w:rsidP="00994ABD">
      <w:pPr>
        <w:pStyle w:val="xx"/>
      </w:pPr>
      <w:r w:rsidRPr="00310877">
        <w:t>3.2</w:t>
      </w:r>
      <w:r w:rsidR="009F0299">
        <w:rPr>
          <w:rFonts w:hint="eastAsia"/>
        </w:rPr>
        <w:t xml:space="preserve"> </w:t>
      </w:r>
      <w:r w:rsidRPr="00310877">
        <w:rPr>
          <w:rFonts w:hint="eastAsia"/>
        </w:rPr>
        <w:t>基金净值表现</w:t>
      </w:r>
    </w:p>
    <w:p w:rsidR="009238DB" w:rsidRPr="00393F59" w:rsidRDefault="009238DB" w:rsidP="00994ABD">
      <w:pPr>
        <w:pStyle w:val="41"/>
      </w:pPr>
      <w:smartTag w:uri="urn:schemas-microsoft-com:office:smarttags" w:element="chsdate">
        <w:smartTagPr>
          <w:attr w:name="IsROCDate" w:val="False"/>
          <w:attr w:name="IsLunarDate" w:val="False"/>
          <w:attr w:name="Day" w:val="30"/>
          <w:attr w:name="Month" w:val="12"/>
          <w:attr w:name="Year" w:val="1899"/>
        </w:smartTagPr>
        <w:r w:rsidRPr="00393F59">
          <w:t>3.2.1</w:t>
        </w:r>
        <w:r w:rsidR="009F0299">
          <w:rPr>
            <w:rFonts w:hint="eastAsia"/>
          </w:rPr>
          <w:t xml:space="preserve"> </w:t>
        </w:r>
      </w:smartTag>
      <w:r w:rsidRPr="00393F59">
        <w:t>本报告</w:t>
      </w:r>
      <w:proofErr w:type="gramStart"/>
      <w:r w:rsidRPr="00393F59">
        <w:t>期基金</w:t>
      </w:r>
      <w:proofErr w:type="gramEnd"/>
      <w:r w:rsidRPr="00393F59">
        <w:t>份额净值增长率及其与同期业绩比较基准收益率的比较</w:t>
      </w:r>
    </w:p>
    <w:p w:rsidR="009238DB" w:rsidRPr="00393F59" w:rsidRDefault="009238DB" w:rsidP="00994ABD">
      <w:pPr>
        <w:pStyle w:val="new"/>
      </w:pPr>
      <w:r w:rsidRPr="00393F59">
        <w:t>1</w:t>
      </w:r>
      <w:r w:rsidR="00427A75">
        <w:rPr>
          <w:rFonts w:hint="eastAsia"/>
        </w:rPr>
        <w:t>．</w:t>
      </w:r>
      <w:r w:rsidR="00A5643A" w:rsidRPr="00393F59">
        <w:t>博时黄金ETF</w:t>
      </w:r>
      <w:r w:rsidRPr="00393F59">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E627BF" w:rsidRPr="00A96D2F" w:rsidTr="00F537A4">
        <w:tc>
          <w:tcPr>
            <w:tcW w:w="993" w:type="dxa"/>
            <w:vAlign w:val="center"/>
          </w:tcPr>
          <w:p w:rsidR="00685FFC" w:rsidRPr="00A96D2F" w:rsidRDefault="00685FFC" w:rsidP="00C6044C">
            <w:pPr>
              <w:pStyle w:val="aff2"/>
              <w:jc w:val="center"/>
            </w:pPr>
            <w:r w:rsidRPr="00A96D2F">
              <w:t>阶段</w:t>
            </w:r>
          </w:p>
        </w:tc>
        <w:tc>
          <w:tcPr>
            <w:tcW w:w="1275" w:type="dxa"/>
            <w:vAlign w:val="center"/>
          </w:tcPr>
          <w:p w:rsidR="00685FFC" w:rsidRPr="00A96D2F" w:rsidRDefault="00685FFC" w:rsidP="00C6044C">
            <w:pPr>
              <w:pStyle w:val="aff2"/>
              <w:jc w:val="center"/>
            </w:pPr>
            <w:r w:rsidRPr="00A96D2F">
              <w:t>净值增长率</w:t>
            </w:r>
            <w:r w:rsidRPr="00A96D2F">
              <w:rPr>
                <w:rFonts w:cs="宋体" w:hint="eastAsia"/>
              </w:rPr>
              <w:t>①</w:t>
            </w:r>
          </w:p>
        </w:tc>
        <w:tc>
          <w:tcPr>
            <w:tcW w:w="1418" w:type="dxa"/>
            <w:vAlign w:val="center"/>
          </w:tcPr>
          <w:p w:rsidR="00685FFC" w:rsidRPr="00A96D2F" w:rsidRDefault="00685FFC" w:rsidP="00C6044C">
            <w:pPr>
              <w:pStyle w:val="aff2"/>
              <w:jc w:val="center"/>
            </w:pPr>
            <w:r w:rsidRPr="00A96D2F">
              <w:t>净值增长率标准差</w:t>
            </w:r>
            <w:r w:rsidRPr="00A96D2F">
              <w:rPr>
                <w:rFonts w:cs="宋体" w:hint="eastAsia"/>
              </w:rPr>
              <w:t>②</w:t>
            </w:r>
          </w:p>
        </w:tc>
        <w:tc>
          <w:tcPr>
            <w:tcW w:w="1417" w:type="dxa"/>
            <w:vAlign w:val="center"/>
          </w:tcPr>
          <w:p w:rsidR="00685FFC" w:rsidRPr="00A96D2F" w:rsidRDefault="00685FFC" w:rsidP="00C6044C">
            <w:pPr>
              <w:pStyle w:val="aff2"/>
              <w:jc w:val="center"/>
            </w:pPr>
            <w:r w:rsidRPr="00A96D2F">
              <w:t>业绩比较基准收益率</w:t>
            </w:r>
            <w:r w:rsidRPr="00A96D2F">
              <w:rPr>
                <w:rFonts w:cs="宋体" w:hint="eastAsia"/>
              </w:rPr>
              <w:t>③</w:t>
            </w:r>
          </w:p>
        </w:tc>
        <w:tc>
          <w:tcPr>
            <w:tcW w:w="1701" w:type="dxa"/>
            <w:vAlign w:val="center"/>
          </w:tcPr>
          <w:p w:rsidR="00685FFC" w:rsidRPr="00A96D2F" w:rsidRDefault="00685FFC" w:rsidP="00C6044C">
            <w:pPr>
              <w:pStyle w:val="aff2"/>
              <w:jc w:val="center"/>
            </w:pPr>
            <w:r w:rsidRPr="00A96D2F">
              <w:t>业绩比较基准收益率标准差</w:t>
            </w:r>
            <w:r w:rsidRPr="00A96D2F">
              <w:rPr>
                <w:rFonts w:cs="宋体" w:hint="eastAsia"/>
              </w:rPr>
              <w:t>④</w:t>
            </w:r>
          </w:p>
        </w:tc>
        <w:tc>
          <w:tcPr>
            <w:tcW w:w="1134" w:type="dxa"/>
            <w:vAlign w:val="center"/>
          </w:tcPr>
          <w:p w:rsidR="00685FFC" w:rsidRPr="00A96D2F" w:rsidRDefault="00685FFC" w:rsidP="00C6044C">
            <w:pPr>
              <w:pStyle w:val="aff2"/>
              <w:jc w:val="center"/>
            </w:pPr>
            <w:r w:rsidRPr="00A96D2F">
              <w:rPr>
                <w:rFonts w:cs="宋体" w:hint="eastAsia"/>
              </w:rPr>
              <w:t>①</w:t>
            </w:r>
            <w:r w:rsidRPr="00A96D2F">
              <w:t>－</w:t>
            </w:r>
            <w:r w:rsidRPr="00A96D2F">
              <w:rPr>
                <w:rFonts w:cs="宋体" w:hint="eastAsia"/>
              </w:rPr>
              <w:t>③</w:t>
            </w:r>
          </w:p>
        </w:tc>
        <w:tc>
          <w:tcPr>
            <w:tcW w:w="1134" w:type="dxa"/>
            <w:vAlign w:val="center"/>
          </w:tcPr>
          <w:p w:rsidR="00685FFC" w:rsidRPr="00A96D2F" w:rsidRDefault="00685FFC" w:rsidP="00C6044C">
            <w:pPr>
              <w:pStyle w:val="aff2"/>
              <w:jc w:val="center"/>
            </w:pPr>
            <w:r w:rsidRPr="00A96D2F">
              <w:rPr>
                <w:rFonts w:cs="宋体" w:hint="eastAsia"/>
              </w:rPr>
              <w:t>②</w:t>
            </w:r>
            <w:r w:rsidRPr="00A96D2F">
              <w:t>－</w:t>
            </w:r>
            <w:r w:rsidRPr="00A96D2F">
              <w:rPr>
                <w:rFonts w:cs="宋体" w:hint="eastAsia"/>
              </w:rPr>
              <w:t>④</w:t>
            </w:r>
          </w:p>
        </w:tc>
      </w:tr>
      <w:tr w:rsidR="005C7627">
        <w:tc>
          <w:tcPr>
            <w:tcW w:w="993" w:type="dxa"/>
            <w:vAlign w:val="center"/>
          </w:tcPr>
          <w:p w:rsidR="005C7627" w:rsidRDefault="0077062D" w:rsidP="00540CA2">
            <w:pPr>
              <w:ind w:firstLine="0"/>
              <w:jc w:val="left"/>
            </w:pPr>
            <w:r>
              <w:t>过去三个月</w:t>
            </w:r>
          </w:p>
        </w:tc>
        <w:tc>
          <w:tcPr>
            <w:tcW w:w="1275" w:type="dxa"/>
            <w:vAlign w:val="center"/>
          </w:tcPr>
          <w:p w:rsidR="005C7627" w:rsidRPr="00540CA2" w:rsidRDefault="0077062D" w:rsidP="00540CA2">
            <w:pPr>
              <w:pStyle w:val="aff2"/>
              <w:jc w:val="right"/>
              <w:rPr>
                <w:bCs/>
              </w:rPr>
            </w:pPr>
            <w:r w:rsidRPr="00540CA2">
              <w:rPr>
                <w:bCs/>
              </w:rPr>
              <w:t>-1.18%</w:t>
            </w:r>
          </w:p>
        </w:tc>
        <w:tc>
          <w:tcPr>
            <w:tcW w:w="1418" w:type="dxa"/>
            <w:vAlign w:val="center"/>
          </w:tcPr>
          <w:p w:rsidR="005C7627" w:rsidRPr="00540CA2" w:rsidRDefault="0077062D" w:rsidP="00540CA2">
            <w:pPr>
              <w:pStyle w:val="aff2"/>
              <w:jc w:val="right"/>
              <w:rPr>
                <w:bCs/>
              </w:rPr>
            </w:pPr>
            <w:r w:rsidRPr="00540CA2">
              <w:rPr>
                <w:bCs/>
              </w:rPr>
              <w:t>0.62%</w:t>
            </w:r>
          </w:p>
        </w:tc>
        <w:tc>
          <w:tcPr>
            <w:tcW w:w="1417" w:type="dxa"/>
            <w:vAlign w:val="center"/>
          </w:tcPr>
          <w:p w:rsidR="005C7627" w:rsidRPr="00540CA2" w:rsidRDefault="0077062D" w:rsidP="00540CA2">
            <w:pPr>
              <w:pStyle w:val="aff2"/>
              <w:jc w:val="right"/>
              <w:rPr>
                <w:bCs/>
              </w:rPr>
            </w:pPr>
            <w:r w:rsidRPr="00540CA2">
              <w:rPr>
                <w:bCs/>
              </w:rPr>
              <w:t>-1.07%</w:t>
            </w:r>
          </w:p>
        </w:tc>
        <w:tc>
          <w:tcPr>
            <w:tcW w:w="1701" w:type="dxa"/>
            <w:vAlign w:val="center"/>
          </w:tcPr>
          <w:p w:rsidR="005C7627" w:rsidRPr="00540CA2" w:rsidRDefault="0077062D" w:rsidP="00540CA2">
            <w:pPr>
              <w:pStyle w:val="aff2"/>
              <w:jc w:val="right"/>
              <w:rPr>
                <w:bCs/>
              </w:rPr>
            </w:pPr>
            <w:r w:rsidRPr="00540CA2">
              <w:rPr>
                <w:bCs/>
              </w:rPr>
              <w:t>0.62%</w:t>
            </w:r>
          </w:p>
        </w:tc>
        <w:tc>
          <w:tcPr>
            <w:tcW w:w="1134" w:type="dxa"/>
            <w:vAlign w:val="center"/>
          </w:tcPr>
          <w:p w:rsidR="005C7627" w:rsidRPr="00540CA2" w:rsidRDefault="0077062D" w:rsidP="00540CA2">
            <w:pPr>
              <w:pStyle w:val="aff2"/>
              <w:jc w:val="right"/>
              <w:rPr>
                <w:bCs/>
              </w:rPr>
            </w:pPr>
            <w:r w:rsidRPr="00540CA2">
              <w:rPr>
                <w:bCs/>
              </w:rPr>
              <w:t>-0.11%</w:t>
            </w:r>
          </w:p>
        </w:tc>
        <w:tc>
          <w:tcPr>
            <w:tcW w:w="1134" w:type="dxa"/>
            <w:vAlign w:val="center"/>
          </w:tcPr>
          <w:p w:rsidR="005C7627" w:rsidRPr="00540CA2" w:rsidRDefault="0077062D" w:rsidP="00540CA2">
            <w:pPr>
              <w:pStyle w:val="aff2"/>
              <w:jc w:val="right"/>
              <w:rPr>
                <w:bCs/>
              </w:rPr>
            </w:pPr>
            <w:r w:rsidRPr="00540CA2">
              <w:rPr>
                <w:bCs/>
              </w:rPr>
              <w:t>0.00%</w:t>
            </w:r>
          </w:p>
        </w:tc>
      </w:tr>
    </w:tbl>
    <w:p w:rsidR="009238DB" w:rsidRPr="00393F59" w:rsidRDefault="009238DB" w:rsidP="00994ABD">
      <w:pPr>
        <w:pStyle w:val="new"/>
      </w:pPr>
      <w:r w:rsidRPr="00393F59">
        <w:t>2</w:t>
      </w:r>
      <w:r w:rsidR="00427A75">
        <w:rPr>
          <w:rFonts w:hint="eastAsia"/>
        </w:rPr>
        <w:t>．</w:t>
      </w:r>
      <w:r w:rsidR="00FE7FBD" w:rsidRPr="00393F59">
        <w:t>博时黄金ETF场外D类</w:t>
      </w:r>
      <w:r w:rsidRPr="00393F59">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E627BF" w:rsidRPr="00A96D2F" w:rsidTr="00F537A4">
        <w:tc>
          <w:tcPr>
            <w:tcW w:w="993" w:type="dxa"/>
            <w:vAlign w:val="center"/>
          </w:tcPr>
          <w:p w:rsidR="00685FFC" w:rsidRPr="00A96D2F" w:rsidRDefault="00685FFC" w:rsidP="00C6044C">
            <w:pPr>
              <w:pStyle w:val="aff2"/>
              <w:jc w:val="center"/>
            </w:pPr>
            <w:r w:rsidRPr="00A96D2F">
              <w:t>阶段</w:t>
            </w:r>
          </w:p>
        </w:tc>
        <w:tc>
          <w:tcPr>
            <w:tcW w:w="1275" w:type="dxa"/>
            <w:vAlign w:val="center"/>
          </w:tcPr>
          <w:p w:rsidR="00685FFC" w:rsidRPr="00A96D2F" w:rsidRDefault="00685FFC" w:rsidP="00C6044C">
            <w:pPr>
              <w:pStyle w:val="aff2"/>
              <w:jc w:val="center"/>
              <w:rPr>
                <w:highlight w:val="green"/>
              </w:rPr>
            </w:pPr>
            <w:r w:rsidRPr="00A96D2F">
              <w:t>净值增长率</w:t>
            </w:r>
            <w:r w:rsidRPr="00A96D2F">
              <w:rPr>
                <w:rFonts w:cs="宋体" w:hint="eastAsia"/>
              </w:rPr>
              <w:t>①</w:t>
            </w:r>
          </w:p>
        </w:tc>
        <w:tc>
          <w:tcPr>
            <w:tcW w:w="1418" w:type="dxa"/>
            <w:vAlign w:val="center"/>
          </w:tcPr>
          <w:p w:rsidR="00685FFC" w:rsidRPr="00A96D2F" w:rsidRDefault="00685FFC" w:rsidP="00C6044C">
            <w:pPr>
              <w:pStyle w:val="aff2"/>
              <w:jc w:val="center"/>
              <w:rPr>
                <w:highlight w:val="green"/>
              </w:rPr>
            </w:pPr>
            <w:r w:rsidRPr="00A96D2F">
              <w:t>净值增长率标准差</w:t>
            </w:r>
            <w:r w:rsidRPr="00A96D2F">
              <w:rPr>
                <w:rFonts w:cs="宋体" w:hint="eastAsia"/>
              </w:rPr>
              <w:t>②</w:t>
            </w:r>
          </w:p>
        </w:tc>
        <w:tc>
          <w:tcPr>
            <w:tcW w:w="1417" w:type="dxa"/>
            <w:vAlign w:val="center"/>
          </w:tcPr>
          <w:p w:rsidR="00685FFC" w:rsidRPr="00A96D2F" w:rsidRDefault="00685FFC" w:rsidP="00C6044C">
            <w:pPr>
              <w:pStyle w:val="aff2"/>
              <w:jc w:val="center"/>
            </w:pPr>
            <w:r w:rsidRPr="00A96D2F">
              <w:t>业绩比较基准收益率</w:t>
            </w:r>
            <w:r w:rsidRPr="00A96D2F">
              <w:rPr>
                <w:rFonts w:cs="宋体" w:hint="eastAsia"/>
              </w:rPr>
              <w:t>③</w:t>
            </w:r>
          </w:p>
        </w:tc>
        <w:tc>
          <w:tcPr>
            <w:tcW w:w="1701" w:type="dxa"/>
            <w:vAlign w:val="center"/>
          </w:tcPr>
          <w:p w:rsidR="00685FFC" w:rsidRPr="00A96D2F" w:rsidRDefault="00685FFC" w:rsidP="00C6044C">
            <w:pPr>
              <w:pStyle w:val="aff2"/>
              <w:jc w:val="center"/>
            </w:pPr>
            <w:r w:rsidRPr="00A96D2F">
              <w:t>业绩比较基准收益率标准差</w:t>
            </w:r>
            <w:r w:rsidRPr="00A96D2F">
              <w:rPr>
                <w:rFonts w:cs="宋体" w:hint="eastAsia"/>
              </w:rPr>
              <w:t>④</w:t>
            </w:r>
          </w:p>
        </w:tc>
        <w:tc>
          <w:tcPr>
            <w:tcW w:w="1134" w:type="dxa"/>
            <w:vAlign w:val="center"/>
          </w:tcPr>
          <w:p w:rsidR="00685FFC" w:rsidRPr="00A96D2F" w:rsidRDefault="00685FFC" w:rsidP="00C6044C">
            <w:pPr>
              <w:pStyle w:val="aff2"/>
              <w:jc w:val="center"/>
            </w:pPr>
            <w:r w:rsidRPr="00A96D2F">
              <w:rPr>
                <w:rFonts w:cs="宋体" w:hint="eastAsia"/>
              </w:rPr>
              <w:t>①</w:t>
            </w:r>
            <w:r w:rsidRPr="00A96D2F">
              <w:t>－</w:t>
            </w:r>
            <w:r w:rsidRPr="00A96D2F">
              <w:rPr>
                <w:rFonts w:cs="宋体" w:hint="eastAsia"/>
              </w:rPr>
              <w:t>③</w:t>
            </w:r>
          </w:p>
        </w:tc>
        <w:tc>
          <w:tcPr>
            <w:tcW w:w="1134" w:type="dxa"/>
            <w:vAlign w:val="center"/>
          </w:tcPr>
          <w:p w:rsidR="00685FFC" w:rsidRPr="00A96D2F" w:rsidRDefault="00685FFC" w:rsidP="00C6044C">
            <w:pPr>
              <w:pStyle w:val="aff2"/>
              <w:jc w:val="center"/>
            </w:pPr>
            <w:r w:rsidRPr="00A96D2F">
              <w:rPr>
                <w:rFonts w:cs="宋体" w:hint="eastAsia"/>
              </w:rPr>
              <w:t>②</w:t>
            </w:r>
            <w:r w:rsidRPr="00A96D2F">
              <w:t>－</w:t>
            </w:r>
            <w:r w:rsidRPr="00A96D2F">
              <w:rPr>
                <w:rFonts w:cs="宋体" w:hint="eastAsia"/>
              </w:rPr>
              <w:t>④</w:t>
            </w:r>
          </w:p>
        </w:tc>
      </w:tr>
      <w:tr w:rsidR="005C7627">
        <w:tc>
          <w:tcPr>
            <w:tcW w:w="993" w:type="dxa"/>
            <w:vAlign w:val="center"/>
          </w:tcPr>
          <w:p w:rsidR="005C7627" w:rsidRDefault="0077062D" w:rsidP="00540CA2">
            <w:pPr>
              <w:ind w:firstLine="0"/>
              <w:jc w:val="left"/>
            </w:pPr>
            <w:r>
              <w:t>过去三个月</w:t>
            </w:r>
          </w:p>
        </w:tc>
        <w:tc>
          <w:tcPr>
            <w:tcW w:w="1275" w:type="dxa"/>
            <w:vAlign w:val="center"/>
          </w:tcPr>
          <w:p w:rsidR="005C7627" w:rsidRPr="00540CA2" w:rsidRDefault="0077062D" w:rsidP="00540CA2">
            <w:pPr>
              <w:pStyle w:val="aff2"/>
              <w:jc w:val="right"/>
              <w:rPr>
                <w:bCs/>
              </w:rPr>
            </w:pPr>
            <w:r w:rsidRPr="00540CA2">
              <w:rPr>
                <w:bCs/>
              </w:rPr>
              <w:t>-1.18%</w:t>
            </w:r>
          </w:p>
        </w:tc>
        <w:tc>
          <w:tcPr>
            <w:tcW w:w="1418" w:type="dxa"/>
            <w:vAlign w:val="center"/>
          </w:tcPr>
          <w:p w:rsidR="005C7627" w:rsidRPr="00540CA2" w:rsidRDefault="0077062D" w:rsidP="00540CA2">
            <w:pPr>
              <w:pStyle w:val="aff2"/>
              <w:jc w:val="right"/>
              <w:rPr>
                <w:bCs/>
              </w:rPr>
            </w:pPr>
            <w:r w:rsidRPr="00540CA2">
              <w:rPr>
                <w:bCs/>
              </w:rPr>
              <w:t>0.62%</w:t>
            </w:r>
          </w:p>
        </w:tc>
        <w:tc>
          <w:tcPr>
            <w:tcW w:w="1417" w:type="dxa"/>
            <w:vAlign w:val="center"/>
          </w:tcPr>
          <w:p w:rsidR="005C7627" w:rsidRPr="00540CA2" w:rsidRDefault="0077062D" w:rsidP="00540CA2">
            <w:pPr>
              <w:pStyle w:val="aff2"/>
              <w:jc w:val="right"/>
              <w:rPr>
                <w:bCs/>
              </w:rPr>
            </w:pPr>
            <w:r w:rsidRPr="00540CA2">
              <w:rPr>
                <w:bCs/>
              </w:rPr>
              <w:t>-1.07%</w:t>
            </w:r>
          </w:p>
        </w:tc>
        <w:tc>
          <w:tcPr>
            <w:tcW w:w="1701" w:type="dxa"/>
            <w:vAlign w:val="center"/>
          </w:tcPr>
          <w:p w:rsidR="005C7627" w:rsidRPr="00540CA2" w:rsidRDefault="0077062D" w:rsidP="00540CA2">
            <w:pPr>
              <w:pStyle w:val="aff2"/>
              <w:jc w:val="right"/>
              <w:rPr>
                <w:bCs/>
              </w:rPr>
            </w:pPr>
            <w:r w:rsidRPr="00540CA2">
              <w:rPr>
                <w:bCs/>
              </w:rPr>
              <w:t>0.62%</w:t>
            </w:r>
          </w:p>
        </w:tc>
        <w:tc>
          <w:tcPr>
            <w:tcW w:w="1134" w:type="dxa"/>
            <w:vAlign w:val="center"/>
          </w:tcPr>
          <w:p w:rsidR="005C7627" w:rsidRPr="00540CA2" w:rsidRDefault="0077062D" w:rsidP="00540CA2">
            <w:pPr>
              <w:pStyle w:val="aff2"/>
              <w:jc w:val="right"/>
              <w:rPr>
                <w:bCs/>
              </w:rPr>
            </w:pPr>
            <w:r w:rsidRPr="00540CA2">
              <w:rPr>
                <w:bCs/>
              </w:rPr>
              <w:t>-0.11%</w:t>
            </w:r>
          </w:p>
        </w:tc>
        <w:tc>
          <w:tcPr>
            <w:tcW w:w="1134" w:type="dxa"/>
            <w:vAlign w:val="center"/>
          </w:tcPr>
          <w:p w:rsidR="005C7627" w:rsidRPr="00540CA2" w:rsidRDefault="0077062D" w:rsidP="00540CA2">
            <w:pPr>
              <w:pStyle w:val="aff2"/>
              <w:jc w:val="right"/>
              <w:rPr>
                <w:bCs/>
              </w:rPr>
            </w:pPr>
            <w:r w:rsidRPr="00540CA2">
              <w:rPr>
                <w:bCs/>
              </w:rPr>
              <w:t>0.00%</w:t>
            </w:r>
          </w:p>
        </w:tc>
      </w:tr>
    </w:tbl>
    <w:p w:rsidR="009B7A32" w:rsidRPr="00393F59" w:rsidRDefault="009B7A32" w:rsidP="00994ABD">
      <w:pPr>
        <w:pStyle w:val="new"/>
      </w:pPr>
      <w:r w:rsidRPr="00393F59">
        <w:t>3</w:t>
      </w:r>
      <w:r w:rsidR="00427A75">
        <w:rPr>
          <w:rFonts w:hint="eastAsia"/>
        </w:rPr>
        <w:t>．</w:t>
      </w:r>
      <w:r w:rsidRPr="00393F59">
        <w:t>博时黄金ETF场外I类：</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E627BF" w:rsidRPr="00A96D2F" w:rsidTr="00F537A4">
        <w:tc>
          <w:tcPr>
            <w:tcW w:w="993" w:type="dxa"/>
            <w:vAlign w:val="center"/>
          </w:tcPr>
          <w:p w:rsidR="009B7A32" w:rsidRPr="00A96D2F" w:rsidRDefault="009B7A32" w:rsidP="00C6044C">
            <w:pPr>
              <w:pStyle w:val="aff2"/>
              <w:jc w:val="center"/>
            </w:pPr>
            <w:r w:rsidRPr="00A96D2F">
              <w:t>阶段</w:t>
            </w:r>
          </w:p>
        </w:tc>
        <w:tc>
          <w:tcPr>
            <w:tcW w:w="1275" w:type="dxa"/>
            <w:vAlign w:val="center"/>
          </w:tcPr>
          <w:p w:rsidR="009B7A32" w:rsidRPr="00A96D2F" w:rsidRDefault="009B7A32" w:rsidP="00C6044C">
            <w:pPr>
              <w:pStyle w:val="aff2"/>
              <w:jc w:val="center"/>
            </w:pPr>
            <w:r w:rsidRPr="00A96D2F">
              <w:t>净值增长率</w:t>
            </w:r>
            <w:r w:rsidRPr="00A96D2F">
              <w:rPr>
                <w:rFonts w:cs="宋体" w:hint="eastAsia"/>
              </w:rPr>
              <w:t>①</w:t>
            </w:r>
          </w:p>
        </w:tc>
        <w:tc>
          <w:tcPr>
            <w:tcW w:w="1418" w:type="dxa"/>
            <w:vAlign w:val="center"/>
          </w:tcPr>
          <w:p w:rsidR="009B7A32" w:rsidRPr="00A96D2F" w:rsidRDefault="009B7A32" w:rsidP="00C6044C">
            <w:pPr>
              <w:pStyle w:val="aff2"/>
              <w:jc w:val="center"/>
            </w:pPr>
            <w:r w:rsidRPr="00A96D2F">
              <w:t>净值增长率标准差</w:t>
            </w:r>
            <w:r w:rsidRPr="00A96D2F">
              <w:rPr>
                <w:rFonts w:cs="宋体" w:hint="eastAsia"/>
              </w:rPr>
              <w:t>②</w:t>
            </w:r>
          </w:p>
        </w:tc>
        <w:tc>
          <w:tcPr>
            <w:tcW w:w="1417" w:type="dxa"/>
            <w:vAlign w:val="center"/>
          </w:tcPr>
          <w:p w:rsidR="009B7A32" w:rsidRPr="00A96D2F" w:rsidRDefault="009B7A32" w:rsidP="00C6044C">
            <w:pPr>
              <w:pStyle w:val="aff2"/>
              <w:jc w:val="center"/>
            </w:pPr>
            <w:r w:rsidRPr="00A96D2F">
              <w:t>业绩比较基准收益率</w:t>
            </w:r>
            <w:r w:rsidRPr="00A96D2F">
              <w:rPr>
                <w:rFonts w:cs="宋体" w:hint="eastAsia"/>
              </w:rPr>
              <w:t>③</w:t>
            </w:r>
          </w:p>
        </w:tc>
        <w:tc>
          <w:tcPr>
            <w:tcW w:w="1701" w:type="dxa"/>
            <w:vAlign w:val="center"/>
          </w:tcPr>
          <w:p w:rsidR="009B7A32" w:rsidRPr="00A96D2F" w:rsidRDefault="009B7A32" w:rsidP="00C6044C">
            <w:pPr>
              <w:pStyle w:val="aff2"/>
              <w:jc w:val="center"/>
            </w:pPr>
            <w:r w:rsidRPr="00A96D2F">
              <w:t>业绩比较基准收益率标准差</w:t>
            </w:r>
            <w:r w:rsidRPr="00A96D2F">
              <w:rPr>
                <w:rFonts w:cs="宋体" w:hint="eastAsia"/>
              </w:rPr>
              <w:t>④</w:t>
            </w:r>
          </w:p>
        </w:tc>
        <w:tc>
          <w:tcPr>
            <w:tcW w:w="1134" w:type="dxa"/>
            <w:vAlign w:val="center"/>
          </w:tcPr>
          <w:p w:rsidR="009B7A32" w:rsidRPr="00A96D2F" w:rsidRDefault="009B7A32" w:rsidP="00C6044C">
            <w:pPr>
              <w:pStyle w:val="aff2"/>
              <w:jc w:val="center"/>
            </w:pPr>
            <w:r w:rsidRPr="00A96D2F">
              <w:rPr>
                <w:rFonts w:cs="宋体" w:hint="eastAsia"/>
              </w:rPr>
              <w:t>①</w:t>
            </w:r>
            <w:r w:rsidRPr="00A96D2F">
              <w:t>－</w:t>
            </w:r>
            <w:r w:rsidRPr="00A96D2F">
              <w:rPr>
                <w:rFonts w:cs="宋体" w:hint="eastAsia"/>
              </w:rPr>
              <w:t>③</w:t>
            </w:r>
          </w:p>
        </w:tc>
        <w:tc>
          <w:tcPr>
            <w:tcW w:w="1134" w:type="dxa"/>
            <w:vAlign w:val="center"/>
          </w:tcPr>
          <w:p w:rsidR="009B7A32" w:rsidRPr="00A96D2F" w:rsidRDefault="009B7A32" w:rsidP="00C6044C">
            <w:pPr>
              <w:pStyle w:val="aff2"/>
              <w:jc w:val="center"/>
            </w:pPr>
            <w:r w:rsidRPr="00A96D2F">
              <w:rPr>
                <w:rFonts w:cs="宋体" w:hint="eastAsia"/>
              </w:rPr>
              <w:t>②</w:t>
            </w:r>
            <w:r w:rsidRPr="00A96D2F">
              <w:t>－</w:t>
            </w:r>
            <w:r w:rsidRPr="00A96D2F">
              <w:rPr>
                <w:rFonts w:cs="宋体" w:hint="eastAsia"/>
              </w:rPr>
              <w:t>④</w:t>
            </w:r>
          </w:p>
        </w:tc>
      </w:tr>
      <w:tr w:rsidR="005C7627">
        <w:tc>
          <w:tcPr>
            <w:tcW w:w="993" w:type="dxa"/>
            <w:vAlign w:val="center"/>
          </w:tcPr>
          <w:p w:rsidR="005C7627" w:rsidRDefault="0077062D" w:rsidP="00540CA2">
            <w:pPr>
              <w:ind w:firstLine="0"/>
              <w:jc w:val="left"/>
            </w:pPr>
            <w:r>
              <w:t>过去三个月</w:t>
            </w:r>
          </w:p>
        </w:tc>
        <w:tc>
          <w:tcPr>
            <w:tcW w:w="1275" w:type="dxa"/>
            <w:vAlign w:val="center"/>
          </w:tcPr>
          <w:p w:rsidR="005C7627" w:rsidRPr="00540CA2" w:rsidRDefault="0077062D" w:rsidP="00540CA2">
            <w:pPr>
              <w:pStyle w:val="aff2"/>
              <w:jc w:val="right"/>
              <w:rPr>
                <w:bCs/>
              </w:rPr>
            </w:pPr>
            <w:r w:rsidRPr="00540CA2">
              <w:rPr>
                <w:bCs/>
              </w:rPr>
              <w:t>-1.19%</w:t>
            </w:r>
          </w:p>
        </w:tc>
        <w:tc>
          <w:tcPr>
            <w:tcW w:w="1418" w:type="dxa"/>
            <w:vAlign w:val="center"/>
          </w:tcPr>
          <w:p w:rsidR="005C7627" w:rsidRPr="00540CA2" w:rsidRDefault="0077062D" w:rsidP="00540CA2">
            <w:pPr>
              <w:pStyle w:val="aff2"/>
              <w:jc w:val="right"/>
              <w:rPr>
                <w:bCs/>
              </w:rPr>
            </w:pPr>
            <w:r w:rsidRPr="00540CA2">
              <w:rPr>
                <w:bCs/>
              </w:rPr>
              <w:t>0.62%</w:t>
            </w:r>
          </w:p>
        </w:tc>
        <w:tc>
          <w:tcPr>
            <w:tcW w:w="1417" w:type="dxa"/>
            <w:vAlign w:val="center"/>
          </w:tcPr>
          <w:p w:rsidR="005C7627" w:rsidRPr="00540CA2" w:rsidRDefault="0077062D" w:rsidP="00540CA2">
            <w:pPr>
              <w:pStyle w:val="aff2"/>
              <w:jc w:val="right"/>
              <w:rPr>
                <w:bCs/>
              </w:rPr>
            </w:pPr>
            <w:r w:rsidRPr="00540CA2">
              <w:rPr>
                <w:bCs/>
              </w:rPr>
              <w:t>-1.07%</w:t>
            </w:r>
          </w:p>
        </w:tc>
        <w:tc>
          <w:tcPr>
            <w:tcW w:w="1701" w:type="dxa"/>
            <w:vAlign w:val="center"/>
          </w:tcPr>
          <w:p w:rsidR="005C7627" w:rsidRPr="00540CA2" w:rsidRDefault="0077062D" w:rsidP="00540CA2">
            <w:pPr>
              <w:pStyle w:val="aff2"/>
              <w:jc w:val="right"/>
              <w:rPr>
                <w:bCs/>
              </w:rPr>
            </w:pPr>
            <w:r w:rsidRPr="00540CA2">
              <w:rPr>
                <w:bCs/>
              </w:rPr>
              <w:t>0.62%</w:t>
            </w:r>
          </w:p>
        </w:tc>
        <w:tc>
          <w:tcPr>
            <w:tcW w:w="1134" w:type="dxa"/>
            <w:vAlign w:val="center"/>
          </w:tcPr>
          <w:p w:rsidR="005C7627" w:rsidRPr="00540CA2" w:rsidRDefault="0077062D" w:rsidP="00540CA2">
            <w:pPr>
              <w:pStyle w:val="aff2"/>
              <w:jc w:val="right"/>
              <w:rPr>
                <w:bCs/>
              </w:rPr>
            </w:pPr>
            <w:r w:rsidRPr="00540CA2">
              <w:rPr>
                <w:bCs/>
              </w:rPr>
              <w:t>-0.12%</w:t>
            </w:r>
          </w:p>
        </w:tc>
        <w:tc>
          <w:tcPr>
            <w:tcW w:w="1134" w:type="dxa"/>
            <w:vAlign w:val="center"/>
          </w:tcPr>
          <w:p w:rsidR="005C7627" w:rsidRPr="00540CA2" w:rsidRDefault="0077062D" w:rsidP="00540CA2">
            <w:pPr>
              <w:pStyle w:val="aff2"/>
              <w:jc w:val="right"/>
              <w:rPr>
                <w:bCs/>
              </w:rPr>
            </w:pPr>
            <w:r w:rsidRPr="00540CA2">
              <w:rPr>
                <w:bCs/>
              </w:rPr>
              <w:t>0.00%</w:t>
            </w:r>
          </w:p>
        </w:tc>
      </w:tr>
    </w:tbl>
    <w:p w:rsidR="009238DB" w:rsidRPr="00393F59" w:rsidRDefault="009238DB" w:rsidP="00994ABD">
      <w:pPr>
        <w:pStyle w:val="41"/>
      </w:pPr>
      <w:r w:rsidRPr="00393F59">
        <w:t>3.2.2</w:t>
      </w:r>
      <w:r w:rsidR="005B4515" w:rsidRPr="00393F59">
        <w:rPr>
          <w:rFonts w:hint="eastAsia"/>
        </w:rPr>
        <w:t>自基金合同生效以来</w:t>
      </w:r>
      <w:r w:rsidR="00BF57BE" w:rsidRPr="00393F59">
        <w:rPr>
          <w:rFonts w:hint="eastAsia"/>
        </w:rPr>
        <w:t>基金累计净值增长率变动及其与同期业绩比较基准收益率变动的比较</w:t>
      </w:r>
    </w:p>
    <w:p w:rsidR="009238DB" w:rsidRPr="00393F59" w:rsidRDefault="009238DB" w:rsidP="00994ABD">
      <w:pPr>
        <w:pStyle w:val="new"/>
      </w:pPr>
      <w:r w:rsidRPr="00393F59">
        <w:t>1．</w:t>
      </w:r>
      <w:r w:rsidR="0042785F" w:rsidRPr="00393F59">
        <w:t>博时黄金ETF</w:t>
      </w:r>
      <w:r w:rsidRPr="00393F59">
        <w:t>：</w:t>
      </w:r>
    </w:p>
    <w:p w:rsidR="00FC7F43" w:rsidRPr="004A500A" w:rsidRDefault="00E2332F" w:rsidP="00161298">
      <w:pPr>
        <w:pStyle w:val="20"/>
        <w:spacing w:line="240" w:lineRule="auto"/>
        <w:ind w:firstLineChars="0" w:firstLine="0"/>
        <w:jc w:val="center"/>
        <w:rPr>
          <w:color w:val="000000" w:themeColor="text1"/>
        </w:rPr>
      </w:pPr>
      <w:r w:rsidRPr="00D64662">
        <w:rPr>
          <w:noProof/>
          <w:color w:val="000000"/>
        </w:rPr>
        <w:lastRenderedPageBreak/>
        <w:drawing>
          <wp:inline distT="0" distB="0" distL="0" distR="0" wp14:anchorId="44F1D097" wp14:editId="0BDC1B2F">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393F59" w:rsidRDefault="009238DB" w:rsidP="00994ABD">
      <w:pPr>
        <w:pStyle w:val="new"/>
      </w:pPr>
      <w:r w:rsidRPr="00393F59">
        <w:t>2．</w:t>
      </w:r>
      <w:r w:rsidR="00FE7FBD" w:rsidRPr="00393F59">
        <w:t>博时黄金ETF场外D类</w:t>
      </w:r>
      <w:r w:rsidR="0042785F" w:rsidRPr="00393F59">
        <w:t>：</w:t>
      </w:r>
    </w:p>
    <w:p w:rsidR="00FC7F43" w:rsidRPr="004A500A" w:rsidRDefault="00E2332F" w:rsidP="00161298">
      <w:pPr>
        <w:pStyle w:val="20"/>
        <w:spacing w:line="240" w:lineRule="auto"/>
        <w:ind w:firstLineChars="0" w:firstLine="0"/>
        <w:jc w:val="center"/>
        <w:rPr>
          <w:color w:val="000000" w:themeColor="text1"/>
        </w:rPr>
      </w:pPr>
      <w:r w:rsidRPr="001F02B6">
        <w:rPr>
          <w:noProof/>
          <w:color w:val="000000" w:themeColor="text1"/>
        </w:rPr>
        <w:drawing>
          <wp:inline distT="0" distB="0" distL="0" distR="0" wp14:anchorId="160B83E3" wp14:editId="52CF5C94">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C800EC" w:rsidRPr="00393F59" w:rsidRDefault="00C800EC" w:rsidP="00994ABD">
      <w:pPr>
        <w:pStyle w:val="new"/>
      </w:pPr>
      <w:r w:rsidRPr="00393F59">
        <w:t>3．博时黄金ETF场外I类：</w:t>
      </w:r>
    </w:p>
    <w:p w:rsidR="00C800EC" w:rsidRPr="004A500A" w:rsidRDefault="00DF7124" w:rsidP="00161298">
      <w:pPr>
        <w:pStyle w:val="20"/>
        <w:spacing w:line="240" w:lineRule="auto"/>
        <w:ind w:firstLineChars="0" w:firstLine="0"/>
        <w:jc w:val="center"/>
        <w:rPr>
          <w:color w:val="000000" w:themeColor="text1"/>
        </w:rPr>
      </w:pPr>
      <w:r w:rsidRPr="004A500A">
        <w:rPr>
          <w:noProof/>
          <w:color w:val="000000" w:themeColor="text1"/>
        </w:rPr>
        <w:drawing>
          <wp:inline distT="0" distB="0" distL="0" distR="0" wp14:anchorId="781F6DAF" wp14:editId="68BFBD32">
            <wp:extent cx="5410800" cy="2077200"/>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hint="eastAsia"/>
          <w:color w:val="000000"/>
        </w:rPr>
        <w:t>§</w:t>
      </w:r>
      <w:r w:rsidRPr="00310877">
        <w:rPr>
          <w:rFonts w:ascii="宋体" w:hAnsi="宋体" w:cs="Times New Roman"/>
          <w:color w:val="000000"/>
        </w:rPr>
        <w:t>4</w:t>
      </w:r>
      <w:r w:rsidR="009F0299">
        <w:rPr>
          <w:rFonts w:ascii="宋体" w:hAnsi="宋体" w:cs="Times New Roman" w:hint="eastAsia"/>
          <w:color w:val="000000"/>
        </w:rPr>
        <w:t xml:space="preserve">  </w:t>
      </w:r>
      <w:r w:rsidRPr="00310877">
        <w:rPr>
          <w:rFonts w:ascii="宋体" w:hAnsi="宋体" w:cs="Times New Roman" w:hint="eastAsia"/>
          <w:color w:val="000000"/>
        </w:rPr>
        <w:t>管理人报告</w:t>
      </w:r>
    </w:p>
    <w:p w:rsidR="009238DB" w:rsidRPr="00310877" w:rsidRDefault="009238DB" w:rsidP="00994ABD">
      <w:pPr>
        <w:pStyle w:val="xx"/>
      </w:pPr>
      <w:r w:rsidRPr="00310877">
        <w:t>4.1</w:t>
      </w:r>
      <w:r w:rsidR="009F0299">
        <w:rPr>
          <w:rFonts w:hint="eastAsia"/>
        </w:rPr>
        <w:t xml:space="preserve"> </w:t>
      </w:r>
      <w:r w:rsidRPr="00310877">
        <w:rPr>
          <w:rFonts w:hint="eastAsia"/>
        </w:rPr>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FE3450" w:rsidRPr="00A96D2F" w:rsidTr="00FE3450">
        <w:trPr>
          <w:cantSplit/>
        </w:trPr>
        <w:tc>
          <w:tcPr>
            <w:tcW w:w="1134" w:type="dxa"/>
            <w:vMerge w:val="restart"/>
            <w:vAlign w:val="center"/>
          </w:tcPr>
          <w:p w:rsidR="00C41617" w:rsidRPr="00A96D2F" w:rsidRDefault="00C41617" w:rsidP="00C6044C">
            <w:pPr>
              <w:pStyle w:val="aff2"/>
              <w:jc w:val="center"/>
            </w:pPr>
            <w:r w:rsidRPr="00A96D2F">
              <w:rPr>
                <w:rFonts w:hint="eastAsia"/>
              </w:rPr>
              <w:t>姓名</w:t>
            </w:r>
          </w:p>
        </w:tc>
        <w:tc>
          <w:tcPr>
            <w:tcW w:w="1276" w:type="dxa"/>
            <w:vMerge w:val="restart"/>
            <w:vAlign w:val="center"/>
          </w:tcPr>
          <w:p w:rsidR="00C41617" w:rsidRPr="00A96D2F" w:rsidRDefault="00C41617" w:rsidP="00C6044C">
            <w:pPr>
              <w:pStyle w:val="aff2"/>
              <w:jc w:val="center"/>
            </w:pPr>
            <w:r w:rsidRPr="00A96D2F">
              <w:rPr>
                <w:rFonts w:hint="eastAsia"/>
              </w:rPr>
              <w:t>职务</w:t>
            </w:r>
          </w:p>
        </w:tc>
        <w:tc>
          <w:tcPr>
            <w:tcW w:w="3402" w:type="dxa"/>
            <w:gridSpan w:val="2"/>
            <w:vAlign w:val="center"/>
          </w:tcPr>
          <w:p w:rsidR="00C41617" w:rsidRPr="00A96D2F" w:rsidRDefault="00C41617" w:rsidP="00C6044C">
            <w:pPr>
              <w:pStyle w:val="aff2"/>
              <w:jc w:val="center"/>
            </w:pPr>
            <w:r w:rsidRPr="00A96D2F">
              <w:rPr>
                <w:rFonts w:hint="eastAsia"/>
              </w:rPr>
              <w:t>任本基金的基金经理期限</w:t>
            </w:r>
          </w:p>
        </w:tc>
        <w:tc>
          <w:tcPr>
            <w:tcW w:w="709" w:type="dxa"/>
            <w:vMerge w:val="restart"/>
            <w:vAlign w:val="center"/>
          </w:tcPr>
          <w:p w:rsidR="00C41617" w:rsidRPr="00A96D2F" w:rsidRDefault="00C41617" w:rsidP="00C6044C">
            <w:pPr>
              <w:pStyle w:val="aff2"/>
              <w:jc w:val="center"/>
            </w:pPr>
            <w:r w:rsidRPr="00A96D2F">
              <w:rPr>
                <w:rFonts w:hint="eastAsia"/>
              </w:rPr>
              <w:t>证券从业年限</w:t>
            </w:r>
          </w:p>
        </w:tc>
        <w:tc>
          <w:tcPr>
            <w:tcW w:w="2551" w:type="dxa"/>
            <w:vMerge w:val="restart"/>
            <w:vAlign w:val="center"/>
          </w:tcPr>
          <w:p w:rsidR="00C41617" w:rsidRPr="00A96D2F" w:rsidRDefault="00C41617" w:rsidP="00C6044C">
            <w:pPr>
              <w:pStyle w:val="aff2"/>
              <w:jc w:val="center"/>
            </w:pPr>
            <w:r w:rsidRPr="00A96D2F">
              <w:rPr>
                <w:rFonts w:hint="eastAsia"/>
              </w:rPr>
              <w:t>说明</w:t>
            </w:r>
          </w:p>
        </w:tc>
      </w:tr>
      <w:tr w:rsidR="00FE3450" w:rsidRPr="00A96D2F" w:rsidTr="00FE3450">
        <w:trPr>
          <w:cantSplit/>
        </w:trPr>
        <w:tc>
          <w:tcPr>
            <w:tcW w:w="1134" w:type="dxa"/>
            <w:vMerge/>
            <w:vAlign w:val="center"/>
          </w:tcPr>
          <w:p w:rsidR="00C41617" w:rsidRPr="00A96D2F" w:rsidRDefault="00C41617" w:rsidP="00C6044C">
            <w:pPr>
              <w:pStyle w:val="aff2"/>
              <w:jc w:val="center"/>
            </w:pPr>
          </w:p>
        </w:tc>
        <w:tc>
          <w:tcPr>
            <w:tcW w:w="1276" w:type="dxa"/>
            <w:vMerge/>
          </w:tcPr>
          <w:p w:rsidR="00C41617" w:rsidRPr="00A96D2F" w:rsidRDefault="00C41617" w:rsidP="00C6044C">
            <w:pPr>
              <w:pStyle w:val="aff2"/>
              <w:jc w:val="center"/>
            </w:pPr>
          </w:p>
        </w:tc>
        <w:tc>
          <w:tcPr>
            <w:tcW w:w="1701" w:type="dxa"/>
            <w:vAlign w:val="center"/>
          </w:tcPr>
          <w:p w:rsidR="00C41617" w:rsidRPr="00A96D2F" w:rsidRDefault="00C41617" w:rsidP="00C6044C">
            <w:pPr>
              <w:pStyle w:val="aff2"/>
              <w:jc w:val="center"/>
            </w:pPr>
            <w:r w:rsidRPr="00A96D2F">
              <w:rPr>
                <w:rFonts w:hint="eastAsia"/>
              </w:rPr>
              <w:t>任职日期</w:t>
            </w:r>
          </w:p>
        </w:tc>
        <w:tc>
          <w:tcPr>
            <w:tcW w:w="1701" w:type="dxa"/>
            <w:vAlign w:val="center"/>
          </w:tcPr>
          <w:p w:rsidR="00C41617" w:rsidRPr="00A96D2F" w:rsidRDefault="00C41617" w:rsidP="00C6044C">
            <w:pPr>
              <w:pStyle w:val="aff2"/>
              <w:jc w:val="center"/>
            </w:pPr>
            <w:r w:rsidRPr="00A96D2F">
              <w:rPr>
                <w:rFonts w:hint="eastAsia"/>
              </w:rPr>
              <w:t>离任日期</w:t>
            </w:r>
          </w:p>
        </w:tc>
        <w:tc>
          <w:tcPr>
            <w:tcW w:w="709" w:type="dxa"/>
            <w:vMerge/>
            <w:vAlign w:val="center"/>
          </w:tcPr>
          <w:p w:rsidR="00C41617" w:rsidRPr="00A96D2F" w:rsidRDefault="00C41617" w:rsidP="00C6044C">
            <w:pPr>
              <w:pStyle w:val="aff2"/>
              <w:jc w:val="center"/>
            </w:pPr>
          </w:p>
        </w:tc>
        <w:tc>
          <w:tcPr>
            <w:tcW w:w="2551" w:type="dxa"/>
            <w:vMerge/>
            <w:vAlign w:val="center"/>
          </w:tcPr>
          <w:p w:rsidR="00C41617" w:rsidRPr="00A96D2F" w:rsidRDefault="00C41617" w:rsidP="00C6044C">
            <w:pPr>
              <w:pStyle w:val="aff2"/>
              <w:jc w:val="center"/>
            </w:pPr>
          </w:p>
        </w:tc>
      </w:tr>
      <w:tr w:rsidR="005C7627">
        <w:tc>
          <w:tcPr>
            <w:tcW w:w="1134" w:type="dxa"/>
            <w:vAlign w:val="center"/>
          </w:tcPr>
          <w:p w:rsidR="005C7627" w:rsidRDefault="0077062D" w:rsidP="00540CA2">
            <w:pPr>
              <w:ind w:firstLine="0"/>
            </w:pPr>
            <w:r>
              <w:t>赵云阳</w:t>
            </w:r>
          </w:p>
        </w:tc>
        <w:tc>
          <w:tcPr>
            <w:tcW w:w="1276" w:type="dxa"/>
            <w:vAlign w:val="center"/>
          </w:tcPr>
          <w:p w:rsidR="005C7627" w:rsidRDefault="0077062D" w:rsidP="00540CA2">
            <w:pPr>
              <w:ind w:firstLine="0"/>
            </w:pPr>
            <w:r>
              <w:t>指数与量化投资部投资副总监</w:t>
            </w:r>
            <w:r>
              <w:t>/</w:t>
            </w:r>
            <w:r>
              <w:t>基</w:t>
            </w:r>
            <w:r>
              <w:lastRenderedPageBreak/>
              <w:t>金经理</w:t>
            </w:r>
          </w:p>
        </w:tc>
        <w:tc>
          <w:tcPr>
            <w:tcW w:w="1701" w:type="dxa"/>
            <w:vAlign w:val="center"/>
          </w:tcPr>
          <w:p w:rsidR="005C7627" w:rsidRDefault="0077062D">
            <w:pPr>
              <w:jc w:val="center"/>
            </w:pPr>
            <w:r>
              <w:lastRenderedPageBreak/>
              <w:t>2015-10-08</w:t>
            </w:r>
          </w:p>
        </w:tc>
        <w:tc>
          <w:tcPr>
            <w:tcW w:w="1701" w:type="dxa"/>
            <w:vAlign w:val="center"/>
          </w:tcPr>
          <w:p w:rsidR="005C7627" w:rsidRDefault="0077062D">
            <w:pPr>
              <w:jc w:val="center"/>
            </w:pPr>
            <w:r>
              <w:t>-</w:t>
            </w:r>
          </w:p>
        </w:tc>
        <w:tc>
          <w:tcPr>
            <w:tcW w:w="709" w:type="dxa"/>
            <w:vAlign w:val="center"/>
          </w:tcPr>
          <w:p w:rsidR="005C7627" w:rsidRDefault="0077062D" w:rsidP="00540CA2">
            <w:pPr>
              <w:ind w:firstLine="0"/>
            </w:pPr>
            <w:r>
              <w:t>9.4</w:t>
            </w:r>
          </w:p>
        </w:tc>
        <w:tc>
          <w:tcPr>
            <w:tcW w:w="2551" w:type="dxa"/>
            <w:vAlign w:val="center"/>
          </w:tcPr>
          <w:p w:rsidR="005C7627" w:rsidRDefault="0077062D">
            <w:pPr>
              <w:jc w:val="both"/>
            </w:pPr>
            <w:r>
              <w:t>赵云阳先生，硕士。</w:t>
            </w:r>
            <w:r>
              <w:t>2003</w:t>
            </w:r>
            <w:r>
              <w:t>年至</w:t>
            </w:r>
            <w:r>
              <w:t>2010</w:t>
            </w:r>
            <w:r>
              <w:t>年在晨星中国研究中心工作。</w:t>
            </w:r>
            <w:r>
              <w:t>2010</w:t>
            </w:r>
            <w:r>
              <w:lastRenderedPageBreak/>
              <w:t>年加入博时基金管理有限公司。历任量化分析师、量化分析师兼基金经理助理、博时特许价值混合型证券投资基金</w:t>
            </w:r>
            <w:r>
              <w:t>(2013</w:t>
            </w:r>
            <w:r>
              <w:t>年</w:t>
            </w:r>
            <w:r>
              <w:t>9</w:t>
            </w:r>
            <w:r>
              <w:t>月</w:t>
            </w:r>
            <w:r>
              <w:t>13</w:t>
            </w:r>
            <w:r>
              <w:t>日</w:t>
            </w:r>
            <w:r>
              <w:t>-2015</w:t>
            </w:r>
            <w:r>
              <w:t>年</w:t>
            </w:r>
            <w:r>
              <w:t>2</w:t>
            </w:r>
            <w:r>
              <w:t>月</w:t>
            </w:r>
            <w:r>
              <w:t>9</w:t>
            </w:r>
            <w:r>
              <w:t>日</w:t>
            </w:r>
            <w:r>
              <w:t>)</w:t>
            </w:r>
            <w:r>
              <w:t>、博时招财一号大数据保本混合型证券投资基金</w:t>
            </w:r>
            <w:r>
              <w:t>(2015</w:t>
            </w:r>
            <w:r>
              <w:t>年</w:t>
            </w:r>
            <w:r>
              <w:t>4</w:t>
            </w:r>
            <w:r>
              <w:t>月</w:t>
            </w:r>
            <w:r>
              <w:t>29</w:t>
            </w:r>
            <w:r>
              <w:t>日</w:t>
            </w:r>
            <w:r>
              <w:t>-2016</w:t>
            </w:r>
            <w:r>
              <w:t>年</w:t>
            </w:r>
            <w:r>
              <w:t>5</w:t>
            </w:r>
            <w:r>
              <w:t>月</w:t>
            </w:r>
            <w:r>
              <w:t>30</w:t>
            </w:r>
            <w:r>
              <w:t>日</w:t>
            </w:r>
            <w:r>
              <w:t>)</w:t>
            </w:r>
            <w:r>
              <w:t>、博时中证淘金大数据</w:t>
            </w:r>
            <w:r>
              <w:t>100</w:t>
            </w:r>
            <w:r>
              <w:t>指数型证券投资基金</w:t>
            </w:r>
            <w:r>
              <w:t>(2015</w:t>
            </w:r>
            <w:r>
              <w:t>年</w:t>
            </w:r>
            <w:r>
              <w:t>5</w:t>
            </w:r>
            <w:r>
              <w:t>月</w:t>
            </w:r>
            <w:r>
              <w:t>4</w:t>
            </w:r>
            <w:r>
              <w:t>日</w:t>
            </w:r>
            <w:r>
              <w:t>-2016</w:t>
            </w:r>
            <w:r>
              <w:t>年</w:t>
            </w:r>
            <w:r>
              <w:t>5</w:t>
            </w:r>
            <w:r>
              <w:t>月</w:t>
            </w:r>
            <w:r>
              <w:t>30</w:t>
            </w:r>
            <w:r>
              <w:t>日</w:t>
            </w:r>
            <w:r>
              <w:t>)</w:t>
            </w:r>
            <w:r>
              <w:t>、博时裕富沪深</w:t>
            </w:r>
            <w:r>
              <w:t>300</w:t>
            </w:r>
            <w:r>
              <w:t>指数证券投资基金</w:t>
            </w:r>
            <w:r>
              <w:t>(2015</w:t>
            </w:r>
            <w:r>
              <w:t>年</w:t>
            </w:r>
            <w:r>
              <w:t>5</w:t>
            </w:r>
            <w:r>
              <w:t>月</w:t>
            </w:r>
            <w:r>
              <w:t>5</w:t>
            </w:r>
            <w:r>
              <w:t>日</w:t>
            </w:r>
            <w:r>
              <w:t>-2016</w:t>
            </w:r>
            <w:r>
              <w:t>年</w:t>
            </w:r>
            <w:r>
              <w:t>5</w:t>
            </w:r>
            <w:r>
              <w:t>月</w:t>
            </w:r>
            <w:r>
              <w:t>30</w:t>
            </w:r>
            <w:r>
              <w:t>日</w:t>
            </w:r>
            <w:r>
              <w:t>)</w:t>
            </w:r>
            <w:r>
              <w:t>、上证企债</w:t>
            </w:r>
            <w:r>
              <w:t>30</w:t>
            </w:r>
            <w:r>
              <w:t>交易型开放式指数证券投资基金</w:t>
            </w:r>
            <w:r>
              <w:t>(2013</w:t>
            </w:r>
            <w:r>
              <w:t>年</w:t>
            </w:r>
            <w:r>
              <w:t>7</w:t>
            </w:r>
            <w:r>
              <w:t>月</w:t>
            </w:r>
            <w:r>
              <w:t>11</w:t>
            </w:r>
            <w:r>
              <w:t>日</w:t>
            </w:r>
            <w:r>
              <w:t>-2018</w:t>
            </w:r>
            <w:r>
              <w:t>年</w:t>
            </w:r>
            <w:r>
              <w:t>1</w:t>
            </w:r>
            <w:r>
              <w:t>月</w:t>
            </w:r>
            <w:r>
              <w:t>26</w:t>
            </w:r>
            <w:r>
              <w:t>日</w:t>
            </w:r>
            <w:r>
              <w:t>)</w:t>
            </w:r>
            <w:r>
              <w:t>、深证基本面</w:t>
            </w:r>
            <w:r>
              <w:t>200</w:t>
            </w:r>
            <w:r>
              <w:t>交易型开放式指数证券投资基金</w:t>
            </w:r>
            <w:r>
              <w:t>(2012</w:t>
            </w:r>
            <w:r>
              <w:t>年</w:t>
            </w:r>
            <w:r>
              <w:t>11</w:t>
            </w:r>
            <w:r>
              <w:t>月</w:t>
            </w:r>
            <w:r>
              <w:t>13</w:t>
            </w:r>
            <w:r>
              <w:t>日</w:t>
            </w:r>
            <w:r>
              <w:t>-2018</w:t>
            </w:r>
            <w:r>
              <w:t>年</w:t>
            </w:r>
            <w:r>
              <w:t>12</w:t>
            </w:r>
            <w:r>
              <w:t>月</w:t>
            </w:r>
            <w:r>
              <w:t>10</w:t>
            </w:r>
            <w:r>
              <w:t>日</w:t>
            </w:r>
            <w:r>
              <w:t>)</w:t>
            </w:r>
            <w:r>
              <w:t>、博时深证基本面</w:t>
            </w:r>
            <w:r>
              <w:t>200</w:t>
            </w:r>
            <w:r>
              <w:t>交易型开放式指数证券投资基金联接基金</w:t>
            </w:r>
            <w:r>
              <w:t>(2012</w:t>
            </w:r>
            <w:r>
              <w:t>年</w:t>
            </w:r>
            <w:r>
              <w:t>11</w:t>
            </w:r>
            <w:r>
              <w:t>月</w:t>
            </w:r>
            <w:r>
              <w:t>13</w:t>
            </w:r>
            <w:r>
              <w:t>日</w:t>
            </w:r>
            <w:r>
              <w:t>-2018</w:t>
            </w:r>
            <w:r>
              <w:t>年</w:t>
            </w:r>
            <w:r>
              <w:t>12</w:t>
            </w:r>
            <w:r>
              <w:t>月</w:t>
            </w:r>
            <w:r>
              <w:t>10</w:t>
            </w:r>
            <w:r>
              <w:t>日</w:t>
            </w:r>
            <w:r>
              <w:t>)</w:t>
            </w:r>
            <w:r>
              <w:t>、博时创业板交易型开放式指数证券投资基金联接基金</w:t>
            </w:r>
            <w:r>
              <w:t>(2018</w:t>
            </w:r>
            <w:r>
              <w:t>年</w:t>
            </w:r>
            <w:r>
              <w:t>12</w:t>
            </w:r>
            <w:r>
              <w:t>月</w:t>
            </w:r>
            <w:r>
              <w:t>10</w:t>
            </w:r>
            <w:r>
              <w:t>日</w:t>
            </w:r>
            <w:r>
              <w:t>-2019</w:t>
            </w:r>
            <w:r>
              <w:t>年</w:t>
            </w:r>
            <w:r>
              <w:t>10</w:t>
            </w:r>
            <w:r>
              <w:t>月</w:t>
            </w:r>
            <w:r>
              <w:t>11</w:t>
            </w:r>
            <w:r>
              <w:t>日</w:t>
            </w:r>
            <w:r>
              <w:t>)</w:t>
            </w:r>
            <w:r>
              <w:t>、博时创业板交易型开放式指数证券投资基金</w:t>
            </w:r>
            <w:r>
              <w:t>(2018</w:t>
            </w:r>
            <w:r>
              <w:t>年</w:t>
            </w:r>
            <w:r>
              <w:t>12</w:t>
            </w:r>
            <w:r>
              <w:t>月</w:t>
            </w:r>
            <w:r>
              <w:t>10</w:t>
            </w:r>
            <w:r>
              <w:t>日</w:t>
            </w:r>
            <w:r>
              <w:t>-2019</w:t>
            </w:r>
            <w:r>
              <w:t>年</w:t>
            </w:r>
            <w:r>
              <w:t>10</w:t>
            </w:r>
            <w:r>
              <w:t>月</w:t>
            </w:r>
            <w:r>
              <w:t>11</w:t>
            </w:r>
            <w:r>
              <w:t>日</w:t>
            </w:r>
            <w:r>
              <w:t>)</w:t>
            </w:r>
            <w:r>
              <w:t>的基金经理。现任指数与量化投资部投资副总监兼博时中证</w:t>
            </w:r>
            <w:r>
              <w:t>800</w:t>
            </w:r>
            <w:r>
              <w:t>证券保险指数分级证券投资基金</w:t>
            </w:r>
            <w:r>
              <w:t>(2015</w:t>
            </w:r>
            <w:r>
              <w:t>年</w:t>
            </w:r>
            <w:r>
              <w:t>5</w:t>
            </w:r>
            <w:r>
              <w:t>月</w:t>
            </w:r>
            <w:r>
              <w:t>19</w:t>
            </w:r>
            <w:r>
              <w:t>日</w:t>
            </w:r>
            <w:r>
              <w:t>—</w:t>
            </w:r>
            <w:r>
              <w:t>至今</w:t>
            </w:r>
            <w:r>
              <w:t>)</w:t>
            </w:r>
            <w:r>
              <w:t>、博时中证银行指数分级证券投资基金</w:t>
            </w:r>
            <w:r>
              <w:t>(2015</w:t>
            </w:r>
            <w:r>
              <w:t>年</w:t>
            </w:r>
            <w:r>
              <w:t>10</w:t>
            </w:r>
            <w:r>
              <w:t>月</w:t>
            </w:r>
            <w:r>
              <w:t>8</w:t>
            </w:r>
            <w:r>
              <w:t>日</w:t>
            </w:r>
            <w:r>
              <w:t>—</w:t>
            </w:r>
            <w:r>
              <w:t>至今</w:t>
            </w:r>
            <w:r>
              <w:t>)</w:t>
            </w:r>
            <w:r>
              <w:t>、博时黄金交易型开放式证券投资基金</w:t>
            </w:r>
            <w:r>
              <w:t>(2015</w:t>
            </w:r>
            <w:r>
              <w:t>年</w:t>
            </w:r>
            <w:r>
              <w:t>10</w:t>
            </w:r>
            <w:r>
              <w:t>月</w:t>
            </w:r>
            <w:r>
              <w:t>8</w:t>
            </w:r>
            <w:r>
              <w:t>日</w:t>
            </w:r>
            <w:r>
              <w:t>—</w:t>
            </w:r>
            <w:r>
              <w:t>至今</w:t>
            </w:r>
            <w:r>
              <w:t>)</w:t>
            </w:r>
            <w:r>
              <w:t>、博时上证</w:t>
            </w:r>
            <w:r>
              <w:t>50</w:t>
            </w:r>
            <w:r>
              <w:t>交易型开放式指数证券投资基金联接基金</w:t>
            </w:r>
            <w:r>
              <w:t>(2015</w:t>
            </w:r>
            <w:r>
              <w:t>年</w:t>
            </w:r>
            <w:r>
              <w:t>10</w:t>
            </w:r>
            <w:r>
              <w:t>月</w:t>
            </w:r>
            <w:r>
              <w:t>8</w:t>
            </w:r>
            <w:r>
              <w:t>日</w:t>
            </w:r>
            <w:r>
              <w:t>—</w:t>
            </w:r>
            <w:r>
              <w:t>至今</w:t>
            </w:r>
            <w:r>
              <w:t>)</w:t>
            </w:r>
            <w:r>
              <w:t>、博时上证</w:t>
            </w:r>
            <w:r>
              <w:t>50</w:t>
            </w:r>
            <w:r>
              <w:t>交易型开放式指数证券投资基金</w:t>
            </w:r>
            <w:r>
              <w:t>(2015</w:t>
            </w:r>
            <w:r>
              <w:t>年</w:t>
            </w:r>
            <w:r>
              <w:t>10</w:t>
            </w:r>
            <w:r>
              <w:t>月</w:t>
            </w:r>
            <w:r>
              <w:t>8</w:t>
            </w:r>
            <w:r>
              <w:t>日</w:t>
            </w:r>
            <w:r>
              <w:t>—</w:t>
            </w:r>
            <w:r>
              <w:t>至今</w:t>
            </w:r>
            <w:r>
              <w:t>)</w:t>
            </w:r>
            <w:r>
              <w:t>、博时黄金交易型开放式证券投资基金联接</w:t>
            </w:r>
            <w:r>
              <w:lastRenderedPageBreak/>
              <w:t>基金</w:t>
            </w:r>
            <w:r>
              <w:t>(2016</w:t>
            </w:r>
            <w:r>
              <w:t>年</w:t>
            </w:r>
            <w:r>
              <w:t>5</w:t>
            </w:r>
            <w:r>
              <w:t>月</w:t>
            </w:r>
            <w:r>
              <w:t>27</w:t>
            </w:r>
            <w:r>
              <w:t>日</w:t>
            </w:r>
            <w:r>
              <w:t>—</w:t>
            </w:r>
            <w:r>
              <w:t>至今</w:t>
            </w:r>
            <w:r>
              <w:t>)</w:t>
            </w:r>
            <w:r>
              <w:t>、博时中证央企结构调整交易型开放式指数证券投资基金</w:t>
            </w:r>
            <w:r>
              <w:t>(2018</w:t>
            </w:r>
            <w:r>
              <w:t>年</w:t>
            </w:r>
            <w:r>
              <w:t>10</w:t>
            </w:r>
            <w:r>
              <w:t>月</w:t>
            </w:r>
            <w:r>
              <w:t>19</w:t>
            </w:r>
            <w:r>
              <w:t>日</w:t>
            </w:r>
            <w:r>
              <w:t>—</w:t>
            </w:r>
            <w:r>
              <w:t>至今</w:t>
            </w:r>
            <w:r>
              <w:t>)</w:t>
            </w:r>
            <w:r>
              <w:t>、博时中证央企结构调整交易型开放式指数证券投资基金联接基金</w:t>
            </w:r>
            <w:r>
              <w:t>(2018</w:t>
            </w:r>
            <w:r>
              <w:t>年</w:t>
            </w:r>
            <w:r>
              <w:t>11</w:t>
            </w:r>
            <w:r>
              <w:t>月</w:t>
            </w:r>
            <w:r>
              <w:t>14</w:t>
            </w:r>
            <w:r>
              <w:t>日</w:t>
            </w:r>
            <w:r>
              <w:t>—</w:t>
            </w:r>
            <w:r>
              <w:t>至今</w:t>
            </w:r>
            <w:r>
              <w:t>)</w:t>
            </w:r>
            <w:r>
              <w:t>、博时中证央企创新驱动交易型开放式指数证券投资基金</w:t>
            </w:r>
            <w:r>
              <w:t>(2019</w:t>
            </w:r>
            <w:r>
              <w:t>年</w:t>
            </w:r>
            <w:r>
              <w:t>9</w:t>
            </w:r>
            <w:r>
              <w:t>月</w:t>
            </w:r>
            <w:r>
              <w:t>20</w:t>
            </w:r>
            <w:r>
              <w:t>日</w:t>
            </w:r>
            <w:r>
              <w:t>—</w:t>
            </w:r>
            <w:r>
              <w:t>至今</w:t>
            </w:r>
            <w:r>
              <w:t>)</w:t>
            </w:r>
            <w:r>
              <w:t>、博时中证央企创新驱动交易型开放式指数证券投资基金联接基金</w:t>
            </w:r>
            <w:r>
              <w:t>(2019</w:t>
            </w:r>
            <w:r>
              <w:t>年</w:t>
            </w:r>
            <w:r>
              <w:t>11</w:t>
            </w:r>
            <w:r>
              <w:t>月</w:t>
            </w:r>
            <w:r>
              <w:t>13</w:t>
            </w:r>
            <w:r>
              <w:t>日</w:t>
            </w:r>
            <w:r>
              <w:t>—</w:t>
            </w:r>
            <w:r>
              <w:t>至今</w:t>
            </w:r>
            <w:r>
              <w:t>)</w:t>
            </w:r>
            <w:r>
              <w:t>的基金经理。</w:t>
            </w:r>
          </w:p>
        </w:tc>
      </w:tr>
      <w:tr w:rsidR="005C7627">
        <w:tc>
          <w:tcPr>
            <w:tcW w:w="1134" w:type="dxa"/>
            <w:vAlign w:val="center"/>
          </w:tcPr>
          <w:p w:rsidR="005C7627" w:rsidRDefault="0077062D">
            <w:pPr>
              <w:jc w:val="center"/>
            </w:pPr>
            <w:r>
              <w:lastRenderedPageBreak/>
              <w:t>王祥</w:t>
            </w:r>
          </w:p>
        </w:tc>
        <w:tc>
          <w:tcPr>
            <w:tcW w:w="1276" w:type="dxa"/>
            <w:vAlign w:val="center"/>
          </w:tcPr>
          <w:p w:rsidR="005C7627" w:rsidRDefault="0077062D" w:rsidP="00540CA2">
            <w:pPr>
              <w:ind w:firstLine="0"/>
            </w:pPr>
            <w:r>
              <w:t>基金经理</w:t>
            </w:r>
          </w:p>
        </w:tc>
        <w:tc>
          <w:tcPr>
            <w:tcW w:w="1701" w:type="dxa"/>
            <w:vAlign w:val="center"/>
          </w:tcPr>
          <w:p w:rsidR="005C7627" w:rsidRDefault="0077062D">
            <w:pPr>
              <w:jc w:val="center"/>
            </w:pPr>
            <w:r>
              <w:t>2016-11-02</w:t>
            </w:r>
          </w:p>
        </w:tc>
        <w:tc>
          <w:tcPr>
            <w:tcW w:w="1701" w:type="dxa"/>
            <w:vAlign w:val="center"/>
          </w:tcPr>
          <w:p w:rsidR="005C7627" w:rsidRDefault="0077062D">
            <w:pPr>
              <w:jc w:val="center"/>
            </w:pPr>
            <w:r>
              <w:t>-</w:t>
            </w:r>
          </w:p>
        </w:tc>
        <w:tc>
          <w:tcPr>
            <w:tcW w:w="709" w:type="dxa"/>
            <w:vAlign w:val="center"/>
          </w:tcPr>
          <w:p w:rsidR="005C7627" w:rsidRDefault="0077062D" w:rsidP="00540CA2">
            <w:pPr>
              <w:ind w:firstLine="0"/>
            </w:pPr>
            <w:r>
              <w:t>7.5</w:t>
            </w:r>
          </w:p>
        </w:tc>
        <w:tc>
          <w:tcPr>
            <w:tcW w:w="2551" w:type="dxa"/>
            <w:vAlign w:val="center"/>
          </w:tcPr>
          <w:p w:rsidR="005C7627" w:rsidRDefault="0077062D">
            <w:pPr>
              <w:jc w:val="both"/>
            </w:pPr>
            <w:r>
              <w:t>王祥先生，学士。</w:t>
            </w:r>
            <w:r>
              <w:t>2006</w:t>
            </w:r>
            <w:r>
              <w:t>年起先后在中粮期货、工商银行总行工作。</w:t>
            </w:r>
            <w:r>
              <w:t>2015</w:t>
            </w:r>
            <w:r>
              <w:t>年加入博时基金管理有限公司。曾任基金经理助理。现任博时上证自然资源交易型开放式指数证券投资基金联接基金</w:t>
            </w:r>
            <w:r>
              <w:t>(2016</w:t>
            </w:r>
            <w:r>
              <w:t>年</w:t>
            </w:r>
            <w:r>
              <w:t>11</w:t>
            </w:r>
            <w:r>
              <w:t>月</w:t>
            </w:r>
            <w:r>
              <w:t>2</w:t>
            </w:r>
            <w:r>
              <w:t>日</w:t>
            </w:r>
            <w:r>
              <w:t>—</w:t>
            </w:r>
            <w:r>
              <w:t>至今</w:t>
            </w:r>
            <w:r>
              <w:t>)</w:t>
            </w:r>
            <w:r>
              <w:t>、上证自然资源交易型开放式指数证券投资基金</w:t>
            </w:r>
            <w:r>
              <w:t>(2016</w:t>
            </w:r>
            <w:r>
              <w:t>年</w:t>
            </w:r>
            <w:r>
              <w:t>11</w:t>
            </w:r>
            <w:r>
              <w:t>月</w:t>
            </w:r>
            <w:r>
              <w:t>2</w:t>
            </w:r>
            <w:r>
              <w:t>日</w:t>
            </w:r>
            <w:r>
              <w:t>—</w:t>
            </w:r>
            <w:r>
              <w:t>至今</w:t>
            </w:r>
            <w:r>
              <w:t>)</w:t>
            </w:r>
            <w:r>
              <w:t>、博时黄金交易型开放式证券投资基金</w:t>
            </w:r>
            <w:r>
              <w:t>(2016</w:t>
            </w:r>
            <w:r>
              <w:t>年</w:t>
            </w:r>
            <w:r>
              <w:t>11</w:t>
            </w:r>
            <w:r>
              <w:t>月</w:t>
            </w:r>
            <w:r>
              <w:t>2</w:t>
            </w:r>
            <w:r>
              <w:t>日</w:t>
            </w:r>
            <w:r>
              <w:t>—</w:t>
            </w:r>
            <w:r>
              <w:t>至今</w:t>
            </w:r>
            <w:r>
              <w:t>)</w:t>
            </w:r>
            <w:r>
              <w:t>、博时黄金交易型开放式证券投资基金联接基金</w:t>
            </w:r>
            <w:r>
              <w:t>(2016</w:t>
            </w:r>
            <w:r>
              <w:t>年</w:t>
            </w:r>
            <w:r>
              <w:t>11</w:t>
            </w:r>
            <w:r>
              <w:t>月</w:t>
            </w:r>
            <w:r>
              <w:t>2</w:t>
            </w:r>
            <w:r>
              <w:t>日</w:t>
            </w:r>
            <w:r>
              <w:t>—</w:t>
            </w:r>
            <w:r>
              <w:t>至今</w:t>
            </w:r>
            <w:r>
              <w:t>)</w:t>
            </w:r>
            <w:r>
              <w:t>的基金经理。</w:t>
            </w:r>
          </w:p>
        </w:tc>
      </w:tr>
    </w:tbl>
    <w:p w:rsidR="005C7D00" w:rsidRDefault="00062E1F" w:rsidP="00994ABD">
      <w:pPr>
        <w:pStyle w:val="aff3"/>
      </w:pPr>
      <w:r w:rsidRPr="00393F59">
        <w:t>注：上述任职日期、离任日期根据本基金管理人对外披露的任免日期填写。证券从业的含义遵从行业协会《证券业从业人员资格管理办法》的相关规定。</w:t>
      </w:r>
    </w:p>
    <w:p w:rsidR="009238DB" w:rsidRPr="00310877" w:rsidRDefault="009238DB" w:rsidP="00994ABD">
      <w:pPr>
        <w:pStyle w:val="xx"/>
      </w:pPr>
      <w:r w:rsidRPr="00310877">
        <w:t>4.2</w:t>
      </w:r>
      <w:r w:rsidR="009F0299">
        <w:rPr>
          <w:rFonts w:hint="eastAsia"/>
        </w:rPr>
        <w:t xml:space="preserve"> </w:t>
      </w:r>
      <w:r w:rsidR="00DE141D" w:rsidRPr="00DE141D">
        <w:rPr>
          <w:rFonts w:hint="eastAsia"/>
        </w:rPr>
        <w:t>管理人对报告期内本基金运作遵规守信情况的说明</w:t>
      </w:r>
    </w:p>
    <w:p w:rsidR="009238DB" w:rsidRPr="00161298" w:rsidRDefault="00323F25" w:rsidP="00994ABD">
      <w:pPr>
        <w:pStyle w:val="new0"/>
      </w:pPr>
      <w:r w:rsidRPr="00A96D2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310877" w:rsidRDefault="009238DB" w:rsidP="00994ABD">
      <w:pPr>
        <w:pStyle w:val="xx"/>
      </w:pPr>
      <w:r w:rsidRPr="00310877">
        <w:lastRenderedPageBreak/>
        <w:t>4.3</w:t>
      </w:r>
      <w:r w:rsidR="009F0299">
        <w:rPr>
          <w:rFonts w:hint="eastAsia"/>
        </w:rPr>
        <w:t xml:space="preserve"> </w:t>
      </w:r>
      <w:r w:rsidRPr="00310877">
        <w:rPr>
          <w:rFonts w:hint="eastAsia"/>
        </w:rPr>
        <w:t>公平交易专项说明</w:t>
      </w:r>
    </w:p>
    <w:p w:rsidR="00D15733" w:rsidRPr="00A96D2F" w:rsidRDefault="00D15733" w:rsidP="00994ABD">
      <w:pPr>
        <w:pStyle w:val="41"/>
      </w:pPr>
      <w:smartTag w:uri="urn:schemas-microsoft-com:office:smarttags" w:element="chsdate">
        <w:smartTagPr>
          <w:attr w:name="Year" w:val="1899"/>
          <w:attr w:name="Month" w:val="12"/>
          <w:attr w:name="Day" w:val="30"/>
          <w:attr w:name="IsLunarDate" w:val="False"/>
          <w:attr w:name="IsROCDate" w:val="False"/>
        </w:smartTagPr>
        <w:r w:rsidRPr="00A96D2F">
          <w:rPr>
            <w:rFonts w:hint="eastAsia"/>
          </w:rPr>
          <w:t>4.3.1</w:t>
        </w:r>
      </w:smartTag>
      <w:r w:rsidRPr="00A96D2F">
        <w:rPr>
          <w:rFonts w:hint="eastAsia"/>
        </w:rPr>
        <w:t xml:space="preserve"> </w:t>
      </w:r>
      <w:r w:rsidRPr="00A96D2F">
        <w:rPr>
          <w:rFonts w:hint="eastAsia"/>
        </w:rPr>
        <w:t>公平交易制度的执行情况</w:t>
      </w:r>
    </w:p>
    <w:p w:rsidR="00254149" w:rsidRPr="00A96D2F" w:rsidRDefault="00254149" w:rsidP="00254149">
      <w:pPr>
        <w:pStyle w:val="new0"/>
      </w:pPr>
      <w:r w:rsidRPr="00A96D2F">
        <w:t>报告期内，本基金管理人严格执行了《证券投资基金管理公司公平交易制度指导意见》和公司制定的公平交易相关制度。</w:t>
      </w:r>
    </w:p>
    <w:p w:rsidR="00D15733" w:rsidRPr="00A96D2F" w:rsidRDefault="00D15733" w:rsidP="00994ABD">
      <w:pPr>
        <w:pStyle w:val="41"/>
      </w:pPr>
      <w:r w:rsidRPr="00A96D2F">
        <w:rPr>
          <w:rFonts w:hint="eastAsia"/>
        </w:rPr>
        <w:t>4.3.</w:t>
      </w:r>
      <w:r w:rsidR="005B6047" w:rsidRPr="00A96D2F">
        <w:rPr>
          <w:rFonts w:hint="eastAsia"/>
        </w:rPr>
        <w:t>2</w:t>
      </w:r>
      <w:r w:rsidRPr="00A96D2F">
        <w:rPr>
          <w:rFonts w:hint="eastAsia"/>
        </w:rPr>
        <w:t xml:space="preserve"> </w:t>
      </w:r>
      <w:r w:rsidRPr="00A96D2F">
        <w:rPr>
          <w:rFonts w:hint="eastAsia"/>
        </w:rPr>
        <w:t>异常交易行为的专项说明</w:t>
      </w:r>
    </w:p>
    <w:p w:rsidR="00254149" w:rsidRDefault="00254149" w:rsidP="00254149">
      <w:pPr>
        <w:pStyle w:val="new0"/>
      </w:pPr>
      <w:r w:rsidRPr="00A96D2F">
        <w:t>本报告期内，公司旗下所有投资组合参与的交易所公开竞价交易中，同日反向交易成交较少的单边交易量超过该证券当日成交量的 5%的交易共 52 次，均为指数量化投资</w:t>
      </w:r>
      <w:proofErr w:type="gramStart"/>
      <w:r w:rsidRPr="00A96D2F">
        <w:t>组合因</w:t>
      </w:r>
      <w:proofErr w:type="gramEnd"/>
      <w:r w:rsidRPr="00A96D2F">
        <w:t>投资策略需要和其他组合发生的反向交易。本报告期内，未发现本基金有可能导致不公平交易和利益输送的异常交易。</w:t>
      </w:r>
    </w:p>
    <w:p w:rsidR="00102F01" w:rsidRDefault="00102F01" w:rsidP="00994ABD">
      <w:pPr>
        <w:pStyle w:val="xx"/>
      </w:pPr>
      <w:r w:rsidRPr="00C40F2F">
        <w:t>4.4</w:t>
      </w:r>
      <w:r w:rsidR="009F0299">
        <w:rPr>
          <w:rFonts w:hint="eastAsia"/>
        </w:rPr>
        <w:t xml:space="preserve"> </w:t>
      </w:r>
      <w:r w:rsidRPr="00C40F2F">
        <w:rPr>
          <w:rFonts w:hint="eastAsia"/>
        </w:rPr>
        <w:t>报告期内基金投资策略和运作分析</w:t>
      </w:r>
    </w:p>
    <w:p w:rsidR="00D233E4" w:rsidRDefault="00D233E4" w:rsidP="00D233E4">
      <w:pPr>
        <w:pStyle w:val="new0"/>
      </w:pPr>
      <w:r>
        <w:rPr>
          <w:rFonts w:hint="eastAsia"/>
        </w:rPr>
        <w:t>在2019年的最后时光里，黄金、商品以及全球股市等金融市场出现了难得</w:t>
      </w:r>
      <w:proofErr w:type="gramStart"/>
      <w:r>
        <w:rPr>
          <w:rFonts w:hint="eastAsia"/>
        </w:rPr>
        <w:t>的联殃上涨</w:t>
      </w:r>
      <w:proofErr w:type="gramEnd"/>
      <w:r>
        <w:rPr>
          <w:rFonts w:hint="eastAsia"/>
        </w:rPr>
        <w:t>，给投资者切实送上了一份圣诞大礼。国际金价四季度升幅3.06%，回看全年，单个季度全部录得上涨，真可谓黄金投资者的幸福之年。人民币计价黄金虽然受中美贸易缓和背景下的汇率升值影响而小幅下跌，但全年也录得了19.94%的上佳表现。</w:t>
      </w:r>
    </w:p>
    <w:p w:rsidR="00D233E4" w:rsidRDefault="00D233E4" w:rsidP="00D233E4">
      <w:pPr>
        <w:pStyle w:val="new0"/>
      </w:pPr>
      <w:r>
        <w:rPr>
          <w:rFonts w:hint="eastAsia"/>
        </w:rPr>
        <w:t>随着中美贸易谈判在四季度传来阶段性落地的利好，全球经济基本面短期出现改善迹象，进而带来通胀预期修复，导致黄金、原油、铜等大宗商品同步上行，欧美通胀数据也同步改善，特别是通胀预期(break-even inflation)在12月份提升明显，在美联储冻结货币政策的背景下，通胀预期的提升同样对实际利率构成下行拖动，从而提振黄金市场。季节性的消费潮也是年末金价上行的驱动力量之一，由于中国春节消费因素的拉动，在过往16年里，每年的1月份是全年金价表现最好的月份，存在一定的季节效应，其背后是以首饰为代表的消费商的备货行为，一般早于春节4周陆续开启。</w:t>
      </w:r>
    </w:p>
    <w:p w:rsidR="00D233E4" w:rsidRDefault="00D233E4" w:rsidP="00D233E4">
      <w:pPr>
        <w:pStyle w:val="new0"/>
      </w:pPr>
      <w:r>
        <w:rPr>
          <w:rFonts w:hint="eastAsia"/>
        </w:rPr>
        <w:t>本基金为被动跟踪标的指数的基金。其投资目的是尽量减少和标的指数的跟踪误差，取得标的指数所代表的市场平均回报。在本报告期内，受租赁市场监管趋严、市场需求下降影响，黄金实物租赁业务运作比例较前期有所降低。</w:t>
      </w:r>
    </w:p>
    <w:p w:rsidR="00D233E4" w:rsidRDefault="00D233E4" w:rsidP="00D233E4">
      <w:pPr>
        <w:pStyle w:val="new0"/>
      </w:pPr>
      <w:r>
        <w:rPr>
          <w:rFonts w:hint="eastAsia"/>
        </w:rPr>
        <w:t>展望2020年一季度，黄金市场波动有望继续加大。在美股不断新高的背后，</w:t>
      </w:r>
      <w:proofErr w:type="gramStart"/>
      <w:r>
        <w:rPr>
          <w:rFonts w:hint="eastAsia"/>
        </w:rPr>
        <w:t>标普和</w:t>
      </w:r>
      <w:proofErr w:type="gramEnd"/>
      <w:r>
        <w:rPr>
          <w:rFonts w:hint="eastAsia"/>
        </w:rPr>
        <w:t>道琼斯的PE估值历史分位超过90%，PB分位超过70%，进入较高风险区域。对比纳斯达克估值尚在中位数附近可以发现，美股近年的主要涨幅来自龙头价值公司，其与企业低负债成本下的大额回购有紧密关系。随着通胀预期的回升，用人成本、采购成本均偏向于上行，即使在美联储利率不变稳定资金成本的情况下，其综合运营成本将在2020年有所提升，特别是</w:t>
      </w:r>
      <w:proofErr w:type="gramStart"/>
      <w:r>
        <w:rPr>
          <w:rFonts w:hint="eastAsia"/>
        </w:rPr>
        <w:t>特朗普</w:t>
      </w:r>
      <w:proofErr w:type="gramEnd"/>
      <w:r>
        <w:rPr>
          <w:rFonts w:hint="eastAsia"/>
        </w:rPr>
        <w:t>税改优惠影响释放完毕，分裂议会下难以形成新的推动政策的情况下，边际上可能影响企业盈利与市场稳定性，因此寻求以黄金为代表的风险对</w:t>
      </w:r>
      <w:proofErr w:type="gramStart"/>
      <w:r>
        <w:rPr>
          <w:rFonts w:hint="eastAsia"/>
        </w:rPr>
        <w:t>冲资产</w:t>
      </w:r>
      <w:proofErr w:type="gramEnd"/>
      <w:r>
        <w:rPr>
          <w:rFonts w:hint="eastAsia"/>
        </w:rPr>
        <w:t>是股市情绪向好时的上佳选择。同时，新年伊始中东局势就出现了剧烈变化，美国针对伊朗高级官员的精准打击可能将本就不稳的中东地区地缘冲突抬升到新的风险水平，随着伊朗领导人的誓言报复，市场对于该突发事件的避险对</w:t>
      </w:r>
      <w:proofErr w:type="gramStart"/>
      <w:r>
        <w:rPr>
          <w:rFonts w:hint="eastAsia"/>
        </w:rPr>
        <w:t>冲需要</w:t>
      </w:r>
      <w:proofErr w:type="gramEnd"/>
      <w:r>
        <w:rPr>
          <w:rFonts w:hint="eastAsia"/>
        </w:rPr>
        <w:t>可能在短期内极度推升金价。然而，结合</w:t>
      </w:r>
      <w:r>
        <w:rPr>
          <w:rFonts w:hint="eastAsia"/>
        </w:rPr>
        <w:lastRenderedPageBreak/>
        <w:t>过往2年里中东问题对金价、油价的提振短促而剧烈，在美国不主动做出激进选择的前提下，美国经济短期韧性仍将保持，黄金仍需谨防冲高回落风险。而从中长期的角度而言，该事件标志着美国全球利益的稳定性将受到冲击，市场对于整体风险定价的诉求将抬高黄金价格中枢，黄金长期配置价值将得到进一步体现。</w:t>
      </w:r>
    </w:p>
    <w:p w:rsidR="00A57CC9" w:rsidRPr="00C40F2F" w:rsidRDefault="00D233E4" w:rsidP="00D233E4">
      <w:pPr>
        <w:pStyle w:val="new0"/>
      </w:pPr>
      <w:r>
        <w:rPr>
          <w:rFonts w:hint="eastAsia"/>
        </w:rPr>
        <w:t xml:space="preserve"> 投资策略上，博时黄金ETF作为一只被动投资的基金，我们会以最小化跟踪误差为目标，紧密跟踪目标基准，并通过黄金租赁业务，为投资者创造黄金生息的收益。我们希望通过博时黄金ETF基金为投资人提供长期保值和中短期避险的良好投资工具。</w:t>
      </w:r>
    </w:p>
    <w:p w:rsidR="00102F01" w:rsidRPr="00C40F2F" w:rsidRDefault="00102F01" w:rsidP="00994ABD">
      <w:pPr>
        <w:pStyle w:val="xx"/>
      </w:pPr>
      <w:r w:rsidRPr="00C40F2F">
        <w:rPr>
          <w:rFonts w:hint="eastAsia"/>
        </w:rPr>
        <w:t xml:space="preserve">4.5 </w:t>
      </w:r>
      <w:r w:rsidRPr="00C40F2F">
        <w:rPr>
          <w:rFonts w:hint="eastAsia"/>
        </w:rPr>
        <w:t>报告期内基金的业绩表现</w:t>
      </w:r>
    </w:p>
    <w:p w:rsidR="00642F8D" w:rsidRPr="00A96D2F" w:rsidRDefault="00323F25" w:rsidP="00994ABD">
      <w:pPr>
        <w:pStyle w:val="new0"/>
      </w:pPr>
      <w:r w:rsidRPr="00A96D2F">
        <w:t>截至2019年12月31日，本基金-A类场内类基金份额净值为3.3651元，份额累计净值为1.3213元，本基金-I类场外类基金份额净值为3.3561元，份额累计净值为1.3995元，本基金-D类场外类基金份额净值为3.4169元，份额累计净值为1.5025元。报告期内，本基金-A类场内类基金份额净值增长率为-1.18%，本基金-I类场外类基金份额净值增长率为-1.19%，本基金-D类场外基金份额净值增长率为-1.18%，同期业绩基准增长率-1.07%。</w:t>
      </w:r>
    </w:p>
    <w:p w:rsidR="009F4909" w:rsidRPr="00310877" w:rsidRDefault="005C003C" w:rsidP="00994ABD">
      <w:pPr>
        <w:pStyle w:val="41"/>
      </w:pPr>
      <w:r w:rsidRPr="00310877">
        <w:t>4</w:t>
      </w:r>
      <w:r w:rsidRPr="00310877">
        <w:rPr>
          <w:rFonts w:hint="eastAsia"/>
        </w:rPr>
        <w:t>.6</w:t>
      </w:r>
      <w:r w:rsidR="009F0299">
        <w:rPr>
          <w:rFonts w:hint="eastAsia"/>
        </w:rPr>
        <w:t xml:space="preserve"> </w:t>
      </w:r>
      <w:r w:rsidR="009F4909" w:rsidRPr="00310877">
        <w:rPr>
          <w:rFonts w:hint="eastAsia"/>
        </w:rPr>
        <w:t>报告期内基金持有人数或基金资产净值预警说明</w:t>
      </w:r>
    </w:p>
    <w:p w:rsidR="009F4909" w:rsidRPr="00A96D2F" w:rsidRDefault="009F4909" w:rsidP="00994ABD">
      <w:pPr>
        <w:pStyle w:val="new0"/>
      </w:pPr>
      <w:r w:rsidRPr="00393F59">
        <w:t>无。</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hint="eastAsia"/>
          <w:color w:val="000000"/>
        </w:rPr>
        <w:t>§</w:t>
      </w:r>
      <w:r w:rsidR="00642F8D" w:rsidRPr="00310877">
        <w:rPr>
          <w:rFonts w:ascii="宋体" w:hAnsi="宋体" w:cs="Times New Roman"/>
          <w:color w:val="000000"/>
        </w:rPr>
        <w:t>5</w:t>
      </w:r>
      <w:r w:rsidR="009F0299">
        <w:rPr>
          <w:rFonts w:ascii="宋体" w:hAnsi="宋体" w:cs="Times New Roman" w:hint="eastAsia"/>
          <w:color w:val="000000"/>
        </w:rPr>
        <w:t xml:space="preserve">  </w:t>
      </w:r>
      <w:r w:rsidRPr="00310877">
        <w:rPr>
          <w:rFonts w:ascii="宋体" w:hAnsi="宋体" w:cs="Times New Roman" w:hint="eastAsia"/>
          <w:color w:val="000000"/>
        </w:rPr>
        <w:t>投资组合报告</w:t>
      </w:r>
    </w:p>
    <w:p w:rsidR="009238DB" w:rsidRPr="00310877" w:rsidRDefault="009238DB" w:rsidP="00994ABD">
      <w:pPr>
        <w:pStyle w:val="xx"/>
      </w:pPr>
      <w:r w:rsidRPr="00310877">
        <w:t>5.1</w:t>
      </w:r>
      <w:r w:rsidR="009F0299">
        <w:rPr>
          <w:rFonts w:hint="eastAsia"/>
        </w:rPr>
        <w:t xml:space="preserve"> </w:t>
      </w:r>
      <w:r w:rsidRPr="00310877">
        <w:rPr>
          <w:rFonts w:hint="eastAsia"/>
        </w:rPr>
        <w:t>报告期末基金资产组合情况</w:t>
      </w:r>
    </w:p>
    <w:tbl>
      <w:tblPr>
        <w:tblStyle w:val="af2"/>
        <w:tblW w:w="9047" w:type="dxa"/>
        <w:jc w:val="center"/>
        <w:tblLayout w:type="fixed"/>
        <w:tblLook w:val="04A0" w:firstRow="1" w:lastRow="0" w:firstColumn="1" w:lastColumn="0" w:noHBand="0" w:noVBand="1"/>
      </w:tblPr>
      <w:tblGrid>
        <w:gridCol w:w="698"/>
        <w:gridCol w:w="2126"/>
        <w:gridCol w:w="3828"/>
        <w:gridCol w:w="2395"/>
      </w:tblGrid>
      <w:tr w:rsidR="00E627BF" w:rsidRPr="00A96D2F" w:rsidTr="00FE3450">
        <w:trPr>
          <w:jc w:val="center"/>
        </w:trPr>
        <w:tc>
          <w:tcPr>
            <w:tcW w:w="698" w:type="dxa"/>
            <w:vAlign w:val="center"/>
          </w:tcPr>
          <w:p w:rsidR="009A6018" w:rsidRPr="00A96D2F" w:rsidRDefault="009A6018" w:rsidP="00C6044C">
            <w:pPr>
              <w:pStyle w:val="aff2"/>
              <w:jc w:val="center"/>
            </w:pPr>
            <w:r w:rsidRPr="00A96D2F">
              <w:rPr>
                <w:rFonts w:hint="eastAsia"/>
              </w:rPr>
              <w:t>序号</w:t>
            </w:r>
          </w:p>
        </w:tc>
        <w:tc>
          <w:tcPr>
            <w:tcW w:w="2126" w:type="dxa"/>
            <w:vAlign w:val="center"/>
          </w:tcPr>
          <w:p w:rsidR="009A6018" w:rsidRPr="00A96D2F" w:rsidRDefault="009A6018" w:rsidP="00C6044C">
            <w:pPr>
              <w:pStyle w:val="aff2"/>
              <w:jc w:val="center"/>
            </w:pPr>
            <w:r w:rsidRPr="00A96D2F">
              <w:rPr>
                <w:rFonts w:hint="eastAsia"/>
              </w:rPr>
              <w:t>项目</w:t>
            </w:r>
          </w:p>
        </w:tc>
        <w:tc>
          <w:tcPr>
            <w:tcW w:w="3828" w:type="dxa"/>
            <w:vAlign w:val="center"/>
          </w:tcPr>
          <w:p w:rsidR="009A6018" w:rsidRPr="00A96D2F" w:rsidRDefault="009A6018" w:rsidP="00C6044C">
            <w:pPr>
              <w:pStyle w:val="aff2"/>
              <w:jc w:val="center"/>
            </w:pPr>
            <w:r w:rsidRPr="00A96D2F">
              <w:rPr>
                <w:rFonts w:hint="eastAsia"/>
              </w:rPr>
              <w:t>金额</w:t>
            </w:r>
            <w:r w:rsidRPr="00A96D2F">
              <w:rPr>
                <w:rFonts w:hint="eastAsia"/>
              </w:rPr>
              <w:t>(</w:t>
            </w:r>
            <w:r w:rsidRPr="00A96D2F">
              <w:rPr>
                <w:rFonts w:hint="eastAsia"/>
              </w:rPr>
              <w:t>元</w:t>
            </w:r>
            <w:r w:rsidRPr="00A96D2F">
              <w:rPr>
                <w:rFonts w:hint="eastAsia"/>
              </w:rPr>
              <w:t>)</w:t>
            </w:r>
          </w:p>
        </w:tc>
        <w:tc>
          <w:tcPr>
            <w:tcW w:w="2395" w:type="dxa"/>
            <w:vAlign w:val="center"/>
          </w:tcPr>
          <w:p w:rsidR="009A6018" w:rsidRPr="00A96D2F" w:rsidRDefault="009A6018" w:rsidP="00C6044C">
            <w:pPr>
              <w:pStyle w:val="aff2"/>
              <w:jc w:val="center"/>
            </w:pPr>
            <w:r w:rsidRPr="00A96D2F">
              <w:rPr>
                <w:rFonts w:hint="eastAsia"/>
              </w:rPr>
              <w:t>占基金总资产的比例</w:t>
            </w:r>
            <w:r w:rsidRPr="00A96D2F">
              <w:rPr>
                <w:rFonts w:hint="eastAsia"/>
              </w:rPr>
              <w:t>(</w:t>
            </w:r>
            <w:r w:rsidRPr="00A96D2F">
              <w:t>%</w:t>
            </w:r>
            <w:r w:rsidRPr="00A96D2F">
              <w:rPr>
                <w:rFonts w:hint="eastAsia"/>
              </w:rPr>
              <w:t>)</w:t>
            </w:r>
          </w:p>
        </w:tc>
      </w:tr>
      <w:tr w:rsidR="00E627BF" w:rsidRPr="00A96D2F" w:rsidTr="00FE3450">
        <w:trPr>
          <w:jc w:val="center"/>
        </w:trPr>
        <w:tc>
          <w:tcPr>
            <w:tcW w:w="698" w:type="dxa"/>
            <w:vAlign w:val="center"/>
          </w:tcPr>
          <w:p w:rsidR="009A6018" w:rsidRPr="00540CA2" w:rsidRDefault="009A6018" w:rsidP="00540CA2">
            <w:pPr>
              <w:ind w:firstLine="0"/>
              <w:jc w:val="center"/>
              <w:rPr>
                <w:bCs/>
              </w:rPr>
            </w:pPr>
            <w:r w:rsidRPr="00540CA2">
              <w:rPr>
                <w:bCs/>
              </w:rPr>
              <w:t>1</w:t>
            </w:r>
          </w:p>
        </w:tc>
        <w:tc>
          <w:tcPr>
            <w:tcW w:w="2126" w:type="dxa"/>
            <w:vAlign w:val="center"/>
          </w:tcPr>
          <w:p w:rsidR="009A6018" w:rsidRPr="00A96D2F" w:rsidRDefault="009A6018" w:rsidP="00C6044C">
            <w:pPr>
              <w:pStyle w:val="aff2"/>
            </w:pPr>
            <w:r w:rsidRPr="00A96D2F">
              <w:rPr>
                <w:rFonts w:cs="宋体" w:hint="eastAsia"/>
              </w:rPr>
              <w:t>权益投资</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540CA2" w:rsidRDefault="009A6018" w:rsidP="00540CA2">
            <w:pPr>
              <w:ind w:firstLine="0"/>
              <w:jc w:val="center"/>
              <w:rPr>
                <w:bCs/>
              </w:rPr>
            </w:pPr>
          </w:p>
        </w:tc>
        <w:tc>
          <w:tcPr>
            <w:tcW w:w="2126" w:type="dxa"/>
            <w:vAlign w:val="center"/>
          </w:tcPr>
          <w:p w:rsidR="009A6018" w:rsidRPr="00A96D2F" w:rsidRDefault="009A6018" w:rsidP="00C6044C">
            <w:pPr>
              <w:pStyle w:val="aff2"/>
            </w:pPr>
            <w:r w:rsidRPr="00A96D2F">
              <w:rPr>
                <w:rFonts w:cs="宋体" w:hint="eastAsia"/>
              </w:rPr>
              <w:t>其中：股票</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4677BC" w:rsidRPr="00A96D2F" w:rsidTr="00FE3450">
        <w:trPr>
          <w:jc w:val="center"/>
        </w:trPr>
        <w:tc>
          <w:tcPr>
            <w:tcW w:w="698" w:type="dxa"/>
            <w:vAlign w:val="center"/>
          </w:tcPr>
          <w:p w:rsidR="004677BC" w:rsidRPr="00540CA2" w:rsidRDefault="004677BC" w:rsidP="00540CA2">
            <w:pPr>
              <w:ind w:firstLine="0"/>
              <w:jc w:val="center"/>
              <w:rPr>
                <w:bCs/>
              </w:rPr>
            </w:pPr>
            <w:r w:rsidRPr="00540CA2">
              <w:rPr>
                <w:rFonts w:hint="eastAsia"/>
                <w:bCs/>
              </w:rPr>
              <w:t>2</w:t>
            </w:r>
          </w:p>
        </w:tc>
        <w:tc>
          <w:tcPr>
            <w:tcW w:w="2126" w:type="dxa"/>
            <w:vAlign w:val="center"/>
          </w:tcPr>
          <w:p w:rsidR="004677BC" w:rsidRPr="008277FF" w:rsidRDefault="004677BC" w:rsidP="004677BC">
            <w:pPr>
              <w:pStyle w:val="aff2"/>
            </w:pPr>
            <w:r w:rsidRPr="008277FF">
              <w:rPr>
                <w:rFonts w:hint="eastAsia"/>
              </w:rPr>
              <w:t>基金投资</w:t>
            </w:r>
          </w:p>
        </w:tc>
        <w:tc>
          <w:tcPr>
            <w:tcW w:w="3828" w:type="dxa"/>
            <w:vAlign w:val="center"/>
          </w:tcPr>
          <w:p w:rsidR="004677BC" w:rsidRPr="008277FF" w:rsidRDefault="004677BC" w:rsidP="004677BC">
            <w:pPr>
              <w:pStyle w:val="aff2"/>
              <w:jc w:val="right"/>
              <w:rPr>
                <w:rFonts w:cs="宋体"/>
              </w:rPr>
            </w:pPr>
            <w:r w:rsidRPr="008277FF">
              <w:rPr>
                <w:rFonts w:cs="宋体" w:hint="eastAsia"/>
              </w:rPr>
              <w:t>-</w:t>
            </w:r>
          </w:p>
        </w:tc>
        <w:tc>
          <w:tcPr>
            <w:tcW w:w="2395" w:type="dxa"/>
            <w:vAlign w:val="center"/>
          </w:tcPr>
          <w:p w:rsidR="004677BC" w:rsidRPr="008277FF" w:rsidRDefault="004677BC" w:rsidP="004677BC">
            <w:pPr>
              <w:pStyle w:val="aff2"/>
              <w:jc w:val="right"/>
              <w:rPr>
                <w:rFonts w:cs="宋体"/>
              </w:rPr>
            </w:pPr>
            <w:r w:rsidRPr="008277FF">
              <w:rPr>
                <w:rFonts w:cs="宋体" w:hint="eastAsia"/>
              </w:rPr>
              <w:t>-</w:t>
            </w:r>
          </w:p>
        </w:tc>
      </w:tr>
      <w:tr w:rsidR="00E627BF" w:rsidRPr="00A96D2F" w:rsidTr="00FE3450">
        <w:trPr>
          <w:jc w:val="center"/>
        </w:trPr>
        <w:tc>
          <w:tcPr>
            <w:tcW w:w="698" w:type="dxa"/>
            <w:vAlign w:val="center"/>
          </w:tcPr>
          <w:p w:rsidR="009A6018" w:rsidRPr="00540CA2" w:rsidRDefault="004677BC" w:rsidP="00540CA2">
            <w:pPr>
              <w:ind w:firstLine="0"/>
              <w:jc w:val="center"/>
              <w:rPr>
                <w:bCs/>
              </w:rPr>
            </w:pPr>
            <w:r w:rsidRPr="00540CA2">
              <w:rPr>
                <w:bCs/>
              </w:rPr>
              <w:t>3</w:t>
            </w:r>
          </w:p>
        </w:tc>
        <w:tc>
          <w:tcPr>
            <w:tcW w:w="2126" w:type="dxa"/>
            <w:vAlign w:val="center"/>
          </w:tcPr>
          <w:p w:rsidR="009A6018" w:rsidRPr="00A96D2F" w:rsidRDefault="009A6018" w:rsidP="00C6044C">
            <w:pPr>
              <w:pStyle w:val="aff2"/>
            </w:pPr>
            <w:r w:rsidRPr="00A96D2F">
              <w:rPr>
                <w:rFonts w:cs="宋体" w:hint="eastAsia"/>
              </w:rPr>
              <w:t>固定收益投资</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540CA2" w:rsidRDefault="009A6018" w:rsidP="00540CA2">
            <w:pPr>
              <w:ind w:firstLine="0"/>
              <w:jc w:val="center"/>
              <w:rPr>
                <w:bCs/>
              </w:rPr>
            </w:pPr>
          </w:p>
        </w:tc>
        <w:tc>
          <w:tcPr>
            <w:tcW w:w="2126" w:type="dxa"/>
            <w:vAlign w:val="center"/>
          </w:tcPr>
          <w:p w:rsidR="009A6018" w:rsidRPr="00A96D2F" w:rsidRDefault="009A6018" w:rsidP="00C6044C">
            <w:pPr>
              <w:pStyle w:val="aff2"/>
            </w:pPr>
            <w:r w:rsidRPr="00A96D2F">
              <w:rPr>
                <w:rFonts w:cs="宋体" w:hint="eastAsia"/>
              </w:rPr>
              <w:t>其中：债券</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540CA2" w:rsidRDefault="009A6018" w:rsidP="00540CA2">
            <w:pPr>
              <w:ind w:firstLine="0"/>
              <w:jc w:val="center"/>
              <w:rPr>
                <w:bCs/>
              </w:rPr>
            </w:pPr>
          </w:p>
        </w:tc>
        <w:tc>
          <w:tcPr>
            <w:tcW w:w="2126" w:type="dxa"/>
            <w:vAlign w:val="center"/>
          </w:tcPr>
          <w:p w:rsidR="009A6018" w:rsidRPr="00A96D2F" w:rsidRDefault="009A6018" w:rsidP="00C6044C">
            <w:pPr>
              <w:pStyle w:val="aff2"/>
            </w:pPr>
            <w:r w:rsidRPr="00A96D2F">
              <w:rPr>
                <w:rFonts w:cs="宋体" w:hint="eastAsia"/>
              </w:rPr>
              <w:t>资产支持证券</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tcPr>
          <w:p w:rsidR="009A6018" w:rsidRPr="00540CA2" w:rsidRDefault="004677BC" w:rsidP="00540CA2">
            <w:pPr>
              <w:ind w:firstLine="0"/>
              <w:jc w:val="center"/>
              <w:rPr>
                <w:bCs/>
              </w:rPr>
            </w:pPr>
            <w:r w:rsidRPr="00540CA2">
              <w:rPr>
                <w:bCs/>
              </w:rPr>
              <w:t>4</w:t>
            </w:r>
          </w:p>
        </w:tc>
        <w:tc>
          <w:tcPr>
            <w:tcW w:w="2126" w:type="dxa"/>
          </w:tcPr>
          <w:p w:rsidR="009A6018" w:rsidRPr="00A96D2F" w:rsidRDefault="009A6018" w:rsidP="00C6044C">
            <w:pPr>
              <w:pStyle w:val="aff2"/>
              <w:rPr>
                <w:rFonts w:cs="宋体"/>
              </w:rPr>
            </w:pPr>
            <w:r w:rsidRPr="00A96D2F">
              <w:rPr>
                <w:rFonts w:cs="宋体" w:hint="eastAsia"/>
              </w:rPr>
              <w:t>贵金属投资</w:t>
            </w:r>
          </w:p>
        </w:tc>
        <w:tc>
          <w:tcPr>
            <w:tcW w:w="3828" w:type="dxa"/>
            <w:vAlign w:val="center"/>
          </w:tcPr>
          <w:p w:rsidR="009A6018" w:rsidRPr="00A96D2F" w:rsidRDefault="009A6018" w:rsidP="00C6044C">
            <w:pPr>
              <w:pStyle w:val="aff2"/>
              <w:jc w:val="right"/>
            </w:pPr>
            <w:r w:rsidRPr="00A96D2F">
              <w:t>5,154,807,888.00</w:t>
            </w:r>
          </w:p>
        </w:tc>
        <w:tc>
          <w:tcPr>
            <w:tcW w:w="2395" w:type="dxa"/>
            <w:vAlign w:val="center"/>
          </w:tcPr>
          <w:p w:rsidR="009A6018" w:rsidRPr="00A96D2F" w:rsidRDefault="009A6018" w:rsidP="00C6044C">
            <w:pPr>
              <w:pStyle w:val="aff2"/>
              <w:jc w:val="right"/>
            </w:pPr>
            <w:r w:rsidRPr="00A96D2F">
              <w:t>99.12</w:t>
            </w:r>
          </w:p>
        </w:tc>
      </w:tr>
      <w:tr w:rsidR="00E627BF" w:rsidRPr="00A96D2F" w:rsidTr="00FE3450">
        <w:trPr>
          <w:jc w:val="center"/>
        </w:trPr>
        <w:tc>
          <w:tcPr>
            <w:tcW w:w="698" w:type="dxa"/>
            <w:vAlign w:val="center"/>
          </w:tcPr>
          <w:p w:rsidR="009A6018" w:rsidRPr="00540CA2" w:rsidRDefault="004677BC" w:rsidP="00540CA2">
            <w:pPr>
              <w:ind w:firstLine="0"/>
              <w:jc w:val="center"/>
              <w:rPr>
                <w:bCs/>
              </w:rPr>
            </w:pPr>
            <w:r w:rsidRPr="00540CA2">
              <w:rPr>
                <w:bCs/>
              </w:rPr>
              <w:t>5</w:t>
            </w:r>
          </w:p>
        </w:tc>
        <w:tc>
          <w:tcPr>
            <w:tcW w:w="2126" w:type="dxa"/>
            <w:vAlign w:val="center"/>
          </w:tcPr>
          <w:p w:rsidR="009A6018" w:rsidRPr="00A96D2F" w:rsidRDefault="009A6018" w:rsidP="00C6044C">
            <w:pPr>
              <w:pStyle w:val="aff2"/>
              <w:rPr>
                <w:rFonts w:cs="宋体"/>
              </w:rPr>
            </w:pPr>
            <w:r w:rsidRPr="00A96D2F">
              <w:rPr>
                <w:rFonts w:cs="宋体" w:hint="eastAsia"/>
              </w:rPr>
              <w:t>金融衍生品投资</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540CA2" w:rsidRDefault="004677BC" w:rsidP="00540CA2">
            <w:pPr>
              <w:ind w:firstLine="0"/>
              <w:jc w:val="center"/>
              <w:rPr>
                <w:bCs/>
              </w:rPr>
            </w:pPr>
            <w:r w:rsidRPr="00540CA2">
              <w:rPr>
                <w:bCs/>
              </w:rPr>
              <w:t>6</w:t>
            </w:r>
          </w:p>
        </w:tc>
        <w:tc>
          <w:tcPr>
            <w:tcW w:w="2126" w:type="dxa"/>
            <w:vAlign w:val="center"/>
          </w:tcPr>
          <w:p w:rsidR="009A6018" w:rsidRPr="00A96D2F" w:rsidRDefault="009A6018" w:rsidP="00C6044C">
            <w:pPr>
              <w:pStyle w:val="aff2"/>
            </w:pPr>
            <w:r w:rsidRPr="00A96D2F">
              <w:rPr>
                <w:rFonts w:cs="宋体" w:hint="eastAsia"/>
              </w:rPr>
              <w:t>买入返售金融资产</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540CA2" w:rsidRDefault="009A6018" w:rsidP="00540CA2">
            <w:pPr>
              <w:ind w:firstLine="0"/>
              <w:jc w:val="center"/>
              <w:rPr>
                <w:bCs/>
              </w:rPr>
            </w:pPr>
          </w:p>
        </w:tc>
        <w:tc>
          <w:tcPr>
            <w:tcW w:w="2126" w:type="dxa"/>
            <w:vAlign w:val="center"/>
          </w:tcPr>
          <w:p w:rsidR="009A6018" w:rsidRPr="00A96D2F" w:rsidRDefault="009A6018" w:rsidP="00C6044C">
            <w:pPr>
              <w:pStyle w:val="aff2"/>
            </w:pPr>
            <w:r w:rsidRPr="00A96D2F">
              <w:rPr>
                <w:rFonts w:cs="宋体" w:hint="eastAsia"/>
              </w:rPr>
              <w:t>其中：买断式回购的买入返售金融资产</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540CA2" w:rsidRDefault="004677BC" w:rsidP="00540CA2">
            <w:pPr>
              <w:ind w:firstLine="0"/>
              <w:jc w:val="center"/>
              <w:rPr>
                <w:bCs/>
              </w:rPr>
            </w:pPr>
            <w:r w:rsidRPr="00540CA2">
              <w:rPr>
                <w:bCs/>
              </w:rPr>
              <w:t>7</w:t>
            </w:r>
          </w:p>
        </w:tc>
        <w:tc>
          <w:tcPr>
            <w:tcW w:w="2126" w:type="dxa"/>
            <w:vAlign w:val="center"/>
          </w:tcPr>
          <w:p w:rsidR="009A6018" w:rsidRPr="00A96D2F" w:rsidRDefault="009A6018" w:rsidP="00C6044C">
            <w:pPr>
              <w:pStyle w:val="aff2"/>
            </w:pPr>
            <w:r w:rsidRPr="00A96D2F">
              <w:rPr>
                <w:rFonts w:cs="宋体" w:hint="eastAsia"/>
              </w:rPr>
              <w:t>银行存款和结算备付金合计</w:t>
            </w:r>
          </w:p>
        </w:tc>
        <w:tc>
          <w:tcPr>
            <w:tcW w:w="3828" w:type="dxa"/>
            <w:vAlign w:val="center"/>
          </w:tcPr>
          <w:p w:rsidR="009A6018" w:rsidRPr="00A96D2F" w:rsidRDefault="009A6018" w:rsidP="00C6044C">
            <w:pPr>
              <w:pStyle w:val="aff2"/>
              <w:jc w:val="right"/>
            </w:pPr>
            <w:r w:rsidRPr="00A96D2F">
              <w:t>42,321,123.16</w:t>
            </w:r>
          </w:p>
        </w:tc>
        <w:tc>
          <w:tcPr>
            <w:tcW w:w="2395" w:type="dxa"/>
            <w:vAlign w:val="center"/>
          </w:tcPr>
          <w:p w:rsidR="009A6018" w:rsidRPr="00A96D2F" w:rsidRDefault="009A6018" w:rsidP="00C6044C">
            <w:pPr>
              <w:pStyle w:val="aff2"/>
              <w:jc w:val="right"/>
            </w:pPr>
            <w:r w:rsidRPr="00A96D2F">
              <w:t>0.81</w:t>
            </w:r>
          </w:p>
        </w:tc>
      </w:tr>
      <w:tr w:rsidR="00E627BF" w:rsidRPr="00A96D2F" w:rsidTr="00FE3450">
        <w:trPr>
          <w:jc w:val="center"/>
        </w:trPr>
        <w:tc>
          <w:tcPr>
            <w:tcW w:w="698" w:type="dxa"/>
            <w:vAlign w:val="center"/>
          </w:tcPr>
          <w:p w:rsidR="009A6018" w:rsidRPr="00540CA2" w:rsidRDefault="009A6018" w:rsidP="00540CA2">
            <w:pPr>
              <w:ind w:firstLine="0"/>
              <w:jc w:val="center"/>
              <w:rPr>
                <w:bCs/>
              </w:rPr>
            </w:pPr>
            <w:r w:rsidRPr="00540CA2">
              <w:rPr>
                <w:bCs/>
              </w:rPr>
              <w:t>8</w:t>
            </w:r>
          </w:p>
        </w:tc>
        <w:tc>
          <w:tcPr>
            <w:tcW w:w="2126" w:type="dxa"/>
            <w:vAlign w:val="center"/>
          </w:tcPr>
          <w:p w:rsidR="009A6018" w:rsidRPr="00A96D2F" w:rsidRDefault="009A6018" w:rsidP="00C6044C">
            <w:pPr>
              <w:pStyle w:val="aff2"/>
            </w:pPr>
            <w:r w:rsidRPr="00A96D2F">
              <w:rPr>
                <w:rFonts w:cs="宋体" w:hint="eastAsia"/>
              </w:rPr>
              <w:t>其他各项资产</w:t>
            </w:r>
          </w:p>
        </w:tc>
        <w:tc>
          <w:tcPr>
            <w:tcW w:w="3828" w:type="dxa"/>
            <w:vAlign w:val="center"/>
          </w:tcPr>
          <w:p w:rsidR="009A6018" w:rsidRPr="00A96D2F" w:rsidRDefault="009A6018" w:rsidP="00C6044C">
            <w:pPr>
              <w:pStyle w:val="aff2"/>
              <w:jc w:val="right"/>
            </w:pPr>
            <w:r w:rsidRPr="00A96D2F">
              <w:t>3,406,628.17</w:t>
            </w:r>
          </w:p>
        </w:tc>
        <w:tc>
          <w:tcPr>
            <w:tcW w:w="2395" w:type="dxa"/>
            <w:vAlign w:val="center"/>
          </w:tcPr>
          <w:p w:rsidR="009A6018" w:rsidRPr="00A96D2F" w:rsidRDefault="009A6018" w:rsidP="00C6044C">
            <w:pPr>
              <w:pStyle w:val="aff2"/>
              <w:jc w:val="right"/>
            </w:pPr>
            <w:r w:rsidRPr="00A96D2F">
              <w:t>0.07</w:t>
            </w:r>
          </w:p>
        </w:tc>
      </w:tr>
      <w:tr w:rsidR="00E627BF" w:rsidRPr="00A96D2F" w:rsidTr="00FE3450">
        <w:trPr>
          <w:jc w:val="center"/>
        </w:trPr>
        <w:tc>
          <w:tcPr>
            <w:tcW w:w="698" w:type="dxa"/>
            <w:vAlign w:val="center"/>
          </w:tcPr>
          <w:p w:rsidR="009A6018" w:rsidRPr="00540CA2" w:rsidRDefault="009A6018" w:rsidP="00540CA2">
            <w:pPr>
              <w:ind w:firstLine="0"/>
              <w:jc w:val="center"/>
              <w:rPr>
                <w:bCs/>
              </w:rPr>
            </w:pPr>
            <w:r w:rsidRPr="00540CA2">
              <w:rPr>
                <w:bCs/>
              </w:rPr>
              <w:t>9</w:t>
            </w:r>
          </w:p>
        </w:tc>
        <w:tc>
          <w:tcPr>
            <w:tcW w:w="2126" w:type="dxa"/>
            <w:vAlign w:val="center"/>
          </w:tcPr>
          <w:p w:rsidR="009A6018" w:rsidRPr="00A96D2F" w:rsidRDefault="009A6018" w:rsidP="00C6044C">
            <w:pPr>
              <w:pStyle w:val="aff2"/>
            </w:pPr>
            <w:r w:rsidRPr="00A96D2F">
              <w:rPr>
                <w:rFonts w:cs="宋体" w:hint="eastAsia"/>
              </w:rPr>
              <w:t>合计</w:t>
            </w:r>
          </w:p>
        </w:tc>
        <w:tc>
          <w:tcPr>
            <w:tcW w:w="3828" w:type="dxa"/>
            <w:vAlign w:val="center"/>
          </w:tcPr>
          <w:p w:rsidR="009A6018" w:rsidRPr="00A96D2F" w:rsidRDefault="009A6018" w:rsidP="00C6044C">
            <w:pPr>
              <w:pStyle w:val="aff2"/>
              <w:jc w:val="right"/>
            </w:pPr>
            <w:r w:rsidRPr="00A96D2F">
              <w:t>5,200,535,639.33</w:t>
            </w:r>
          </w:p>
        </w:tc>
        <w:tc>
          <w:tcPr>
            <w:tcW w:w="2395" w:type="dxa"/>
            <w:vAlign w:val="center"/>
          </w:tcPr>
          <w:p w:rsidR="009A6018" w:rsidRPr="00A96D2F" w:rsidRDefault="009A6018" w:rsidP="00C6044C">
            <w:pPr>
              <w:pStyle w:val="aff2"/>
              <w:jc w:val="right"/>
            </w:pPr>
            <w:r w:rsidRPr="00A96D2F">
              <w:t>100.00</w:t>
            </w:r>
          </w:p>
        </w:tc>
      </w:tr>
    </w:tbl>
    <w:p w:rsidR="009238DB" w:rsidRDefault="009238DB" w:rsidP="00994ABD">
      <w:pPr>
        <w:pStyle w:val="xx"/>
      </w:pPr>
      <w:r w:rsidRPr="00310877">
        <w:t>5.2</w:t>
      </w:r>
      <w:r w:rsidR="009F0299">
        <w:rPr>
          <w:rFonts w:hint="eastAsia"/>
        </w:rPr>
        <w:t xml:space="preserve"> </w:t>
      </w:r>
      <w:r w:rsidRPr="00310877">
        <w:rPr>
          <w:rFonts w:hint="eastAsia"/>
        </w:rPr>
        <w:t>报告期末按行业分类的股票投资组合</w:t>
      </w:r>
    </w:p>
    <w:p w:rsidR="009238DB" w:rsidRPr="003764F2" w:rsidRDefault="000871DB" w:rsidP="003764F2">
      <w:pPr>
        <w:pStyle w:val="new0"/>
      </w:pPr>
      <w:r w:rsidRPr="003764F2">
        <w:t>本基金本报告期末未持有股票。</w:t>
      </w:r>
    </w:p>
    <w:p w:rsidR="009238DB" w:rsidRPr="00310877" w:rsidRDefault="009238DB" w:rsidP="00994ABD">
      <w:pPr>
        <w:pStyle w:val="xx"/>
      </w:pPr>
      <w:r w:rsidRPr="00310877">
        <w:lastRenderedPageBreak/>
        <w:t>5.3</w:t>
      </w:r>
      <w:r w:rsidR="009F0299">
        <w:rPr>
          <w:rFonts w:hint="eastAsia"/>
        </w:rPr>
        <w:t xml:space="preserve"> </w:t>
      </w:r>
      <w:r w:rsidRPr="00310877">
        <w:rPr>
          <w:rFonts w:hint="eastAsia"/>
        </w:rPr>
        <w:t>报告期末按公允价值占基金资产净值比例大小排序的前十名股票投资明细</w:t>
      </w:r>
    </w:p>
    <w:p w:rsidR="009238DB" w:rsidRDefault="000871DB" w:rsidP="009F0299">
      <w:pPr>
        <w:pStyle w:val="new0"/>
      </w:pPr>
      <w:r w:rsidRPr="00BE2206">
        <w:t>本基金本报告期末未持有股票。</w:t>
      </w:r>
    </w:p>
    <w:p w:rsidR="009238DB" w:rsidRPr="00310877" w:rsidRDefault="009238DB" w:rsidP="00994ABD">
      <w:pPr>
        <w:pStyle w:val="xx"/>
      </w:pPr>
      <w:r w:rsidRPr="00310877">
        <w:t>5.4</w:t>
      </w:r>
      <w:r w:rsidR="009F0299">
        <w:rPr>
          <w:rFonts w:hint="eastAsia"/>
        </w:rPr>
        <w:t xml:space="preserve"> </w:t>
      </w:r>
      <w:r w:rsidRPr="00310877">
        <w:rPr>
          <w:rFonts w:hint="eastAsia"/>
        </w:rPr>
        <w:t>报告期末按债券品种分类的债券投资组合</w:t>
      </w:r>
    </w:p>
    <w:p w:rsidR="009238DB" w:rsidRDefault="00296E4A" w:rsidP="009F0299">
      <w:pPr>
        <w:pStyle w:val="new0"/>
      </w:pPr>
      <w:r w:rsidRPr="00BE2206">
        <w:t>本基金本报告期末未持有债券。</w:t>
      </w:r>
    </w:p>
    <w:p w:rsidR="009238DB" w:rsidRPr="00310877" w:rsidRDefault="009238DB" w:rsidP="00994ABD">
      <w:pPr>
        <w:pStyle w:val="xx"/>
      </w:pPr>
      <w:r w:rsidRPr="00310877">
        <w:t>5.5</w:t>
      </w:r>
      <w:r w:rsidR="009F0299">
        <w:rPr>
          <w:rFonts w:hint="eastAsia"/>
        </w:rPr>
        <w:t xml:space="preserve"> </w:t>
      </w:r>
      <w:r w:rsidRPr="00310877">
        <w:rPr>
          <w:rFonts w:hint="eastAsia"/>
        </w:rPr>
        <w:t>报告期末按公允价值占基金资产净值比例大小排</w:t>
      </w:r>
      <w:r w:rsidR="006D462B" w:rsidRPr="00310877">
        <w:rPr>
          <w:rFonts w:hint="eastAsia"/>
        </w:rPr>
        <w:t>序</w:t>
      </w:r>
      <w:r w:rsidRPr="00310877">
        <w:rPr>
          <w:rFonts w:hint="eastAsia"/>
        </w:rPr>
        <w:t>的前五名债券投资明细</w:t>
      </w:r>
    </w:p>
    <w:p w:rsidR="009238DB" w:rsidRDefault="00296E4A" w:rsidP="009F0299">
      <w:pPr>
        <w:pStyle w:val="new0"/>
      </w:pPr>
      <w:r w:rsidRPr="00BE2206">
        <w:t>本基金本报告期末未持有债券。</w:t>
      </w:r>
    </w:p>
    <w:p w:rsidR="009238DB" w:rsidRPr="00310877" w:rsidRDefault="009238DB" w:rsidP="00994ABD">
      <w:pPr>
        <w:pStyle w:val="xx"/>
      </w:pPr>
      <w:r w:rsidRPr="00310877">
        <w:t>5.6</w:t>
      </w:r>
      <w:r w:rsidR="009F0299">
        <w:rPr>
          <w:rFonts w:hint="eastAsia"/>
        </w:rPr>
        <w:t xml:space="preserve"> </w:t>
      </w:r>
      <w:r w:rsidRPr="00310877">
        <w:rPr>
          <w:rFonts w:hint="eastAsia"/>
        </w:rPr>
        <w:t>报告期末按公允价值占基金资产净值比例大小排</w:t>
      </w:r>
      <w:r w:rsidR="006D462B" w:rsidRPr="00310877">
        <w:rPr>
          <w:rFonts w:hint="eastAsia"/>
        </w:rPr>
        <w:t>序</w:t>
      </w:r>
      <w:r w:rsidRPr="00310877">
        <w:rPr>
          <w:rFonts w:hint="eastAsia"/>
        </w:rPr>
        <w:t>的前十名资产支持证券投资明细</w:t>
      </w:r>
    </w:p>
    <w:p w:rsidR="009238DB" w:rsidRPr="00BE2206" w:rsidRDefault="00C260A2" w:rsidP="009F0299">
      <w:pPr>
        <w:pStyle w:val="new0"/>
      </w:pPr>
      <w:r w:rsidRPr="00BE2206">
        <w:t>本基金本报告期末未持有资产支持证券。</w:t>
      </w:r>
    </w:p>
    <w:p w:rsidR="006D462B" w:rsidRPr="00310877" w:rsidRDefault="006D462B" w:rsidP="00994ABD">
      <w:pPr>
        <w:pStyle w:val="xx"/>
      </w:pPr>
      <w:r w:rsidRPr="00310877">
        <w:t>5.7</w:t>
      </w:r>
      <w:r w:rsidR="009F0299">
        <w:rPr>
          <w:rFonts w:hint="eastAsia"/>
        </w:rPr>
        <w:t xml:space="preserve"> </w:t>
      </w:r>
      <w:r w:rsidRPr="00310877">
        <w:t>报告期末按公允价值占基金资产净值比例大小排序的前五名贵金属投资明细</w:t>
      </w:r>
    </w:p>
    <w:tbl>
      <w:tblPr>
        <w:tblStyle w:val="af2"/>
        <w:tblW w:w="9102" w:type="dxa"/>
        <w:jc w:val="center"/>
        <w:tblLayout w:type="fixed"/>
        <w:tblLook w:val="04A0" w:firstRow="1" w:lastRow="0" w:firstColumn="1" w:lastColumn="0" w:noHBand="0" w:noVBand="1"/>
      </w:tblPr>
      <w:tblGrid>
        <w:gridCol w:w="725"/>
        <w:gridCol w:w="1276"/>
        <w:gridCol w:w="1559"/>
        <w:gridCol w:w="1701"/>
        <w:gridCol w:w="2268"/>
        <w:gridCol w:w="1573"/>
      </w:tblGrid>
      <w:tr w:rsidR="00E627BF" w:rsidRPr="004A500A" w:rsidTr="00540CA2">
        <w:trPr>
          <w:jc w:val="center"/>
        </w:trPr>
        <w:tc>
          <w:tcPr>
            <w:tcW w:w="725" w:type="dxa"/>
            <w:vAlign w:val="center"/>
          </w:tcPr>
          <w:p w:rsidR="006D462B" w:rsidRPr="004A500A" w:rsidRDefault="006D462B" w:rsidP="00C6044C">
            <w:pPr>
              <w:pStyle w:val="aff2"/>
              <w:jc w:val="center"/>
            </w:pPr>
            <w:r w:rsidRPr="004A500A">
              <w:rPr>
                <w:rFonts w:hint="eastAsia"/>
              </w:rPr>
              <w:t>序号</w:t>
            </w:r>
          </w:p>
        </w:tc>
        <w:tc>
          <w:tcPr>
            <w:tcW w:w="1276" w:type="dxa"/>
            <w:vAlign w:val="center"/>
          </w:tcPr>
          <w:p w:rsidR="006D462B" w:rsidRPr="004A500A" w:rsidRDefault="006D462B" w:rsidP="00C6044C">
            <w:pPr>
              <w:pStyle w:val="aff2"/>
              <w:jc w:val="center"/>
            </w:pPr>
            <w:r w:rsidRPr="004A500A">
              <w:rPr>
                <w:rFonts w:hint="eastAsia"/>
              </w:rPr>
              <w:t>贵金属代码</w:t>
            </w:r>
          </w:p>
        </w:tc>
        <w:tc>
          <w:tcPr>
            <w:tcW w:w="1559" w:type="dxa"/>
            <w:vAlign w:val="center"/>
          </w:tcPr>
          <w:p w:rsidR="006D462B" w:rsidRPr="004A500A" w:rsidRDefault="006D462B" w:rsidP="00C6044C">
            <w:pPr>
              <w:pStyle w:val="aff2"/>
              <w:jc w:val="center"/>
            </w:pPr>
            <w:r w:rsidRPr="004A500A">
              <w:rPr>
                <w:rFonts w:hint="eastAsia"/>
              </w:rPr>
              <w:t>贵金属名称</w:t>
            </w:r>
          </w:p>
        </w:tc>
        <w:tc>
          <w:tcPr>
            <w:tcW w:w="1701" w:type="dxa"/>
            <w:vAlign w:val="center"/>
          </w:tcPr>
          <w:p w:rsidR="006D462B" w:rsidRPr="004A500A" w:rsidRDefault="006D462B" w:rsidP="00C6044C">
            <w:pPr>
              <w:pStyle w:val="aff2"/>
              <w:jc w:val="center"/>
            </w:pPr>
            <w:r w:rsidRPr="004A500A">
              <w:rPr>
                <w:rFonts w:hint="eastAsia"/>
              </w:rPr>
              <w:t>数量（份）</w:t>
            </w:r>
          </w:p>
        </w:tc>
        <w:tc>
          <w:tcPr>
            <w:tcW w:w="2268" w:type="dxa"/>
            <w:vAlign w:val="center"/>
          </w:tcPr>
          <w:p w:rsidR="006D462B" w:rsidRPr="004A500A" w:rsidRDefault="006D462B" w:rsidP="00C6044C">
            <w:pPr>
              <w:pStyle w:val="aff2"/>
              <w:jc w:val="center"/>
            </w:pPr>
            <w:r w:rsidRPr="004A500A">
              <w:rPr>
                <w:rFonts w:hint="eastAsia"/>
              </w:rPr>
              <w:t>公允价值（元）</w:t>
            </w:r>
          </w:p>
        </w:tc>
        <w:tc>
          <w:tcPr>
            <w:tcW w:w="1573" w:type="dxa"/>
            <w:vAlign w:val="center"/>
          </w:tcPr>
          <w:p w:rsidR="006D462B" w:rsidRPr="004A500A" w:rsidRDefault="006D462B" w:rsidP="00C6044C">
            <w:pPr>
              <w:pStyle w:val="aff2"/>
              <w:jc w:val="center"/>
            </w:pPr>
            <w:r w:rsidRPr="004A500A">
              <w:rPr>
                <w:rFonts w:hint="eastAsia"/>
              </w:rPr>
              <w:t>占基金资产净值比例（％）</w:t>
            </w:r>
          </w:p>
        </w:tc>
      </w:tr>
      <w:tr w:rsidR="005C7627" w:rsidTr="00540CA2">
        <w:trPr>
          <w:jc w:val="center"/>
        </w:trPr>
        <w:tc>
          <w:tcPr>
            <w:tcW w:w="725" w:type="dxa"/>
            <w:vAlign w:val="center"/>
          </w:tcPr>
          <w:p w:rsidR="005C7627" w:rsidRPr="00540CA2" w:rsidRDefault="0077062D" w:rsidP="00540CA2">
            <w:pPr>
              <w:ind w:firstLine="0"/>
              <w:jc w:val="center"/>
              <w:rPr>
                <w:bCs/>
              </w:rPr>
            </w:pPr>
            <w:r w:rsidRPr="00540CA2">
              <w:rPr>
                <w:bCs/>
              </w:rPr>
              <w:t>1</w:t>
            </w:r>
          </w:p>
        </w:tc>
        <w:tc>
          <w:tcPr>
            <w:tcW w:w="1276" w:type="dxa"/>
            <w:vAlign w:val="center"/>
          </w:tcPr>
          <w:p w:rsidR="005C7627" w:rsidRPr="00540CA2" w:rsidRDefault="0077062D" w:rsidP="00540CA2">
            <w:pPr>
              <w:pStyle w:val="aff2"/>
              <w:jc w:val="right"/>
              <w:rPr>
                <w:bCs/>
              </w:rPr>
            </w:pPr>
            <w:r w:rsidRPr="00540CA2">
              <w:rPr>
                <w:bCs/>
              </w:rPr>
              <w:t>AU9999</w:t>
            </w:r>
          </w:p>
        </w:tc>
        <w:tc>
          <w:tcPr>
            <w:tcW w:w="1559" w:type="dxa"/>
            <w:vAlign w:val="center"/>
          </w:tcPr>
          <w:p w:rsidR="005C7627" w:rsidRPr="00540CA2" w:rsidRDefault="0077062D" w:rsidP="00540CA2">
            <w:pPr>
              <w:pStyle w:val="aff2"/>
              <w:jc w:val="right"/>
              <w:rPr>
                <w:bCs/>
              </w:rPr>
            </w:pPr>
            <w:r w:rsidRPr="00540CA2">
              <w:rPr>
                <w:bCs/>
              </w:rPr>
              <w:t>AU9999</w:t>
            </w:r>
          </w:p>
        </w:tc>
        <w:tc>
          <w:tcPr>
            <w:tcW w:w="1701" w:type="dxa"/>
            <w:vAlign w:val="center"/>
          </w:tcPr>
          <w:p w:rsidR="005C7627" w:rsidRPr="00540CA2" w:rsidRDefault="0077062D" w:rsidP="00540CA2">
            <w:pPr>
              <w:pStyle w:val="aff2"/>
              <w:jc w:val="right"/>
              <w:rPr>
                <w:bCs/>
              </w:rPr>
            </w:pPr>
            <w:r w:rsidRPr="00540CA2">
              <w:rPr>
                <w:bCs/>
              </w:rPr>
              <w:t>15,125,610.00</w:t>
            </w:r>
          </w:p>
        </w:tc>
        <w:tc>
          <w:tcPr>
            <w:tcW w:w="2268" w:type="dxa"/>
            <w:vAlign w:val="center"/>
          </w:tcPr>
          <w:p w:rsidR="005C7627" w:rsidRPr="00540CA2" w:rsidRDefault="0077062D" w:rsidP="00540CA2">
            <w:pPr>
              <w:pStyle w:val="aff2"/>
              <w:jc w:val="right"/>
              <w:rPr>
                <w:bCs/>
              </w:rPr>
            </w:pPr>
            <w:r w:rsidRPr="00540CA2">
              <w:rPr>
                <w:bCs/>
              </w:rPr>
              <w:t>5,154,807,888.00</w:t>
            </w:r>
          </w:p>
        </w:tc>
        <w:tc>
          <w:tcPr>
            <w:tcW w:w="1573" w:type="dxa"/>
            <w:vAlign w:val="center"/>
          </w:tcPr>
          <w:p w:rsidR="005C7627" w:rsidRPr="00540CA2" w:rsidRDefault="0077062D" w:rsidP="00540CA2">
            <w:pPr>
              <w:pStyle w:val="aff2"/>
              <w:jc w:val="right"/>
              <w:rPr>
                <w:bCs/>
              </w:rPr>
            </w:pPr>
            <w:r w:rsidRPr="00540CA2">
              <w:rPr>
                <w:bCs/>
              </w:rPr>
              <w:t>99.20</w:t>
            </w:r>
          </w:p>
        </w:tc>
      </w:tr>
    </w:tbl>
    <w:p w:rsidR="009238DB" w:rsidRPr="00310877" w:rsidRDefault="001D5CD0" w:rsidP="00994ABD">
      <w:pPr>
        <w:pStyle w:val="xx"/>
      </w:pPr>
      <w:r w:rsidRPr="00310877">
        <w:t>5</w:t>
      </w:r>
      <w:r w:rsidR="009238DB" w:rsidRPr="00310877">
        <w:t>.</w:t>
      </w:r>
      <w:r w:rsidRPr="00310877">
        <w:t>8</w:t>
      </w:r>
      <w:r w:rsidR="009F0299">
        <w:rPr>
          <w:rFonts w:hint="eastAsia"/>
        </w:rPr>
        <w:t xml:space="preserve"> </w:t>
      </w:r>
      <w:r w:rsidR="009238DB" w:rsidRPr="00310877">
        <w:t>报告期末按公允价值占基金资产净值比例大小排</w:t>
      </w:r>
      <w:r w:rsidR="006D462B" w:rsidRPr="00310877">
        <w:t>序</w:t>
      </w:r>
      <w:r w:rsidR="009238DB" w:rsidRPr="00310877">
        <w:t>的前五名权证投资明细</w:t>
      </w:r>
    </w:p>
    <w:p w:rsidR="001D5CD0" w:rsidRPr="00BE2206" w:rsidRDefault="00C260A2" w:rsidP="009F0299">
      <w:pPr>
        <w:pStyle w:val="new0"/>
      </w:pPr>
      <w:r w:rsidRPr="00BE2206">
        <w:t>本基金本报告期末未持有权证。</w:t>
      </w:r>
    </w:p>
    <w:p w:rsidR="001D5CD0" w:rsidRPr="00310877" w:rsidRDefault="001D5CD0" w:rsidP="00994ABD">
      <w:pPr>
        <w:pStyle w:val="xx"/>
      </w:pPr>
      <w:r w:rsidRPr="00310877">
        <w:t>5.</w:t>
      </w:r>
      <w:r w:rsidR="00F81A03" w:rsidRPr="00310877">
        <w:t>9</w:t>
      </w:r>
      <w:r w:rsidR="009F0299">
        <w:rPr>
          <w:rFonts w:hint="eastAsia"/>
        </w:rPr>
        <w:t xml:space="preserve"> </w:t>
      </w:r>
      <w:r w:rsidRPr="00310877">
        <w:t>报告期末本基金投资的股指期货交易情况说明</w:t>
      </w:r>
    </w:p>
    <w:p w:rsidR="001D5CD0" w:rsidRDefault="001D5CD0" w:rsidP="009F0299">
      <w:pPr>
        <w:pStyle w:val="new0"/>
      </w:pPr>
      <w:r w:rsidRPr="00BE2206">
        <w:t>本基金本报告期末未持有股指期货。</w:t>
      </w:r>
    </w:p>
    <w:p w:rsidR="001D5CD0" w:rsidRPr="00310877" w:rsidRDefault="001D5CD0" w:rsidP="00994ABD">
      <w:pPr>
        <w:pStyle w:val="xx"/>
      </w:pPr>
      <w:r w:rsidRPr="00310877">
        <w:t>5.10</w:t>
      </w:r>
      <w:r w:rsidR="009F0299">
        <w:rPr>
          <w:rFonts w:hint="eastAsia"/>
        </w:rPr>
        <w:t xml:space="preserve"> </w:t>
      </w:r>
      <w:r w:rsidRPr="00310877">
        <w:t>报告期末本基金投资的国债期货交易情况说明</w:t>
      </w:r>
    </w:p>
    <w:p w:rsidR="001D5CD0" w:rsidRPr="00971BD5" w:rsidRDefault="001D5CD0" w:rsidP="009F0299">
      <w:pPr>
        <w:pStyle w:val="new0"/>
      </w:pPr>
      <w:r w:rsidRPr="00971BD5">
        <w:t>本基金本报告期末未持有国债期货。</w:t>
      </w:r>
    </w:p>
    <w:p w:rsidR="001D5CD0" w:rsidRPr="00310877" w:rsidRDefault="001D5CD0" w:rsidP="00994ABD">
      <w:pPr>
        <w:pStyle w:val="xx"/>
      </w:pPr>
      <w:r w:rsidRPr="00310877">
        <w:rPr>
          <w:rFonts w:hint="eastAsia"/>
        </w:rPr>
        <w:t>5</w:t>
      </w:r>
      <w:r w:rsidRPr="00310877">
        <w:t>.</w:t>
      </w:r>
      <w:r w:rsidRPr="00310877">
        <w:rPr>
          <w:rFonts w:hint="eastAsia"/>
        </w:rPr>
        <w:t>11</w:t>
      </w:r>
      <w:r w:rsidR="009F0299">
        <w:rPr>
          <w:rFonts w:hint="eastAsia"/>
        </w:rPr>
        <w:t xml:space="preserve"> </w:t>
      </w:r>
      <w:r w:rsidRPr="00310877">
        <w:rPr>
          <w:rFonts w:hint="eastAsia"/>
        </w:rPr>
        <w:t>投资组合报告附注</w:t>
      </w:r>
    </w:p>
    <w:p w:rsidR="006456D3" w:rsidRPr="00A96D2F" w:rsidRDefault="006456D3" w:rsidP="00994ABD">
      <w:pPr>
        <w:pStyle w:val="41"/>
      </w:pPr>
      <w:r w:rsidRPr="00A96D2F">
        <w:t>5.11.1</w:t>
      </w:r>
      <w:r w:rsidR="009F0299">
        <w:rPr>
          <w:rFonts w:hint="eastAsia"/>
        </w:rPr>
        <w:t xml:space="preserve"> </w:t>
      </w:r>
      <w:r w:rsidRPr="00A96D2F">
        <w:t>报告期内基金投资的前十名证券的发行主体没有被监管部门立案调查，或在报告编制日前一年内受到公开谴责、处罚。</w:t>
      </w:r>
    </w:p>
    <w:p w:rsidR="006456D3" w:rsidRPr="00A96D2F" w:rsidRDefault="006456D3" w:rsidP="00994ABD">
      <w:pPr>
        <w:pStyle w:val="41"/>
      </w:pPr>
      <w:r w:rsidRPr="00A96D2F">
        <w:t>5.11.2</w:t>
      </w:r>
      <w:r w:rsidR="009F0299">
        <w:rPr>
          <w:rFonts w:hint="eastAsia"/>
        </w:rPr>
        <w:t xml:space="preserve"> </w:t>
      </w:r>
      <w:r w:rsidRPr="00A96D2F">
        <w:t>基金投资的前十名股票中，没有投资超出基金合同规定备选股票库之外的股票。</w:t>
      </w:r>
    </w:p>
    <w:p w:rsidR="001D5CD0" w:rsidRPr="00393F59" w:rsidRDefault="001D5CD0" w:rsidP="00994ABD">
      <w:pPr>
        <w:pStyle w:val="41"/>
      </w:pPr>
      <w:r w:rsidRPr="00393F59">
        <w:rPr>
          <w:rFonts w:hint="eastAsia"/>
        </w:rPr>
        <w:t>5</w:t>
      </w:r>
      <w:r w:rsidRPr="00393F59">
        <w:t>.</w:t>
      </w:r>
      <w:r w:rsidRPr="00393F59">
        <w:rPr>
          <w:rFonts w:hint="eastAsia"/>
        </w:rPr>
        <w:t>11</w:t>
      </w:r>
      <w:r w:rsidRPr="00393F59">
        <w:t>.</w:t>
      </w:r>
      <w:r w:rsidRPr="00393F59">
        <w:rPr>
          <w:rFonts w:hint="eastAsia"/>
        </w:rPr>
        <w:t>3</w:t>
      </w:r>
      <w:r w:rsidR="009F0299">
        <w:rPr>
          <w:rFonts w:hint="eastAsia"/>
        </w:rPr>
        <w:t xml:space="preserve"> </w:t>
      </w:r>
      <w:r w:rsidR="001D495A">
        <w:rPr>
          <w:rFonts w:hint="eastAsia"/>
        </w:rPr>
        <w:t>其他</w:t>
      </w:r>
      <w:r w:rsidRPr="00393F59">
        <w:rPr>
          <w:rFonts w:hint="eastAsia"/>
        </w:rPr>
        <w:t>资产构成</w:t>
      </w:r>
    </w:p>
    <w:tbl>
      <w:tblPr>
        <w:tblStyle w:val="af2"/>
        <w:tblW w:w="9072" w:type="dxa"/>
        <w:tblInd w:w="108" w:type="dxa"/>
        <w:tblLayout w:type="fixed"/>
        <w:tblLook w:val="04A0" w:firstRow="1" w:lastRow="0" w:firstColumn="1" w:lastColumn="0" w:noHBand="0" w:noVBand="1"/>
      </w:tblPr>
      <w:tblGrid>
        <w:gridCol w:w="709"/>
        <w:gridCol w:w="3119"/>
        <w:gridCol w:w="5244"/>
      </w:tblGrid>
      <w:tr w:rsidR="00E627BF" w:rsidRPr="004A500A" w:rsidTr="002B2D73">
        <w:tc>
          <w:tcPr>
            <w:tcW w:w="709" w:type="dxa"/>
            <w:vAlign w:val="center"/>
          </w:tcPr>
          <w:p w:rsidR="001D5CD0" w:rsidRPr="004A500A" w:rsidRDefault="001D5CD0" w:rsidP="00C6044C">
            <w:pPr>
              <w:pStyle w:val="aff2"/>
              <w:jc w:val="center"/>
            </w:pPr>
            <w:r w:rsidRPr="004A500A">
              <w:rPr>
                <w:rFonts w:hint="eastAsia"/>
              </w:rPr>
              <w:t>序号</w:t>
            </w:r>
          </w:p>
        </w:tc>
        <w:tc>
          <w:tcPr>
            <w:tcW w:w="3119" w:type="dxa"/>
            <w:vAlign w:val="center"/>
          </w:tcPr>
          <w:p w:rsidR="001D5CD0" w:rsidRPr="004A500A" w:rsidRDefault="001D5CD0" w:rsidP="00C6044C">
            <w:pPr>
              <w:pStyle w:val="aff2"/>
              <w:jc w:val="center"/>
            </w:pPr>
            <w:r w:rsidRPr="004A500A">
              <w:rPr>
                <w:rFonts w:hint="eastAsia"/>
              </w:rPr>
              <w:t>名称</w:t>
            </w:r>
          </w:p>
        </w:tc>
        <w:tc>
          <w:tcPr>
            <w:tcW w:w="5244" w:type="dxa"/>
            <w:vAlign w:val="center"/>
          </w:tcPr>
          <w:p w:rsidR="001D5CD0" w:rsidRPr="004A500A" w:rsidRDefault="001D5CD0" w:rsidP="00C6044C">
            <w:pPr>
              <w:pStyle w:val="aff2"/>
              <w:jc w:val="center"/>
            </w:pPr>
            <w:r w:rsidRPr="004A500A">
              <w:rPr>
                <w:rFonts w:hint="eastAsia"/>
              </w:rPr>
              <w:t>金额</w:t>
            </w:r>
            <w:r w:rsidRPr="004A500A">
              <w:rPr>
                <w:rFonts w:hint="eastAsia"/>
              </w:rPr>
              <w:t>(</w:t>
            </w:r>
            <w:r w:rsidRPr="004A500A">
              <w:rPr>
                <w:rFonts w:hint="eastAsia"/>
              </w:rPr>
              <w:t>元</w:t>
            </w:r>
            <w:r w:rsidRPr="004A500A">
              <w:rPr>
                <w:rFonts w:hint="eastAsia"/>
              </w:rPr>
              <w:t>)</w:t>
            </w:r>
          </w:p>
        </w:tc>
      </w:tr>
      <w:tr w:rsidR="00E627BF" w:rsidRPr="004A500A" w:rsidTr="002B2D73">
        <w:tc>
          <w:tcPr>
            <w:tcW w:w="709" w:type="dxa"/>
            <w:vAlign w:val="center"/>
          </w:tcPr>
          <w:p w:rsidR="001D5CD0" w:rsidRPr="00540CA2" w:rsidRDefault="001D5CD0" w:rsidP="00540CA2">
            <w:pPr>
              <w:ind w:firstLine="0"/>
              <w:jc w:val="center"/>
              <w:rPr>
                <w:bCs/>
              </w:rPr>
            </w:pPr>
            <w:r w:rsidRPr="00540CA2">
              <w:rPr>
                <w:bCs/>
              </w:rPr>
              <w:t>1</w:t>
            </w:r>
          </w:p>
        </w:tc>
        <w:tc>
          <w:tcPr>
            <w:tcW w:w="3119" w:type="dxa"/>
            <w:vAlign w:val="center"/>
          </w:tcPr>
          <w:p w:rsidR="001D5CD0" w:rsidRPr="004A500A" w:rsidRDefault="001D5CD0" w:rsidP="00C6044C">
            <w:pPr>
              <w:pStyle w:val="aff2"/>
            </w:pPr>
            <w:r w:rsidRPr="004A500A">
              <w:rPr>
                <w:rFonts w:hint="eastAsia"/>
              </w:rPr>
              <w:t>存出保证金</w:t>
            </w:r>
          </w:p>
        </w:tc>
        <w:tc>
          <w:tcPr>
            <w:tcW w:w="5244" w:type="dxa"/>
            <w:vAlign w:val="center"/>
          </w:tcPr>
          <w:p w:rsidR="001D5CD0" w:rsidRPr="004A500A" w:rsidRDefault="001D5CD0" w:rsidP="00C6044C">
            <w:pPr>
              <w:pStyle w:val="aff2"/>
              <w:jc w:val="right"/>
            </w:pPr>
            <w:r w:rsidRPr="004A500A">
              <w:t>2,052,300.00</w:t>
            </w:r>
          </w:p>
        </w:tc>
      </w:tr>
      <w:tr w:rsidR="00E627BF" w:rsidRPr="004A500A" w:rsidTr="002B2D73">
        <w:tc>
          <w:tcPr>
            <w:tcW w:w="709" w:type="dxa"/>
            <w:vAlign w:val="center"/>
          </w:tcPr>
          <w:p w:rsidR="001D5CD0" w:rsidRPr="00540CA2" w:rsidRDefault="001D5CD0" w:rsidP="00540CA2">
            <w:pPr>
              <w:ind w:firstLine="0"/>
              <w:jc w:val="center"/>
              <w:rPr>
                <w:bCs/>
              </w:rPr>
            </w:pPr>
            <w:r w:rsidRPr="00540CA2">
              <w:rPr>
                <w:bCs/>
              </w:rPr>
              <w:t>2</w:t>
            </w:r>
          </w:p>
        </w:tc>
        <w:tc>
          <w:tcPr>
            <w:tcW w:w="3119" w:type="dxa"/>
            <w:vAlign w:val="center"/>
          </w:tcPr>
          <w:p w:rsidR="001D5CD0" w:rsidRPr="004A500A" w:rsidRDefault="001D5CD0" w:rsidP="00C6044C">
            <w:pPr>
              <w:pStyle w:val="aff2"/>
            </w:pPr>
            <w:r w:rsidRPr="004A500A">
              <w:rPr>
                <w:rFonts w:hint="eastAsia"/>
              </w:rPr>
              <w:t>应收证券清算款</w:t>
            </w:r>
          </w:p>
        </w:tc>
        <w:tc>
          <w:tcPr>
            <w:tcW w:w="5244" w:type="dxa"/>
            <w:vAlign w:val="center"/>
          </w:tcPr>
          <w:p w:rsidR="001D5CD0" w:rsidRPr="004A500A" w:rsidRDefault="001D5CD0" w:rsidP="00C6044C">
            <w:pPr>
              <w:pStyle w:val="aff2"/>
              <w:jc w:val="right"/>
            </w:pPr>
            <w:r w:rsidRPr="004A500A">
              <w:t>-</w:t>
            </w:r>
          </w:p>
        </w:tc>
      </w:tr>
      <w:tr w:rsidR="00E627BF" w:rsidRPr="004A500A" w:rsidTr="002B2D73">
        <w:tc>
          <w:tcPr>
            <w:tcW w:w="709" w:type="dxa"/>
            <w:vAlign w:val="center"/>
          </w:tcPr>
          <w:p w:rsidR="001D5CD0" w:rsidRPr="00540CA2" w:rsidRDefault="001D5CD0" w:rsidP="00540CA2">
            <w:pPr>
              <w:ind w:firstLine="0"/>
              <w:jc w:val="center"/>
              <w:rPr>
                <w:bCs/>
              </w:rPr>
            </w:pPr>
            <w:r w:rsidRPr="00540CA2">
              <w:rPr>
                <w:bCs/>
              </w:rPr>
              <w:t>3</w:t>
            </w:r>
          </w:p>
        </w:tc>
        <w:tc>
          <w:tcPr>
            <w:tcW w:w="3119" w:type="dxa"/>
            <w:vAlign w:val="center"/>
          </w:tcPr>
          <w:p w:rsidR="001D5CD0" w:rsidRPr="004A500A" w:rsidRDefault="001D5CD0" w:rsidP="00C6044C">
            <w:pPr>
              <w:pStyle w:val="aff2"/>
            </w:pPr>
            <w:r w:rsidRPr="004A500A">
              <w:rPr>
                <w:rFonts w:hint="eastAsia"/>
              </w:rPr>
              <w:t>应收股利</w:t>
            </w:r>
          </w:p>
        </w:tc>
        <w:tc>
          <w:tcPr>
            <w:tcW w:w="5244" w:type="dxa"/>
            <w:vAlign w:val="center"/>
          </w:tcPr>
          <w:p w:rsidR="001D5CD0" w:rsidRPr="004A500A" w:rsidRDefault="001D5CD0" w:rsidP="00C6044C">
            <w:pPr>
              <w:pStyle w:val="aff2"/>
              <w:jc w:val="right"/>
            </w:pPr>
            <w:r w:rsidRPr="004A500A">
              <w:t>-</w:t>
            </w:r>
          </w:p>
        </w:tc>
      </w:tr>
      <w:tr w:rsidR="00E627BF" w:rsidRPr="004A500A" w:rsidTr="002B2D73">
        <w:tc>
          <w:tcPr>
            <w:tcW w:w="709" w:type="dxa"/>
            <w:vAlign w:val="center"/>
          </w:tcPr>
          <w:p w:rsidR="001D5CD0" w:rsidRPr="00540CA2" w:rsidRDefault="001D5CD0" w:rsidP="00540CA2">
            <w:pPr>
              <w:ind w:firstLine="0"/>
              <w:jc w:val="center"/>
              <w:rPr>
                <w:bCs/>
              </w:rPr>
            </w:pPr>
            <w:r w:rsidRPr="00540CA2">
              <w:rPr>
                <w:bCs/>
              </w:rPr>
              <w:t>4</w:t>
            </w:r>
          </w:p>
        </w:tc>
        <w:tc>
          <w:tcPr>
            <w:tcW w:w="3119" w:type="dxa"/>
            <w:vAlign w:val="center"/>
          </w:tcPr>
          <w:p w:rsidR="001D5CD0" w:rsidRPr="004A500A" w:rsidRDefault="001D5CD0" w:rsidP="00C6044C">
            <w:pPr>
              <w:pStyle w:val="aff2"/>
            </w:pPr>
            <w:r w:rsidRPr="004A500A">
              <w:rPr>
                <w:rFonts w:hint="eastAsia"/>
              </w:rPr>
              <w:t>应收利息</w:t>
            </w:r>
          </w:p>
        </w:tc>
        <w:tc>
          <w:tcPr>
            <w:tcW w:w="5244" w:type="dxa"/>
            <w:vAlign w:val="center"/>
          </w:tcPr>
          <w:p w:rsidR="001D5CD0" w:rsidRPr="004A500A" w:rsidRDefault="001D5CD0" w:rsidP="00C6044C">
            <w:pPr>
              <w:pStyle w:val="aff2"/>
              <w:jc w:val="right"/>
            </w:pPr>
            <w:r w:rsidRPr="004A500A">
              <w:t>1,354,328.17</w:t>
            </w:r>
          </w:p>
        </w:tc>
      </w:tr>
      <w:tr w:rsidR="00E627BF" w:rsidRPr="004A500A" w:rsidTr="002B2D73">
        <w:tc>
          <w:tcPr>
            <w:tcW w:w="709" w:type="dxa"/>
            <w:vAlign w:val="center"/>
          </w:tcPr>
          <w:p w:rsidR="001D5CD0" w:rsidRPr="00540CA2" w:rsidRDefault="001D5CD0" w:rsidP="00540CA2">
            <w:pPr>
              <w:ind w:firstLine="0"/>
              <w:jc w:val="center"/>
              <w:rPr>
                <w:bCs/>
              </w:rPr>
            </w:pPr>
            <w:r w:rsidRPr="00540CA2">
              <w:rPr>
                <w:bCs/>
              </w:rPr>
              <w:lastRenderedPageBreak/>
              <w:t>5</w:t>
            </w:r>
          </w:p>
        </w:tc>
        <w:tc>
          <w:tcPr>
            <w:tcW w:w="3119" w:type="dxa"/>
            <w:vAlign w:val="center"/>
          </w:tcPr>
          <w:p w:rsidR="001D5CD0" w:rsidRPr="004A500A" w:rsidRDefault="001D5CD0" w:rsidP="00C6044C">
            <w:pPr>
              <w:pStyle w:val="aff2"/>
            </w:pPr>
            <w:r w:rsidRPr="004A500A">
              <w:rPr>
                <w:rFonts w:hint="eastAsia"/>
              </w:rPr>
              <w:t>应收申购款</w:t>
            </w:r>
          </w:p>
        </w:tc>
        <w:tc>
          <w:tcPr>
            <w:tcW w:w="5244" w:type="dxa"/>
            <w:vAlign w:val="center"/>
          </w:tcPr>
          <w:p w:rsidR="001D5CD0" w:rsidRPr="004A500A" w:rsidRDefault="001D5CD0" w:rsidP="00C6044C">
            <w:pPr>
              <w:pStyle w:val="aff2"/>
              <w:jc w:val="right"/>
            </w:pPr>
            <w:r w:rsidRPr="004A500A">
              <w:t>-</w:t>
            </w:r>
          </w:p>
        </w:tc>
      </w:tr>
      <w:tr w:rsidR="00E627BF" w:rsidRPr="004A500A" w:rsidTr="002B2D73">
        <w:tc>
          <w:tcPr>
            <w:tcW w:w="709" w:type="dxa"/>
            <w:vAlign w:val="center"/>
          </w:tcPr>
          <w:p w:rsidR="001D5CD0" w:rsidRPr="00540CA2" w:rsidRDefault="001D5CD0" w:rsidP="00540CA2">
            <w:pPr>
              <w:ind w:firstLine="0"/>
              <w:jc w:val="center"/>
              <w:rPr>
                <w:bCs/>
              </w:rPr>
            </w:pPr>
            <w:r w:rsidRPr="00540CA2">
              <w:rPr>
                <w:bCs/>
              </w:rPr>
              <w:t>6</w:t>
            </w:r>
          </w:p>
        </w:tc>
        <w:tc>
          <w:tcPr>
            <w:tcW w:w="3119" w:type="dxa"/>
            <w:vAlign w:val="center"/>
          </w:tcPr>
          <w:p w:rsidR="001D5CD0" w:rsidRPr="004A500A" w:rsidRDefault="001D5CD0" w:rsidP="00C6044C">
            <w:pPr>
              <w:pStyle w:val="aff2"/>
            </w:pPr>
            <w:r w:rsidRPr="004A500A">
              <w:rPr>
                <w:rFonts w:hint="eastAsia"/>
              </w:rPr>
              <w:t>其他应收款</w:t>
            </w:r>
          </w:p>
        </w:tc>
        <w:tc>
          <w:tcPr>
            <w:tcW w:w="5244" w:type="dxa"/>
            <w:vAlign w:val="center"/>
          </w:tcPr>
          <w:p w:rsidR="001D5CD0" w:rsidRPr="004A500A" w:rsidRDefault="001D5CD0" w:rsidP="00C6044C">
            <w:pPr>
              <w:pStyle w:val="aff2"/>
              <w:jc w:val="right"/>
            </w:pPr>
            <w:r w:rsidRPr="004A500A">
              <w:t>-</w:t>
            </w:r>
          </w:p>
        </w:tc>
      </w:tr>
      <w:tr w:rsidR="00E627BF" w:rsidRPr="004A500A" w:rsidTr="002B2D73">
        <w:tc>
          <w:tcPr>
            <w:tcW w:w="709" w:type="dxa"/>
            <w:vAlign w:val="center"/>
          </w:tcPr>
          <w:p w:rsidR="001D5CD0" w:rsidRPr="00540CA2" w:rsidRDefault="001D5CD0" w:rsidP="00540CA2">
            <w:pPr>
              <w:ind w:firstLine="0"/>
              <w:jc w:val="center"/>
              <w:rPr>
                <w:bCs/>
              </w:rPr>
            </w:pPr>
            <w:r w:rsidRPr="00540CA2">
              <w:rPr>
                <w:bCs/>
              </w:rPr>
              <w:t>7</w:t>
            </w:r>
          </w:p>
        </w:tc>
        <w:tc>
          <w:tcPr>
            <w:tcW w:w="3119" w:type="dxa"/>
            <w:vAlign w:val="center"/>
          </w:tcPr>
          <w:p w:rsidR="001D5CD0" w:rsidRPr="004A500A" w:rsidRDefault="001D5CD0" w:rsidP="00C6044C">
            <w:pPr>
              <w:pStyle w:val="aff2"/>
            </w:pPr>
            <w:r w:rsidRPr="004A500A">
              <w:rPr>
                <w:rFonts w:hint="eastAsia"/>
              </w:rPr>
              <w:t>待摊费用</w:t>
            </w:r>
          </w:p>
        </w:tc>
        <w:tc>
          <w:tcPr>
            <w:tcW w:w="5244" w:type="dxa"/>
            <w:vAlign w:val="center"/>
          </w:tcPr>
          <w:p w:rsidR="001D5CD0" w:rsidRPr="004A500A" w:rsidRDefault="001D5CD0" w:rsidP="00C6044C">
            <w:pPr>
              <w:pStyle w:val="aff2"/>
              <w:jc w:val="right"/>
            </w:pPr>
            <w:r w:rsidRPr="004A500A">
              <w:t>-</w:t>
            </w:r>
          </w:p>
        </w:tc>
      </w:tr>
      <w:tr w:rsidR="00E627BF" w:rsidRPr="004A500A" w:rsidTr="00540CA2">
        <w:tc>
          <w:tcPr>
            <w:tcW w:w="709" w:type="dxa"/>
            <w:vAlign w:val="center"/>
          </w:tcPr>
          <w:p w:rsidR="001D5CD0" w:rsidRPr="00540CA2" w:rsidRDefault="001D5CD0" w:rsidP="00540CA2">
            <w:pPr>
              <w:ind w:firstLine="0"/>
              <w:jc w:val="center"/>
              <w:rPr>
                <w:bCs/>
              </w:rPr>
            </w:pPr>
            <w:r w:rsidRPr="00540CA2">
              <w:rPr>
                <w:bCs/>
              </w:rPr>
              <w:t>8</w:t>
            </w:r>
          </w:p>
        </w:tc>
        <w:tc>
          <w:tcPr>
            <w:tcW w:w="3119" w:type="dxa"/>
            <w:vAlign w:val="center"/>
          </w:tcPr>
          <w:p w:rsidR="001D5CD0" w:rsidRPr="004A500A" w:rsidRDefault="001D5CD0" w:rsidP="00C6044C">
            <w:pPr>
              <w:pStyle w:val="aff2"/>
            </w:pPr>
            <w:r w:rsidRPr="004A500A">
              <w:rPr>
                <w:rFonts w:hint="eastAsia"/>
              </w:rPr>
              <w:t>其他</w:t>
            </w:r>
          </w:p>
        </w:tc>
        <w:tc>
          <w:tcPr>
            <w:tcW w:w="5244" w:type="dxa"/>
            <w:vAlign w:val="center"/>
          </w:tcPr>
          <w:p w:rsidR="001D5CD0" w:rsidRPr="004A500A" w:rsidRDefault="001D5CD0" w:rsidP="00C6044C">
            <w:pPr>
              <w:pStyle w:val="aff2"/>
              <w:jc w:val="right"/>
            </w:pPr>
            <w:r w:rsidRPr="004A500A">
              <w:t>-</w:t>
            </w:r>
          </w:p>
        </w:tc>
      </w:tr>
      <w:tr w:rsidR="00E627BF" w:rsidRPr="004A500A" w:rsidTr="00540CA2">
        <w:tc>
          <w:tcPr>
            <w:tcW w:w="709" w:type="dxa"/>
            <w:vAlign w:val="center"/>
          </w:tcPr>
          <w:p w:rsidR="001D5CD0" w:rsidRPr="00540CA2" w:rsidRDefault="001D5CD0" w:rsidP="00540CA2">
            <w:pPr>
              <w:ind w:firstLine="0"/>
              <w:jc w:val="center"/>
              <w:rPr>
                <w:bCs/>
              </w:rPr>
            </w:pPr>
            <w:r w:rsidRPr="00540CA2">
              <w:rPr>
                <w:bCs/>
              </w:rPr>
              <w:t>9</w:t>
            </w:r>
          </w:p>
        </w:tc>
        <w:tc>
          <w:tcPr>
            <w:tcW w:w="3119" w:type="dxa"/>
            <w:vAlign w:val="center"/>
          </w:tcPr>
          <w:p w:rsidR="001D5CD0" w:rsidRPr="004A500A" w:rsidRDefault="001D5CD0" w:rsidP="00C6044C">
            <w:pPr>
              <w:pStyle w:val="aff2"/>
            </w:pPr>
            <w:r w:rsidRPr="004A500A">
              <w:rPr>
                <w:rFonts w:hint="eastAsia"/>
              </w:rPr>
              <w:t>合计</w:t>
            </w:r>
          </w:p>
        </w:tc>
        <w:tc>
          <w:tcPr>
            <w:tcW w:w="5244" w:type="dxa"/>
            <w:vAlign w:val="center"/>
          </w:tcPr>
          <w:p w:rsidR="001D5CD0" w:rsidRPr="004A500A" w:rsidRDefault="001D5CD0" w:rsidP="00C6044C">
            <w:pPr>
              <w:pStyle w:val="aff2"/>
              <w:jc w:val="right"/>
            </w:pPr>
            <w:r w:rsidRPr="004A500A">
              <w:t>3,406,628.17</w:t>
            </w:r>
          </w:p>
        </w:tc>
      </w:tr>
    </w:tbl>
    <w:p w:rsidR="001D5CD0" w:rsidRPr="00994ABD" w:rsidRDefault="001D5CD0" w:rsidP="00994ABD">
      <w:pPr>
        <w:pStyle w:val="41"/>
      </w:pPr>
      <w:r w:rsidRPr="00994ABD">
        <w:t>5.11.4</w:t>
      </w:r>
      <w:r w:rsidR="009F0299">
        <w:rPr>
          <w:rFonts w:hint="eastAsia"/>
        </w:rPr>
        <w:t xml:space="preserve"> </w:t>
      </w:r>
      <w:r w:rsidRPr="00994ABD">
        <w:t>报告期末持有的处于转股期的可转换债券明细</w:t>
      </w:r>
    </w:p>
    <w:p w:rsidR="00FA123F" w:rsidRPr="00BE2206" w:rsidRDefault="001D5CD0" w:rsidP="00FA123F">
      <w:pPr>
        <w:pStyle w:val="new0"/>
      </w:pPr>
      <w:r w:rsidRPr="00BE2206">
        <w:t>本基金本报告期末未持有处于转股期的可转换债券。</w:t>
      </w:r>
    </w:p>
    <w:p w:rsidR="001D5CD0" w:rsidRPr="00393F59" w:rsidRDefault="001D5CD0" w:rsidP="00994ABD">
      <w:pPr>
        <w:pStyle w:val="41"/>
      </w:pPr>
      <w:r w:rsidRPr="00393F59">
        <w:t>5.11.5</w:t>
      </w:r>
      <w:r w:rsidR="009F0299">
        <w:rPr>
          <w:rFonts w:hint="eastAsia"/>
        </w:rPr>
        <w:t xml:space="preserve"> </w:t>
      </w:r>
      <w:r w:rsidRPr="00393F59">
        <w:t>报告期末前十名股票中存在流通受限情况的说明</w:t>
      </w:r>
    </w:p>
    <w:p w:rsidR="001D5CD0" w:rsidRDefault="001D5CD0" w:rsidP="009F0299">
      <w:pPr>
        <w:pStyle w:val="new0"/>
      </w:pPr>
      <w:r w:rsidRPr="00BE2206">
        <w:t>本基金本报告期末未持有股票。</w:t>
      </w:r>
    </w:p>
    <w:p w:rsidR="001D5CD0" w:rsidRPr="00393F59" w:rsidRDefault="001D5CD0" w:rsidP="00994ABD">
      <w:pPr>
        <w:pStyle w:val="41"/>
      </w:pPr>
      <w:r w:rsidRPr="00393F59">
        <w:t>5.11.6</w:t>
      </w:r>
      <w:r w:rsidR="009F0299">
        <w:rPr>
          <w:rFonts w:hint="eastAsia"/>
        </w:rPr>
        <w:t xml:space="preserve"> </w:t>
      </w:r>
      <w:r w:rsidRPr="00393F59">
        <w:t>投资组合报告附注的其他文字描述部分</w:t>
      </w:r>
    </w:p>
    <w:p w:rsidR="001D5CD0" w:rsidRPr="009F0299" w:rsidRDefault="001D5CD0" w:rsidP="009F0299">
      <w:pPr>
        <w:pStyle w:val="new0"/>
      </w:pPr>
      <w:r w:rsidRPr="009F0299">
        <w:t>由于四舍五入的原因，分项之和与合计项之间可能存在尾差。</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§6</w:t>
      </w:r>
      <w:r w:rsidR="009F0299">
        <w:rPr>
          <w:rFonts w:ascii="宋体" w:hAnsi="宋体" w:cs="Times New Roman" w:hint="eastAsia"/>
          <w:color w:val="000000"/>
        </w:rPr>
        <w:t xml:space="preserve">  </w:t>
      </w:r>
      <w:r w:rsidRPr="00310877">
        <w:rPr>
          <w:rFonts w:ascii="宋体" w:hAnsi="宋体" w:cs="Times New Roman" w:hint="eastAsia"/>
          <w:color w:val="000000"/>
        </w:rPr>
        <w:t>开放式基金份额变动</w:t>
      </w:r>
    </w:p>
    <w:p w:rsidR="009238DB" w:rsidRPr="00A96D2F" w:rsidRDefault="009238DB" w:rsidP="00994ABD">
      <w:pPr>
        <w:pStyle w:val="aff2"/>
        <w:jc w:val="right"/>
      </w:pPr>
      <w:r w:rsidRPr="00A96D2F">
        <w:rPr>
          <w:rFonts w:hint="eastAsia"/>
        </w:rPr>
        <w:t>单位：份</w:t>
      </w:r>
    </w:p>
    <w:tbl>
      <w:tblPr>
        <w:tblW w:w="0" w:type="auto"/>
        <w:tblInd w:w="108" w:type="dxa"/>
        <w:tblLayout w:type="fixed"/>
        <w:tblLook w:val="0000" w:firstRow="0" w:lastRow="0" w:firstColumn="0" w:lastColumn="0" w:noHBand="0" w:noVBand="0"/>
      </w:tblPr>
      <w:tblGrid>
        <w:gridCol w:w="1843"/>
        <w:gridCol w:w="2410"/>
        <w:gridCol w:w="2410"/>
        <w:gridCol w:w="2409"/>
      </w:tblGrid>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center"/>
            </w:pPr>
            <w:r w:rsidRPr="004A500A">
              <w:t>项目</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center"/>
            </w:pPr>
            <w:r w:rsidRPr="004A500A">
              <w:t>博时黄金</w:t>
            </w:r>
            <w:r w:rsidRPr="004A500A">
              <w:t>ETF</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center"/>
            </w:pPr>
            <w:r w:rsidRPr="004A500A">
              <w:t>博时黄金</w:t>
            </w:r>
            <w:r w:rsidRPr="004A500A">
              <w:t>ETF</w:t>
            </w:r>
            <w:r w:rsidRPr="004A500A">
              <w:t>场外</w:t>
            </w:r>
            <w:r w:rsidRPr="004A500A">
              <w:t>D</w:t>
            </w:r>
            <w:r w:rsidRPr="004A500A">
              <w:t>类</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center"/>
            </w:pPr>
            <w:r w:rsidRPr="004A500A">
              <w:t>博时黄金</w:t>
            </w:r>
            <w:r w:rsidRPr="004A500A">
              <w:t>ETF</w:t>
            </w:r>
            <w:r w:rsidRPr="004A500A">
              <w:t>场外</w:t>
            </w:r>
            <w:r w:rsidRPr="004A500A">
              <w:t>I</w:t>
            </w:r>
            <w:r w:rsidRPr="004A500A">
              <w:t>类</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本报告期期初基金份额总额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1,451,521,977.00</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3,311,642.26</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199,913,092.55</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报告期基金总申购份额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155,400,000.00</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减：报告期基金总赎回份额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249,300,000.00</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123,050.79</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16,019,275.94</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报告期基金拆分变动份额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本报告期期末基金份额总额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1,357,621,977.00</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3,188,591.47</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183,893,816.61</w:t>
            </w:r>
          </w:p>
        </w:tc>
      </w:tr>
    </w:tbl>
    <w:p w:rsidR="00935FB1" w:rsidRPr="00310877" w:rsidRDefault="00935FB1"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§7</w:t>
      </w:r>
      <w:r w:rsidR="009F0299">
        <w:rPr>
          <w:rFonts w:ascii="宋体" w:hAnsi="宋体" w:cs="Times New Roman" w:hint="eastAsia"/>
          <w:color w:val="000000"/>
        </w:rPr>
        <w:t xml:space="preserve">  </w:t>
      </w:r>
      <w:r w:rsidRPr="00310877">
        <w:rPr>
          <w:rFonts w:ascii="宋体" w:hAnsi="宋体" w:cs="Times New Roman"/>
          <w:color w:val="000000"/>
        </w:rPr>
        <w:t>基金管理人运用固有资金投资本基金情况</w:t>
      </w:r>
    </w:p>
    <w:p w:rsidR="00935FB1" w:rsidRPr="00310877" w:rsidRDefault="00935FB1" w:rsidP="00994ABD">
      <w:pPr>
        <w:pStyle w:val="xx"/>
      </w:pPr>
      <w:r w:rsidRPr="00310877">
        <w:t xml:space="preserve">7.1 </w:t>
      </w:r>
      <w:r w:rsidRPr="00310877">
        <w:t>基金管理人持有本基金份额变动情况</w:t>
      </w:r>
    </w:p>
    <w:p w:rsidR="00935FB1" w:rsidRPr="00E66999" w:rsidRDefault="00E66999" w:rsidP="009F0299">
      <w:pPr>
        <w:pStyle w:val="new0"/>
      </w:pPr>
      <w:r w:rsidRPr="00E66999">
        <w:t>基金管理人未持有本基金。</w:t>
      </w:r>
    </w:p>
    <w:p w:rsidR="00935FB1" w:rsidRPr="00310877" w:rsidRDefault="00935FB1" w:rsidP="00994ABD">
      <w:pPr>
        <w:pStyle w:val="xx"/>
      </w:pPr>
      <w:r w:rsidRPr="00310877">
        <w:t xml:space="preserve">7.2 </w:t>
      </w:r>
      <w:r w:rsidRPr="00310877">
        <w:t>基金管理人运用固有资金投资本基金交易明细</w:t>
      </w:r>
    </w:p>
    <w:p w:rsidR="00935FB1" w:rsidRDefault="00935FB1" w:rsidP="001361E0">
      <w:pPr>
        <w:pStyle w:val="new0"/>
      </w:pPr>
      <w:r w:rsidRPr="00971BD5">
        <w:t>报告期内基金管理人未发生运用固有资金申购、赎回或者买卖本基金的情况。</w:t>
      </w:r>
    </w:p>
    <w:p w:rsidR="00BD494C" w:rsidRPr="00C801EB" w:rsidRDefault="00BD494C" w:rsidP="00BD494C">
      <w:pPr>
        <w:pStyle w:val="2"/>
        <w:ind w:left="210" w:right="210"/>
      </w:pPr>
      <w:r w:rsidRPr="00C801EB">
        <w:t>§8</w:t>
      </w:r>
      <w:r w:rsidRPr="00C801EB">
        <w:t>影响投资者决策的其他重要信息</w:t>
      </w:r>
    </w:p>
    <w:p w:rsidR="00BD494C" w:rsidRPr="00C801EB" w:rsidRDefault="00BD494C" w:rsidP="00BD494C">
      <w:pPr>
        <w:pStyle w:val="xx"/>
        <w:ind w:firstLine="482"/>
      </w:pPr>
      <w:r w:rsidRPr="00C801EB">
        <w:t>8.</w:t>
      </w:r>
      <w:r w:rsidRPr="00C801EB">
        <w:rPr>
          <w:rFonts w:hint="eastAsia"/>
        </w:rPr>
        <w:t xml:space="preserve">1 </w:t>
      </w:r>
      <w:r w:rsidRPr="00C801EB">
        <w:rPr>
          <w:rFonts w:hint="eastAsia"/>
        </w:rPr>
        <w:t>报告期内单一投资者持有基金份额比例达到或超过</w:t>
      </w:r>
      <w:r w:rsidRPr="00C801EB">
        <w:rPr>
          <w:rFonts w:hint="eastAsia"/>
        </w:rPr>
        <w:t>20%</w:t>
      </w:r>
      <w:r w:rsidRPr="00C801EB">
        <w:rPr>
          <w:rFonts w:hint="eastAsia"/>
        </w:rPr>
        <w:t>的情况</w:t>
      </w:r>
    </w:p>
    <w:tbl>
      <w:tblPr>
        <w:tblStyle w:val="af2"/>
        <w:tblW w:w="9072" w:type="dxa"/>
        <w:tblInd w:w="108" w:type="dxa"/>
        <w:tblLayout w:type="fixed"/>
        <w:tblLook w:val="04A0" w:firstRow="1" w:lastRow="0" w:firstColumn="1" w:lastColumn="0" w:noHBand="0" w:noVBand="1"/>
      </w:tblPr>
      <w:tblGrid>
        <w:gridCol w:w="426"/>
        <w:gridCol w:w="425"/>
        <w:gridCol w:w="1276"/>
        <w:gridCol w:w="1701"/>
        <w:gridCol w:w="1275"/>
        <w:gridCol w:w="1418"/>
        <w:gridCol w:w="1559"/>
        <w:gridCol w:w="992"/>
      </w:tblGrid>
      <w:tr w:rsidR="00BD494C" w:rsidRPr="007E75F6" w:rsidTr="00540CA2">
        <w:tc>
          <w:tcPr>
            <w:tcW w:w="426" w:type="dxa"/>
            <w:vMerge w:val="restart"/>
            <w:vAlign w:val="center"/>
          </w:tcPr>
          <w:p w:rsidR="00BD494C" w:rsidRPr="00C801EB" w:rsidRDefault="00BD494C" w:rsidP="00086E58">
            <w:pPr>
              <w:pStyle w:val="aff2"/>
              <w:jc w:val="center"/>
            </w:pPr>
            <w:r w:rsidRPr="00C801EB">
              <w:rPr>
                <w:rFonts w:hint="eastAsia"/>
              </w:rPr>
              <w:t>投资者</w:t>
            </w:r>
            <w:r w:rsidRPr="00C801EB">
              <w:rPr>
                <w:rFonts w:hint="eastAsia"/>
              </w:rPr>
              <w:lastRenderedPageBreak/>
              <w:t>类别</w:t>
            </w:r>
          </w:p>
        </w:tc>
        <w:tc>
          <w:tcPr>
            <w:tcW w:w="6095" w:type="dxa"/>
            <w:gridSpan w:val="5"/>
            <w:vAlign w:val="center"/>
          </w:tcPr>
          <w:p w:rsidR="00BD494C" w:rsidRPr="00C801EB" w:rsidRDefault="00BD494C" w:rsidP="00086E58">
            <w:pPr>
              <w:pStyle w:val="aff2"/>
              <w:jc w:val="center"/>
            </w:pPr>
            <w:r w:rsidRPr="00C801EB">
              <w:rPr>
                <w:rFonts w:hint="eastAsia"/>
              </w:rPr>
              <w:lastRenderedPageBreak/>
              <w:t>报告期内持有基金份额变化情况</w:t>
            </w:r>
          </w:p>
        </w:tc>
        <w:tc>
          <w:tcPr>
            <w:tcW w:w="2551" w:type="dxa"/>
            <w:gridSpan w:val="2"/>
            <w:vAlign w:val="center"/>
          </w:tcPr>
          <w:p w:rsidR="00BD494C" w:rsidRPr="00C801EB" w:rsidRDefault="00BD494C" w:rsidP="00086E58">
            <w:pPr>
              <w:pStyle w:val="aff2"/>
              <w:jc w:val="center"/>
            </w:pPr>
            <w:r w:rsidRPr="00C801EB">
              <w:rPr>
                <w:rFonts w:hint="eastAsia"/>
              </w:rPr>
              <w:t>报告期末持有基金情况</w:t>
            </w:r>
          </w:p>
        </w:tc>
      </w:tr>
      <w:tr w:rsidR="00BD494C" w:rsidRPr="007E75F6" w:rsidTr="00540CA2">
        <w:tc>
          <w:tcPr>
            <w:tcW w:w="426" w:type="dxa"/>
            <w:vMerge/>
            <w:vAlign w:val="center"/>
          </w:tcPr>
          <w:p w:rsidR="00BD494C" w:rsidRPr="00447B0B" w:rsidRDefault="00BD494C" w:rsidP="00086E58">
            <w:pPr>
              <w:autoSpaceDE w:val="0"/>
              <w:autoSpaceDN w:val="0"/>
              <w:adjustRightInd w:val="0"/>
              <w:ind w:firstLine="1234"/>
              <w:jc w:val="center"/>
              <w:rPr>
                <w:b/>
                <w:bCs/>
                <w:color w:val="000000" w:themeColor="text1"/>
                <w:sz w:val="24"/>
              </w:rPr>
            </w:pPr>
          </w:p>
        </w:tc>
        <w:tc>
          <w:tcPr>
            <w:tcW w:w="425" w:type="dxa"/>
            <w:vAlign w:val="center"/>
          </w:tcPr>
          <w:p w:rsidR="00BD494C" w:rsidRPr="00C801EB" w:rsidRDefault="00BD494C" w:rsidP="00086E58">
            <w:pPr>
              <w:pStyle w:val="aff2"/>
              <w:jc w:val="center"/>
            </w:pPr>
            <w:r w:rsidRPr="00C801EB">
              <w:rPr>
                <w:rFonts w:hint="eastAsia"/>
              </w:rPr>
              <w:t>序</w:t>
            </w:r>
            <w:r w:rsidRPr="00C801EB">
              <w:rPr>
                <w:rFonts w:hint="eastAsia"/>
              </w:rPr>
              <w:lastRenderedPageBreak/>
              <w:t>号</w:t>
            </w:r>
          </w:p>
        </w:tc>
        <w:tc>
          <w:tcPr>
            <w:tcW w:w="1276" w:type="dxa"/>
            <w:vAlign w:val="center"/>
          </w:tcPr>
          <w:p w:rsidR="00BD494C" w:rsidRPr="00C801EB" w:rsidRDefault="00BD494C" w:rsidP="00086E58">
            <w:pPr>
              <w:pStyle w:val="aff2"/>
              <w:jc w:val="center"/>
            </w:pPr>
            <w:r w:rsidRPr="00C801EB">
              <w:rPr>
                <w:rFonts w:hint="eastAsia"/>
              </w:rPr>
              <w:lastRenderedPageBreak/>
              <w:t>持有基金份</w:t>
            </w:r>
            <w:r w:rsidRPr="00C801EB">
              <w:rPr>
                <w:rFonts w:hint="eastAsia"/>
              </w:rPr>
              <w:lastRenderedPageBreak/>
              <w:t>额比例达到或者超过</w:t>
            </w:r>
            <w:r w:rsidRPr="00C801EB">
              <w:rPr>
                <w:rFonts w:hint="eastAsia"/>
              </w:rPr>
              <w:t>20%</w:t>
            </w:r>
            <w:r w:rsidRPr="00C801EB">
              <w:rPr>
                <w:rFonts w:hint="eastAsia"/>
              </w:rPr>
              <w:t>的时间区间</w:t>
            </w:r>
          </w:p>
        </w:tc>
        <w:tc>
          <w:tcPr>
            <w:tcW w:w="1701" w:type="dxa"/>
            <w:vAlign w:val="center"/>
          </w:tcPr>
          <w:p w:rsidR="00BD494C" w:rsidRPr="00C801EB" w:rsidRDefault="00BD494C" w:rsidP="00086E58">
            <w:pPr>
              <w:pStyle w:val="aff2"/>
              <w:jc w:val="center"/>
            </w:pPr>
            <w:r w:rsidRPr="00C801EB">
              <w:rPr>
                <w:rFonts w:hint="eastAsia"/>
              </w:rPr>
              <w:lastRenderedPageBreak/>
              <w:t>期初份额</w:t>
            </w:r>
          </w:p>
          <w:p w:rsidR="00BD494C" w:rsidRPr="00C801EB" w:rsidRDefault="00BD494C" w:rsidP="00086E58">
            <w:pPr>
              <w:pStyle w:val="aff2"/>
              <w:jc w:val="center"/>
            </w:pPr>
          </w:p>
        </w:tc>
        <w:tc>
          <w:tcPr>
            <w:tcW w:w="1275" w:type="dxa"/>
            <w:vAlign w:val="center"/>
          </w:tcPr>
          <w:p w:rsidR="00BD494C" w:rsidRPr="00C801EB" w:rsidRDefault="00BD494C" w:rsidP="00086E58">
            <w:pPr>
              <w:pStyle w:val="aff2"/>
              <w:jc w:val="center"/>
            </w:pPr>
            <w:r w:rsidRPr="00C801EB">
              <w:rPr>
                <w:rFonts w:hint="eastAsia"/>
              </w:rPr>
              <w:t>申购份额</w:t>
            </w:r>
          </w:p>
          <w:p w:rsidR="00BD494C" w:rsidRPr="00C801EB" w:rsidRDefault="00BD494C" w:rsidP="00086E58">
            <w:pPr>
              <w:pStyle w:val="aff2"/>
              <w:jc w:val="center"/>
            </w:pPr>
          </w:p>
        </w:tc>
        <w:tc>
          <w:tcPr>
            <w:tcW w:w="1418" w:type="dxa"/>
            <w:vAlign w:val="center"/>
          </w:tcPr>
          <w:p w:rsidR="00BD494C" w:rsidRPr="00C801EB" w:rsidRDefault="00BD494C" w:rsidP="00086E58">
            <w:pPr>
              <w:pStyle w:val="aff2"/>
              <w:jc w:val="center"/>
            </w:pPr>
            <w:r w:rsidRPr="00C801EB">
              <w:rPr>
                <w:rFonts w:hint="eastAsia"/>
              </w:rPr>
              <w:t>赎回份额</w:t>
            </w:r>
          </w:p>
        </w:tc>
        <w:tc>
          <w:tcPr>
            <w:tcW w:w="1559" w:type="dxa"/>
            <w:vAlign w:val="center"/>
          </w:tcPr>
          <w:p w:rsidR="00BD494C" w:rsidRPr="00C801EB" w:rsidRDefault="00BD494C" w:rsidP="00086E58">
            <w:pPr>
              <w:pStyle w:val="aff2"/>
              <w:jc w:val="center"/>
            </w:pPr>
            <w:r w:rsidRPr="00C801EB">
              <w:rPr>
                <w:rFonts w:hint="eastAsia"/>
              </w:rPr>
              <w:t>持有份额</w:t>
            </w:r>
          </w:p>
        </w:tc>
        <w:tc>
          <w:tcPr>
            <w:tcW w:w="992" w:type="dxa"/>
            <w:vAlign w:val="center"/>
          </w:tcPr>
          <w:p w:rsidR="00BD494C" w:rsidRPr="00C801EB" w:rsidRDefault="00EF40AF" w:rsidP="00086E58">
            <w:pPr>
              <w:pStyle w:val="aff2"/>
              <w:jc w:val="center"/>
            </w:pPr>
            <w:r>
              <w:rPr>
                <w:rFonts w:hint="eastAsia"/>
              </w:rPr>
              <w:t>份</w:t>
            </w:r>
            <w:r w:rsidR="00BD494C" w:rsidRPr="00C801EB">
              <w:rPr>
                <w:rFonts w:hint="eastAsia"/>
              </w:rPr>
              <w:t>额占</w:t>
            </w:r>
            <w:r w:rsidR="00BD494C" w:rsidRPr="00C801EB">
              <w:rPr>
                <w:rFonts w:hint="eastAsia"/>
              </w:rPr>
              <w:lastRenderedPageBreak/>
              <w:t>比</w:t>
            </w:r>
          </w:p>
        </w:tc>
      </w:tr>
      <w:tr w:rsidR="005C7627" w:rsidTr="00540CA2">
        <w:tc>
          <w:tcPr>
            <w:tcW w:w="426" w:type="dxa"/>
          </w:tcPr>
          <w:p w:rsidR="005C7627" w:rsidRPr="00540CA2" w:rsidRDefault="00176ED5" w:rsidP="00540CA2">
            <w:pPr>
              <w:ind w:firstLine="0"/>
              <w:rPr>
                <w:sz w:val="18"/>
                <w:szCs w:val="18"/>
              </w:rPr>
            </w:pPr>
            <w:r w:rsidRPr="0042693E">
              <w:rPr>
                <w:rFonts w:hint="eastAsia"/>
                <w:sz w:val="18"/>
                <w:szCs w:val="18"/>
              </w:rPr>
              <w:lastRenderedPageBreak/>
              <w:t>博时黄金交易型开放式证券投资基金联接基金</w:t>
            </w:r>
          </w:p>
        </w:tc>
        <w:tc>
          <w:tcPr>
            <w:tcW w:w="425" w:type="dxa"/>
            <w:vAlign w:val="center"/>
          </w:tcPr>
          <w:p w:rsidR="005C7627" w:rsidRPr="00540CA2" w:rsidRDefault="0077062D" w:rsidP="00540CA2">
            <w:pPr>
              <w:pStyle w:val="aff2"/>
              <w:jc w:val="right"/>
              <w:rPr>
                <w:sz w:val="18"/>
                <w:szCs w:val="18"/>
              </w:rPr>
            </w:pPr>
            <w:r w:rsidRPr="00540CA2">
              <w:rPr>
                <w:sz w:val="18"/>
                <w:szCs w:val="18"/>
              </w:rPr>
              <w:t>1</w:t>
            </w:r>
          </w:p>
        </w:tc>
        <w:tc>
          <w:tcPr>
            <w:tcW w:w="1276" w:type="dxa"/>
            <w:vAlign w:val="center"/>
          </w:tcPr>
          <w:p w:rsidR="005C7627" w:rsidRPr="00540CA2" w:rsidRDefault="0077062D" w:rsidP="00540CA2">
            <w:pPr>
              <w:pStyle w:val="aff2"/>
              <w:jc w:val="right"/>
              <w:rPr>
                <w:sz w:val="18"/>
                <w:szCs w:val="18"/>
              </w:rPr>
            </w:pPr>
            <w:r w:rsidRPr="00540CA2">
              <w:rPr>
                <w:sz w:val="18"/>
                <w:szCs w:val="18"/>
              </w:rPr>
              <w:t>2019-10-01~2019-12-31</w:t>
            </w:r>
          </w:p>
        </w:tc>
        <w:tc>
          <w:tcPr>
            <w:tcW w:w="1701" w:type="dxa"/>
            <w:vAlign w:val="center"/>
          </w:tcPr>
          <w:p w:rsidR="005C7627" w:rsidRPr="00540CA2" w:rsidRDefault="0077062D" w:rsidP="00540CA2">
            <w:pPr>
              <w:pStyle w:val="aff2"/>
              <w:jc w:val="right"/>
              <w:rPr>
                <w:sz w:val="18"/>
                <w:szCs w:val="18"/>
              </w:rPr>
            </w:pPr>
            <w:r w:rsidRPr="00540CA2">
              <w:rPr>
                <w:sz w:val="18"/>
                <w:szCs w:val="18"/>
              </w:rPr>
              <w:t>1,329,697,900.00</w:t>
            </w:r>
          </w:p>
        </w:tc>
        <w:tc>
          <w:tcPr>
            <w:tcW w:w="1275" w:type="dxa"/>
            <w:vAlign w:val="center"/>
          </w:tcPr>
          <w:p w:rsidR="005C7627" w:rsidRPr="00540CA2" w:rsidRDefault="0077062D" w:rsidP="00540CA2">
            <w:pPr>
              <w:pStyle w:val="aff2"/>
              <w:jc w:val="right"/>
              <w:rPr>
                <w:sz w:val="18"/>
                <w:szCs w:val="18"/>
              </w:rPr>
            </w:pPr>
            <w:r w:rsidRPr="00540CA2">
              <w:rPr>
                <w:sz w:val="18"/>
                <w:szCs w:val="18"/>
              </w:rPr>
              <w:t>33,000,000.00</w:t>
            </w:r>
          </w:p>
        </w:tc>
        <w:tc>
          <w:tcPr>
            <w:tcW w:w="1418" w:type="dxa"/>
            <w:vAlign w:val="center"/>
          </w:tcPr>
          <w:p w:rsidR="005C7627" w:rsidRPr="00540CA2" w:rsidRDefault="0077062D" w:rsidP="00540CA2">
            <w:pPr>
              <w:pStyle w:val="aff2"/>
              <w:jc w:val="right"/>
              <w:rPr>
                <w:sz w:val="18"/>
                <w:szCs w:val="18"/>
              </w:rPr>
            </w:pPr>
            <w:r w:rsidRPr="00540CA2">
              <w:rPr>
                <w:sz w:val="18"/>
                <w:szCs w:val="18"/>
              </w:rPr>
              <w:t>129,000,000.00</w:t>
            </w:r>
          </w:p>
        </w:tc>
        <w:tc>
          <w:tcPr>
            <w:tcW w:w="1559" w:type="dxa"/>
            <w:vAlign w:val="center"/>
          </w:tcPr>
          <w:p w:rsidR="005C7627" w:rsidRPr="00540CA2" w:rsidRDefault="0077062D" w:rsidP="00540CA2">
            <w:pPr>
              <w:pStyle w:val="aff2"/>
              <w:jc w:val="right"/>
              <w:rPr>
                <w:sz w:val="18"/>
                <w:szCs w:val="18"/>
              </w:rPr>
            </w:pPr>
            <w:r w:rsidRPr="00540CA2">
              <w:rPr>
                <w:sz w:val="18"/>
                <w:szCs w:val="18"/>
              </w:rPr>
              <w:t>1,233,697,900.00</w:t>
            </w:r>
          </w:p>
        </w:tc>
        <w:tc>
          <w:tcPr>
            <w:tcW w:w="992" w:type="dxa"/>
            <w:vAlign w:val="center"/>
          </w:tcPr>
          <w:p w:rsidR="005C7627" w:rsidRPr="00540CA2" w:rsidRDefault="0077062D" w:rsidP="00540CA2">
            <w:pPr>
              <w:pStyle w:val="aff2"/>
              <w:jc w:val="right"/>
              <w:rPr>
                <w:sz w:val="18"/>
                <w:szCs w:val="18"/>
              </w:rPr>
            </w:pPr>
            <w:r w:rsidRPr="00540CA2">
              <w:rPr>
                <w:sz w:val="18"/>
                <w:szCs w:val="18"/>
              </w:rPr>
              <w:t>79.87%</w:t>
            </w:r>
          </w:p>
        </w:tc>
      </w:tr>
      <w:tr w:rsidR="00BD494C" w:rsidRPr="0077692E" w:rsidTr="00BD494C">
        <w:tc>
          <w:tcPr>
            <w:tcW w:w="9072" w:type="dxa"/>
            <w:gridSpan w:val="8"/>
            <w:vAlign w:val="center"/>
          </w:tcPr>
          <w:p w:rsidR="00BD494C" w:rsidRPr="00C801EB" w:rsidRDefault="00BD494C" w:rsidP="00086E58">
            <w:pPr>
              <w:pStyle w:val="aff2"/>
              <w:jc w:val="center"/>
            </w:pPr>
            <w:r w:rsidRPr="00C801EB">
              <w:t>产品特有风险</w:t>
            </w:r>
          </w:p>
        </w:tc>
      </w:tr>
      <w:tr w:rsidR="00BD494C" w:rsidRPr="00EF20F9" w:rsidTr="00BD494C">
        <w:tc>
          <w:tcPr>
            <w:tcW w:w="9072" w:type="dxa"/>
            <w:gridSpan w:val="8"/>
            <w:vAlign w:val="center"/>
          </w:tcPr>
          <w:p w:rsidR="005C7627" w:rsidRDefault="0077062D">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5C7627" w:rsidRDefault="0077062D">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5C7627" w:rsidRDefault="0077062D">
            <w:pPr>
              <w:pStyle w:val="aff2"/>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BD494C" w:rsidRPr="00C801EB" w:rsidRDefault="00BD494C" w:rsidP="00705582">
            <w:pPr>
              <w:pStyle w:val="aff2"/>
            </w:pPr>
            <w:r w:rsidRPr="00C801EB">
              <w:rPr>
                <w:rFonts w:hint="eastAsia"/>
              </w:rPr>
              <w:t>此外，当单一基金份额持有人所持有的基金份额已经达到或超过本基金规模的</w:t>
            </w:r>
            <w:r w:rsidRPr="00C801EB">
              <w:rPr>
                <w:rFonts w:hint="eastAsia"/>
              </w:rPr>
              <w:t>50%</w:t>
            </w:r>
            <w:r w:rsidRPr="00C801EB">
              <w:rPr>
                <w:rFonts w:hint="eastAsia"/>
              </w:rPr>
              <w:t>或者接受某笔或者某些申购或转换转入申请有可能导致单一投资者持有基金份额的比例达到或者超过</w:t>
            </w:r>
            <w:r w:rsidRPr="00C801EB">
              <w:rPr>
                <w:rFonts w:hint="eastAsia"/>
              </w:rPr>
              <w:t>50%</w:t>
            </w:r>
            <w:r w:rsidRPr="00C801EB">
              <w:rPr>
                <w:rFonts w:hint="eastAsia"/>
              </w:rPr>
              <w:t>时，本基金管理人可拒绝该持有人对本基金基金份额提出的申购及转换转入申请。</w:t>
            </w:r>
          </w:p>
        </w:tc>
      </w:tr>
    </w:tbl>
    <w:p w:rsidR="00BD494C" w:rsidRPr="00C801EB" w:rsidRDefault="00BD494C" w:rsidP="00BD494C">
      <w:pPr>
        <w:pStyle w:val="xx"/>
        <w:ind w:firstLine="482"/>
      </w:pPr>
      <w:r w:rsidRPr="00C801EB">
        <w:rPr>
          <w:rFonts w:hint="eastAsia"/>
        </w:rPr>
        <w:t xml:space="preserve">8.2 </w:t>
      </w:r>
      <w:r w:rsidRPr="00C801EB">
        <w:rPr>
          <w:rFonts w:hint="eastAsia"/>
        </w:rPr>
        <w:t>影响投资者决策的其他重要信息</w:t>
      </w:r>
    </w:p>
    <w:p w:rsidR="0021653D" w:rsidRPr="00725AD9" w:rsidRDefault="0021653D" w:rsidP="0021653D">
      <w:pPr>
        <w:pStyle w:val="new0"/>
      </w:pPr>
      <w:r w:rsidRPr="00725AD9">
        <w:rPr>
          <w:rFonts w:hint="eastAsia"/>
        </w:rPr>
        <w:t>博时基金管理有限公司是中国内地首批成立的五家基金管理公司之一。“为国民创造财富”是博时的使命。博时的投资理念是“做投资价值的发现者”。截至2019年12月31日，博时基金公司共管理199只开放式基金，并受全国社会保障基金理事会委托管理部分社保基金，以及多个企业年金、职业年金及特定专户，管理资产总规模逾10668亿元人民币，剔除货币基金与短期理财债券基金后，博时基金公</w:t>
      </w:r>
      <w:proofErr w:type="gramStart"/>
      <w:r w:rsidRPr="00725AD9">
        <w:rPr>
          <w:rFonts w:hint="eastAsia"/>
        </w:rPr>
        <w:t>募资产</w:t>
      </w:r>
      <w:proofErr w:type="gramEnd"/>
      <w:r w:rsidRPr="00725AD9">
        <w:rPr>
          <w:rFonts w:hint="eastAsia"/>
        </w:rPr>
        <w:t>管理总规模逾3270亿元人民币，累计分红逾1206亿元人民币，是目前我国资产管理规模最大的基金公司之一。</w:t>
      </w:r>
    </w:p>
    <w:p w:rsidR="0021653D" w:rsidRPr="00725AD9" w:rsidRDefault="0021653D" w:rsidP="0021653D">
      <w:pPr>
        <w:pStyle w:val="new0"/>
      </w:pPr>
      <w:r w:rsidRPr="00725AD9">
        <w:rPr>
          <w:rFonts w:hint="eastAsia"/>
        </w:rPr>
        <w:lastRenderedPageBreak/>
        <w:t>1、 基金业绩</w:t>
      </w:r>
    </w:p>
    <w:p w:rsidR="0021653D" w:rsidRPr="00725AD9" w:rsidRDefault="0021653D" w:rsidP="0021653D">
      <w:pPr>
        <w:pStyle w:val="new0"/>
      </w:pPr>
      <w:r w:rsidRPr="00725AD9">
        <w:rPr>
          <w:rFonts w:hint="eastAsia"/>
        </w:rPr>
        <w:t>根据银河证券基金研究中心统计，截至2019年4季末：</w:t>
      </w:r>
    </w:p>
    <w:p w:rsidR="0021653D" w:rsidRPr="00725AD9" w:rsidRDefault="0021653D" w:rsidP="0021653D">
      <w:pPr>
        <w:pStyle w:val="new0"/>
      </w:pPr>
      <w:r w:rsidRPr="00725AD9">
        <w:rPr>
          <w:rFonts w:hint="eastAsia"/>
        </w:rPr>
        <w:t>博时旗下权益类基金业绩表现优异，70只产品（各类份额分开计算，不含QDII，下同）2019年净值增长率超过30%，38只产品净值增长率超过40%，10只产品净值增长率超过60%，4只产品净值增长率超过80%，2只产品净值增长率超过90%；从相对排名来看，62只产品2019年净值增长率银河证券同类排名在前1/2，32只产品同类排名在前1/4，13只产品同类排名在前10，2只产品同类排名第1。</w:t>
      </w:r>
    </w:p>
    <w:p w:rsidR="0021653D" w:rsidRPr="00725AD9" w:rsidRDefault="0021653D" w:rsidP="0021653D">
      <w:pPr>
        <w:pStyle w:val="new0"/>
      </w:pPr>
      <w:r w:rsidRPr="00725AD9">
        <w:rPr>
          <w:rFonts w:hint="eastAsia"/>
        </w:rPr>
        <w:t>其中，博时回报混合、博时医疗保健混合2019年净值增长率双双同类排名第1，</w:t>
      </w:r>
      <w:proofErr w:type="gramStart"/>
      <w:r w:rsidRPr="00725AD9">
        <w:rPr>
          <w:rFonts w:hint="eastAsia"/>
        </w:rPr>
        <w:t>博时弘泰</w:t>
      </w:r>
      <w:proofErr w:type="gramEnd"/>
      <w:r w:rsidRPr="00725AD9">
        <w:rPr>
          <w:rFonts w:hint="eastAsia"/>
        </w:rPr>
        <w:t>定期开放混合、</w:t>
      </w:r>
      <w:proofErr w:type="gramStart"/>
      <w:r w:rsidRPr="00725AD9">
        <w:rPr>
          <w:rFonts w:hint="eastAsia"/>
        </w:rPr>
        <w:t>博时荣享</w:t>
      </w:r>
      <w:proofErr w:type="gramEnd"/>
      <w:r w:rsidRPr="00725AD9">
        <w:rPr>
          <w:rFonts w:hint="eastAsia"/>
        </w:rPr>
        <w:t>回报灵活配置定期开放混合(C类) 同类排名第2，博时文体娱乐主题混合、博时丝路主题股票(C类)、博时乐</w:t>
      </w:r>
      <w:proofErr w:type="gramStart"/>
      <w:r w:rsidRPr="00725AD9">
        <w:rPr>
          <w:rFonts w:hint="eastAsia"/>
        </w:rPr>
        <w:t>臻</w:t>
      </w:r>
      <w:proofErr w:type="gramEnd"/>
      <w:r w:rsidRPr="00725AD9">
        <w:rPr>
          <w:rFonts w:hint="eastAsia"/>
        </w:rPr>
        <w:t>定期开放混合、</w:t>
      </w:r>
      <w:proofErr w:type="gramStart"/>
      <w:r w:rsidRPr="00725AD9">
        <w:rPr>
          <w:rFonts w:hint="eastAsia"/>
        </w:rPr>
        <w:t>博时荣享</w:t>
      </w:r>
      <w:proofErr w:type="gramEnd"/>
      <w:r w:rsidRPr="00725AD9">
        <w:rPr>
          <w:rFonts w:hint="eastAsia"/>
        </w:rPr>
        <w:t>回报灵活配置定期开放混合(A类)、博</w:t>
      </w:r>
      <w:proofErr w:type="gramStart"/>
      <w:r w:rsidRPr="00725AD9">
        <w:rPr>
          <w:rFonts w:hint="eastAsia"/>
        </w:rPr>
        <w:t>时弘盈</w:t>
      </w:r>
      <w:proofErr w:type="gramEnd"/>
      <w:r w:rsidRPr="00725AD9">
        <w:rPr>
          <w:rFonts w:hint="eastAsia"/>
        </w:rPr>
        <w:t>定期开放混合(C类)、博时特许价值混合(A类)、博时中证</w:t>
      </w:r>
      <w:proofErr w:type="gramStart"/>
      <w:r w:rsidRPr="00725AD9">
        <w:rPr>
          <w:rFonts w:hint="eastAsia"/>
        </w:rPr>
        <w:t>银联智惠</w:t>
      </w:r>
      <w:proofErr w:type="gramEnd"/>
      <w:r w:rsidRPr="00725AD9">
        <w:rPr>
          <w:rFonts w:hint="eastAsia"/>
        </w:rPr>
        <w:t>大数据100指数(C类)、博时量化平衡混合、博时中证淘金大数据100指数(I类)同类排名分别为第4、第4、第7、第7、第7、第8、第8、第10、第10，博时睿利事件驱动灵活配置混合(LOF)、博时鑫泽灵活配置混合(C类)、博</w:t>
      </w:r>
      <w:proofErr w:type="gramStart"/>
      <w:r w:rsidRPr="00725AD9">
        <w:rPr>
          <w:rFonts w:hint="eastAsia"/>
        </w:rPr>
        <w:t>时裕益</w:t>
      </w:r>
      <w:proofErr w:type="gramEnd"/>
      <w:r w:rsidRPr="00725AD9">
        <w:rPr>
          <w:rFonts w:hint="eastAsia"/>
        </w:rPr>
        <w:t>灵活配置混合同类排名均在前1/10，博时鑫源灵活配置混合(C类)、</w:t>
      </w:r>
      <w:proofErr w:type="gramStart"/>
      <w:r w:rsidRPr="00725AD9">
        <w:rPr>
          <w:rFonts w:hint="eastAsia"/>
        </w:rPr>
        <w:t>博时厚泽</w:t>
      </w:r>
      <w:proofErr w:type="gramEnd"/>
      <w:r w:rsidRPr="00725AD9">
        <w:rPr>
          <w:rFonts w:hint="eastAsia"/>
        </w:rPr>
        <w:t>回报灵活配置混合(C类)、博时互联网主题灵活配置混合、博时新兴消费主题混合、博时沪港深优质企业灵活配置混合(C类)、博时鑫泽灵活配置混合(A类)、博时鑫源灵活配置混合(A类)、博</w:t>
      </w:r>
      <w:proofErr w:type="gramStart"/>
      <w:r w:rsidRPr="00725AD9">
        <w:rPr>
          <w:rFonts w:hint="eastAsia"/>
        </w:rPr>
        <w:t>时创新</w:t>
      </w:r>
      <w:proofErr w:type="gramEnd"/>
      <w:r w:rsidRPr="00725AD9">
        <w:rPr>
          <w:rFonts w:hint="eastAsia"/>
        </w:rPr>
        <w:t>驱动灵活配置混合(C类)、博时颐泰混合(A类)、博时新起点灵活配置混合(C类)、博时新兴成长混合、博时颐泰混合(C类)、博时新起点灵活配置混合(A类)、</w:t>
      </w:r>
      <w:proofErr w:type="gramStart"/>
      <w:r w:rsidRPr="00725AD9">
        <w:rPr>
          <w:rFonts w:hint="eastAsia"/>
        </w:rPr>
        <w:t>博时厚泽</w:t>
      </w:r>
      <w:proofErr w:type="gramEnd"/>
      <w:r w:rsidRPr="00725AD9">
        <w:rPr>
          <w:rFonts w:hint="eastAsia"/>
        </w:rPr>
        <w:t>回报灵活配置混合(A类)、博时鑫瑞灵活配置混合(C类)、博</w:t>
      </w:r>
      <w:proofErr w:type="gramStart"/>
      <w:r w:rsidRPr="00725AD9">
        <w:rPr>
          <w:rFonts w:hint="eastAsia"/>
        </w:rPr>
        <w:t>时战略</w:t>
      </w:r>
      <w:proofErr w:type="gramEnd"/>
      <w:r w:rsidRPr="00725AD9">
        <w:rPr>
          <w:rFonts w:hint="eastAsia"/>
        </w:rPr>
        <w:t>新兴产业混合、博时睿远事件驱动灵活配置混合(LOF)、博时沪港深优质企业灵活配置混合(A类)、博时策略灵活配置混合等产品2019年来净值增长率同类排名均在前1/4。此外，</w:t>
      </w:r>
      <w:proofErr w:type="gramStart"/>
      <w:r w:rsidRPr="00725AD9">
        <w:rPr>
          <w:rFonts w:hint="eastAsia"/>
        </w:rPr>
        <w:t>博时裕隆</w:t>
      </w:r>
      <w:proofErr w:type="gramEnd"/>
      <w:r w:rsidRPr="00725AD9">
        <w:rPr>
          <w:rFonts w:hint="eastAsia"/>
        </w:rPr>
        <w:t>灵活配置混合、博</w:t>
      </w:r>
      <w:proofErr w:type="gramStart"/>
      <w:r w:rsidRPr="00725AD9">
        <w:rPr>
          <w:rFonts w:hint="eastAsia"/>
        </w:rPr>
        <w:t>时主题</w:t>
      </w:r>
      <w:proofErr w:type="gramEnd"/>
      <w:r w:rsidRPr="00725AD9">
        <w:rPr>
          <w:rFonts w:hint="eastAsia"/>
        </w:rPr>
        <w:t>行业混合(LOF)、</w:t>
      </w:r>
      <w:proofErr w:type="gramStart"/>
      <w:r w:rsidRPr="00725AD9">
        <w:rPr>
          <w:rFonts w:hint="eastAsia"/>
        </w:rPr>
        <w:t>博时汇智</w:t>
      </w:r>
      <w:proofErr w:type="gramEnd"/>
      <w:r w:rsidRPr="00725AD9">
        <w:rPr>
          <w:rFonts w:hint="eastAsia"/>
        </w:rPr>
        <w:t>回报灵活配置混合、博时外延增长主题灵活配置混合、博</w:t>
      </w:r>
      <w:proofErr w:type="gramStart"/>
      <w:r w:rsidRPr="00725AD9">
        <w:rPr>
          <w:rFonts w:hint="eastAsia"/>
        </w:rPr>
        <w:t>时产业</w:t>
      </w:r>
      <w:proofErr w:type="gramEnd"/>
      <w:r w:rsidRPr="00725AD9">
        <w:rPr>
          <w:rFonts w:hint="eastAsia"/>
        </w:rPr>
        <w:t>新动力灵活配置混合(A类)等产品不仅2019年业绩表现较好，成立以来</w:t>
      </w:r>
      <w:proofErr w:type="gramStart"/>
      <w:r w:rsidRPr="00725AD9">
        <w:rPr>
          <w:rFonts w:hint="eastAsia"/>
        </w:rPr>
        <w:t>年化回报</w:t>
      </w:r>
      <w:proofErr w:type="gramEnd"/>
      <w:r w:rsidRPr="00725AD9">
        <w:rPr>
          <w:rFonts w:hint="eastAsia"/>
        </w:rPr>
        <w:t>亦可观，长期投资价值凸显。</w:t>
      </w:r>
    </w:p>
    <w:p w:rsidR="0021653D" w:rsidRPr="00725AD9" w:rsidRDefault="0021653D" w:rsidP="0021653D">
      <w:pPr>
        <w:pStyle w:val="new0"/>
      </w:pPr>
      <w:r w:rsidRPr="00725AD9">
        <w:rPr>
          <w:rFonts w:hint="eastAsia"/>
        </w:rPr>
        <w:t>博</w:t>
      </w:r>
      <w:proofErr w:type="gramStart"/>
      <w:r w:rsidRPr="00725AD9">
        <w:rPr>
          <w:rFonts w:hint="eastAsia"/>
        </w:rPr>
        <w:t>时固定</w:t>
      </w:r>
      <w:proofErr w:type="gramEnd"/>
      <w:r w:rsidRPr="00725AD9">
        <w:rPr>
          <w:rFonts w:hint="eastAsia"/>
        </w:rPr>
        <w:t>收益类基金表现同样可圈可点，67只产品（各类份额分开计算，不含QDII，下同）2019年净值增长率超过4%，19只产品净值增长率超过6%，8只产品净值增长率超过10%，2只产品净值增长率超过30%；从相对排名来看，68只产品2019年净值增长率银河证券同类排名在前1/2，40只产品同类排名在前1/4，18只产品同类排名在前1/10，6只产品同类排名前5，1只产品同类排名第1。</w:t>
      </w:r>
    </w:p>
    <w:p w:rsidR="0021653D" w:rsidRPr="00725AD9" w:rsidRDefault="0021653D" w:rsidP="0021653D">
      <w:pPr>
        <w:pStyle w:val="new0"/>
      </w:pPr>
      <w:r w:rsidRPr="00725AD9">
        <w:rPr>
          <w:rFonts w:hint="eastAsia"/>
        </w:rPr>
        <w:t>其中，博时安康18个月定期开放债券(LOF)2019年净值增长率同类排名第1，博</w:t>
      </w:r>
      <w:proofErr w:type="gramStart"/>
      <w:r w:rsidRPr="00725AD9">
        <w:rPr>
          <w:rFonts w:hint="eastAsia"/>
        </w:rPr>
        <w:t>时安盈债券</w:t>
      </w:r>
      <w:proofErr w:type="gramEnd"/>
      <w:r w:rsidRPr="00725AD9">
        <w:rPr>
          <w:rFonts w:hint="eastAsia"/>
        </w:rPr>
        <w:t>(A类)、博</w:t>
      </w:r>
      <w:proofErr w:type="gramStart"/>
      <w:r w:rsidRPr="00725AD9">
        <w:rPr>
          <w:rFonts w:hint="eastAsia"/>
        </w:rPr>
        <w:t>时安盈债券</w:t>
      </w:r>
      <w:proofErr w:type="gramEnd"/>
      <w:r w:rsidRPr="00725AD9">
        <w:rPr>
          <w:rFonts w:hint="eastAsia"/>
        </w:rPr>
        <w:t>(C类)、博时月月薪定期支付债券、博时转</w:t>
      </w:r>
      <w:proofErr w:type="gramStart"/>
      <w:r w:rsidRPr="00725AD9">
        <w:rPr>
          <w:rFonts w:hint="eastAsia"/>
        </w:rPr>
        <w:t>债增强</w:t>
      </w:r>
      <w:proofErr w:type="gramEnd"/>
      <w:r w:rsidRPr="00725AD9">
        <w:rPr>
          <w:rFonts w:hint="eastAsia"/>
        </w:rPr>
        <w:t>债券(C类)、博时安心收益定期开放债券(C类)同类排名分别在第2、第3、第4、第4、第5，博时富瑞纯</w:t>
      </w:r>
      <w:proofErr w:type="gramStart"/>
      <w:r w:rsidRPr="00725AD9">
        <w:rPr>
          <w:rFonts w:hint="eastAsia"/>
        </w:rPr>
        <w:t>债</w:t>
      </w:r>
      <w:proofErr w:type="gramEnd"/>
      <w:r w:rsidRPr="00725AD9">
        <w:rPr>
          <w:rFonts w:hint="eastAsia"/>
        </w:rPr>
        <w:t>债券(A类)、博时转</w:t>
      </w:r>
      <w:proofErr w:type="gramStart"/>
      <w:r w:rsidRPr="00725AD9">
        <w:rPr>
          <w:rFonts w:hint="eastAsia"/>
        </w:rPr>
        <w:t>债增强</w:t>
      </w:r>
      <w:proofErr w:type="gramEnd"/>
      <w:r w:rsidRPr="00725AD9">
        <w:rPr>
          <w:rFonts w:hint="eastAsia"/>
        </w:rPr>
        <w:t>债券(A类)、博时信用债券(C类)、博时安心收益定期开放债券(A类)、博</w:t>
      </w:r>
      <w:proofErr w:type="gramStart"/>
      <w:r w:rsidRPr="00725AD9">
        <w:rPr>
          <w:rFonts w:hint="eastAsia"/>
        </w:rPr>
        <w:t>时裕顺纯债</w:t>
      </w:r>
      <w:proofErr w:type="gramEnd"/>
      <w:r w:rsidRPr="00725AD9">
        <w:rPr>
          <w:rFonts w:hint="eastAsia"/>
        </w:rPr>
        <w:t>债券、博时</w:t>
      </w:r>
      <w:proofErr w:type="gramStart"/>
      <w:r w:rsidRPr="00725AD9">
        <w:rPr>
          <w:rFonts w:hint="eastAsia"/>
        </w:rPr>
        <w:t>合惠货币</w:t>
      </w:r>
      <w:proofErr w:type="gramEnd"/>
      <w:r w:rsidRPr="00725AD9">
        <w:rPr>
          <w:rFonts w:hint="eastAsia"/>
        </w:rPr>
        <w:t>(B类)、博时信用债券(A/B类) 同类排名分别在第6、第6、第7、第8、第9、第9、第9，博</w:t>
      </w:r>
      <w:proofErr w:type="gramStart"/>
      <w:r w:rsidRPr="00725AD9">
        <w:rPr>
          <w:rFonts w:hint="eastAsia"/>
        </w:rPr>
        <w:t>时裕腾纯债</w:t>
      </w:r>
      <w:proofErr w:type="gramEnd"/>
      <w:r w:rsidRPr="00725AD9">
        <w:rPr>
          <w:rFonts w:hint="eastAsia"/>
        </w:rPr>
        <w:t>债券、博</w:t>
      </w:r>
      <w:proofErr w:type="gramStart"/>
      <w:r w:rsidRPr="00725AD9">
        <w:rPr>
          <w:rFonts w:hint="eastAsia"/>
        </w:rPr>
        <w:t>时裕泰纯债</w:t>
      </w:r>
      <w:proofErr w:type="gramEnd"/>
      <w:r w:rsidRPr="00725AD9">
        <w:rPr>
          <w:rFonts w:hint="eastAsia"/>
        </w:rPr>
        <w:t>债券、博时岁岁增利一年定期开放债券、博</w:t>
      </w:r>
      <w:proofErr w:type="gramStart"/>
      <w:r w:rsidRPr="00725AD9">
        <w:rPr>
          <w:rFonts w:hint="eastAsia"/>
        </w:rPr>
        <w:t>时裕创纯债</w:t>
      </w:r>
      <w:proofErr w:type="gramEnd"/>
      <w:r w:rsidRPr="00725AD9">
        <w:rPr>
          <w:rFonts w:hint="eastAsia"/>
        </w:rPr>
        <w:t>债券、博</w:t>
      </w:r>
      <w:proofErr w:type="gramStart"/>
      <w:r w:rsidRPr="00725AD9">
        <w:rPr>
          <w:rFonts w:hint="eastAsia"/>
        </w:rPr>
        <w:t>时裕盈纯债</w:t>
      </w:r>
      <w:proofErr w:type="gramEnd"/>
      <w:r w:rsidRPr="00725AD9">
        <w:rPr>
          <w:rFonts w:hint="eastAsia"/>
        </w:rPr>
        <w:t>3个月定期开放债券发起式、博</w:t>
      </w:r>
      <w:proofErr w:type="gramStart"/>
      <w:r w:rsidRPr="00725AD9">
        <w:rPr>
          <w:rFonts w:hint="eastAsia"/>
        </w:rPr>
        <w:t>时富祥纯债债券</w:t>
      </w:r>
      <w:proofErr w:type="gramEnd"/>
      <w:r w:rsidRPr="00725AD9">
        <w:rPr>
          <w:rFonts w:hint="eastAsia"/>
        </w:rPr>
        <w:t>、</w:t>
      </w:r>
      <w:proofErr w:type="gramStart"/>
      <w:r w:rsidRPr="00725AD9">
        <w:rPr>
          <w:rFonts w:hint="eastAsia"/>
        </w:rPr>
        <w:t>博时富兴纯债3个月</w:t>
      </w:r>
      <w:proofErr w:type="gramEnd"/>
      <w:r w:rsidRPr="00725AD9">
        <w:rPr>
          <w:rFonts w:hint="eastAsia"/>
        </w:rPr>
        <w:t>定期开放</w:t>
      </w:r>
      <w:r w:rsidRPr="00725AD9">
        <w:rPr>
          <w:rFonts w:hint="eastAsia"/>
        </w:rPr>
        <w:lastRenderedPageBreak/>
        <w:t>债券发起式、博时信用债纯</w:t>
      </w:r>
      <w:proofErr w:type="gramStart"/>
      <w:r w:rsidRPr="00725AD9">
        <w:rPr>
          <w:rFonts w:hint="eastAsia"/>
        </w:rPr>
        <w:t>债</w:t>
      </w:r>
      <w:proofErr w:type="gramEnd"/>
      <w:r w:rsidRPr="00725AD9">
        <w:rPr>
          <w:rFonts w:hint="eastAsia"/>
        </w:rPr>
        <w:t>债券(A类)、博时信用债纯</w:t>
      </w:r>
      <w:proofErr w:type="gramStart"/>
      <w:r w:rsidRPr="00725AD9">
        <w:rPr>
          <w:rFonts w:hint="eastAsia"/>
        </w:rPr>
        <w:t>债</w:t>
      </w:r>
      <w:proofErr w:type="gramEnd"/>
      <w:r w:rsidRPr="00725AD9">
        <w:rPr>
          <w:rFonts w:hint="eastAsia"/>
        </w:rPr>
        <w:t>债券(C类)同类排名均在前1/10，博时稳健回报债券(LOF)(C类)、博时</w:t>
      </w:r>
      <w:proofErr w:type="gramStart"/>
      <w:r w:rsidRPr="00725AD9">
        <w:rPr>
          <w:rFonts w:hint="eastAsia"/>
        </w:rPr>
        <w:t>合惠货币</w:t>
      </w:r>
      <w:proofErr w:type="gramEnd"/>
      <w:r w:rsidRPr="00725AD9">
        <w:rPr>
          <w:rFonts w:hint="eastAsia"/>
        </w:rPr>
        <w:t>(A类)、博</w:t>
      </w:r>
      <w:proofErr w:type="gramStart"/>
      <w:r w:rsidRPr="00725AD9">
        <w:rPr>
          <w:rFonts w:hint="eastAsia"/>
        </w:rPr>
        <w:t>时裕安纯债</w:t>
      </w:r>
      <w:proofErr w:type="gramEnd"/>
      <w:r w:rsidRPr="00725AD9">
        <w:rPr>
          <w:rFonts w:hint="eastAsia"/>
        </w:rPr>
        <w:t>债券、博时稳健回报债券(LOF)(A类)、博时合鑫货币、博时</w:t>
      </w:r>
      <w:proofErr w:type="gramStart"/>
      <w:r w:rsidRPr="00725AD9">
        <w:rPr>
          <w:rFonts w:hint="eastAsia"/>
        </w:rPr>
        <w:t>聚瑞纯债</w:t>
      </w:r>
      <w:proofErr w:type="gramEnd"/>
      <w:r w:rsidRPr="00725AD9">
        <w:rPr>
          <w:rFonts w:hint="eastAsia"/>
        </w:rPr>
        <w:t>6个月定期开放债券发起式、博时现金</w:t>
      </w:r>
      <w:proofErr w:type="gramStart"/>
      <w:r w:rsidRPr="00725AD9">
        <w:rPr>
          <w:rFonts w:hint="eastAsia"/>
        </w:rPr>
        <w:t>宝货币</w:t>
      </w:r>
      <w:proofErr w:type="gramEnd"/>
      <w:r w:rsidRPr="00725AD9">
        <w:rPr>
          <w:rFonts w:hint="eastAsia"/>
        </w:rPr>
        <w:t>(B类)、博时现金</w:t>
      </w:r>
      <w:proofErr w:type="gramStart"/>
      <w:r w:rsidRPr="00725AD9">
        <w:rPr>
          <w:rFonts w:hint="eastAsia"/>
        </w:rPr>
        <w:t>宝货币</w:t>
      </w:r>
      <w:proofErr w:type="gramEnd"/>
      <w:r w:rsidRPr="00725AD9">
        <w:rPr>
          <w:rFonts w:hint="eastAsia"/>
        </w:rPr>
        <w:t>(A类)、博时外服货币、博时</w:t>
      </w:r>
      <w:proofErr w:type="gramStart"/>
      <w:r w:rsidRPr="00725AD9">
        <w:rPr>
          <w:rFonts w:hint="eastAsia"/>
        </w:rPr>
        <w:t>富业纯债</w:t>
      </w:r>
      <w:proofErr w:type="gramEnd"/>
      <w:r w:rsidRPr="00725AD9">
        <w:rPr>
          <w:rFonts w:hint="eastAsia"/>
        </w:rPr>
        <w:t>3个月定期开放债券发起式、博时安丰18个月定期开放债券(A类-LOF)、博</w:t>
      </w:r>
      <w:proofErr w:type="gramStart"/>
      <w:r w:rsidRPr="00725AD9">
        <w:rPr>
          <w:rFonts w:hint="eastAsia"/>
        </w:rPr>
        <w:t>时裕盛纯债</w:t>
      </w:r>
      <w:proofErr w:type="gramEnd"/>
      <w:r w:rsidRPr="00725AD9">
        <w:rPr>
          <w:rFonts w:hint="eastAsia"/>
        </w:rPr>
        <w:t>债券、博时</w:t>
      </w:r>
      <w:proofErr w:type="gramStart"/>
      <w:r w:rsidRPr="00725AD9">
        <w:rPr>
          <w:rFonts w:hint="eastAsia"/>
        </w:rPr>
        <w:t>富腾纯债</w:t>
      </w:r>
      <w:proofErr w:type="gramEnd"/>
      <w:r w:rsidRPr="00725AD9">
        <w:rPr>
          <w:rFonts w:hint="eastAsia"/>
        </w:rPr>
        <w:t>债券、博时天颐债券(A类)、博时宏观回报债券(A/B类)、博时安瑞18个月定期开放债券(A类)、博时天颐债券(C类)、博时安泰18个月定期开放债券(A类)、博时宏观回报债券(C类)、博</w:t>
      </w:r>
      <w:proofErr w:type="gramStart"/>
      <w:r w:rsidRPr="00725AD9">
        <w:rPr>
          <w:rFonts w:hint="eastAsia"/>
        </w:rPr>
        <w:t>时景兴纯债</w:t>
      </w:r>
      <w:proofErr w:type="gramEnd"/>
      <w:r w:rsidRPr="00725AD9">
        <w:rPr>
          <w:rFonts w:hint="eastAsia"/>
        </w:rPr>
        <w:t>债券、博</w:t>
      </w:r>
      <w:proofErr w:type="gramStart"/>
      <w:r w:rsidRPr="00725AD9">
        <w:rPr>
          <w:rFonts w:hint="eastAsia"/>
        </w:rPr>
        <w:t>时裕达纯债</w:t>
      </w:r>
      <w:proofErr w:type="gramEnd"/>
      <w:r w:rsidRPr="00725AD9">
        <w:rPr>
          <w:rFonts w:hint="eastAsia"/>
        </w:rPr>
        <w:t>债券等产品同类排名均在前1/4。</w:t>
      </w:r>
    </w:p>
    <w:p w:rsidR="0021653D" w:rsidRPr="00725AD9" w:rsidRDefault="0021653D" w:rsidP="0021653D">
      <w:pPr>
        <w:pStyle w:val="new0"/>
      </w:pPr>
      <w:r w:rsidRPr="00725AD9">
        <w:rPr>
          <w:rFonts w:hint="eastAsia"/>
        </w:rPr>
        <w:t>博时旗下QDII基金继续表现突出，博时标普500ETF、博时标普500ETF联接（C类）、博时标普500ETF联接（A类）2019年净值增长率分别超过或接近30%，同类排名分别为第4、第6、第14；博时亚洲票息收益债券（人民币）2019年净值增长率超过10%，同类排名第7。</w:t>
      </w:r>
    </w:p>
    <w:p w:rsidR="0021653D" w:rsidRPr="00725AD9" w:rsidRDefault="0021653D" w:rsidP="0021653D">
      <w:pPr>
        <w:pStyle w:val="new0"/>
      </w:pPr>
      <w:r w:rsidRPr="00725AD9">
        <w:rPr>
          <w:rFonts w:hint="eastAsia"/>
        </w:rPr>
        <w:t>商品型基金当中，博时黄金ETF、博时黄金ETF联接(A类)、博时黄金ETF联接(C类)2019年均较好地跟上了黄金上涨行情，净值增长率均超过18%，其中博时黄金ETF净值增长率同类排名第3。</w:t>
      </w:r>
    </w:p>
    <w:p w:rsidR="0021653D" w:rsidRPr="00725AD9" w:rsidRDefault="0021653D" w:rsidP="0021653D">
      <w:pPr>
        <w:pStyle w:val="new0"/>
      </w:pPr>
      <w:r w:rsidRPr="00725AD9">
        <w:rPr>
          <w:rFonts w:hint="eastAsia"/>
        </w:rPr>
        <w:t xml:space="preserve">2、 其他大事件　</w:t>
      </w:r>
    </w:p>
    <w:p w:rsidR="0021653D" w:rsidRPr="00725AD9" w:rsidRDefault="0021653D" w:rsidP="0021653D">
      <w:pPr>
        <w:pStyle w:val="new0"/>
      </w:pPr>
      <w:r w:rsidRPr="00725AD9">
        <w:rPr>
          <w:rFonts w:hint="eastAsia"/>
        </w:rPr>
        <w:t>2019年12月26日，界面新闻在京举办“2019中国优金融奖”颁奖盛典，博时基金凭借“政策响应、行业领先、实体支持、创新赋能”等方面的综合卓越表现，荣获“年度基金公司”大奖以及“2019中国好品牌”。</w:t>
      </w:r>
    </w:p>
    <w:p w:rsidR="0021653D" w:rsidRPr="00725AD9" w:rsidRDefault="0021653D" w:rsidP="0021653D">
      <w:pPr>
        <w:pStyle w:val="new0"/>
      </w:pPr>
      <w:r w:rsidRPr="00725AD9">
        <w:rPr>
          <w:rFonts w:hint="eastAsia"/>
        </w:rPr>
        <w:t>2019年12月21日，和讯网“第十七届财经风云榜金融峰会”在上海举办，博时基金荣获“年度卓越影响力基金公司”，博时基金葛晨获“年度卓越公募基金经理”。</w:t>
      </w:r>
    </w:p>
    <w:p w:rsidR="0021653D" w:rsidRPr="00725AD9" w:rsidRDefault="0021653D" w:rsidP="0021653D">
      <w:pPr>
        <w:pStyle w:val="new0"/>
      </w:pPr>
      <w:r w:rsidRPr="00725AD9">
        <w:rPr>
          <w:rFonts w:hint="eastAsia"/>
        </w:rPr>
        <w:t>2019年12月20日，华夏时报“华夏机构投资者年会暨第十三届金蝉奖颁奖典礼”在北京举办。博时基金荣获“年度投</w:t>
      </w:r>
      <w:proofErr w:type="gramStart"/>
      <w:r w:rsidRPr="00725AD9">
        <w:rPr>
          <w:rFonts w:hint="eastAsia"/>
        </w:rPr>
        <w:t>研</w:t>
      </w:r>
      <w:proofErr w:type="gramEnd"/>
      <w:r w:rsidRPr="00725AD9">
        <w:rPr>
          <w:rFonts w:hint="eastAsia"/>
        </w:rPr>
        <w:t>领先公募基金公司”。</w:t>
      </w:r>
    </w:p>
    <w:p w:rsidR="0021653D" w:rsidRPr="00725AD9" w:rsidRDefault="0021653D" w:rsidP="0021653D">
      <w:pPr>
        <w:pStyle w:val="new0"/>
      </w:pPr>
      <w:r w:rsidRPr="00725AD9">
        <w:rPr>
          <w:rFonts w:hint="eastAsia"/>
        </w:rPr>
        <w:t>2019年12月12日，投资者网“2019中国投资年度排名颁奖典礼”在上海隆重举行。博时基金荣获“年度值得信任卓越基金公司”。</w:t>
      </w:r>
    </w:p>
    <w:p w:rsidR="0021653D" w:rsidRPr="00725AD9" w:rsidRDefault="0021653D" w:rsidP="0021653D">
      <w:pPr>
        <w:pStyle w:val="new0"/>
      </w:pPr>
      <w:r w:rsidRPr="00725AD9">
        <w:rPr>
          <w:rFonts w:hint="eastAsia"/>
        </w:rPr>
        <w:t>2019年12月10日，投资时报“见未来”——2019第二届资本市场高峰论坛暨金禧奖年度颁奖盛典在京举办，博时基金荣获投资时报颁发的2019年度金禧奖“2019最佳公募基金公司奖”。</w:t>
      </w:r>
    </w:p>
    <w:p w:rsidR="0021653D" w:rsidRPr="00725AD9" w:rsidRDefault="0021653D" w:rsidP="0021653D">
      <w:pPr>
        <w:pStyle w:val="new0"/>
      </w:pPr>
      <w:r w:rsidRPr="00725AD9">
        <w:rPr>
          <w:rFonts w:hint="eastAsia"/>
        </w:rPr>
        <w:t>2019年12月5日，金融界“大变局·大视野·大未来” ——第四届智能金融国际论坛暨2019金融界“领航中国”年度盛典在北京举行，博时基金斩获四项大奖，博时基金荣获“杰出年度基金公司奖”，凭借在金融科技方面的杰出贡献，获得“杰出年度智能金融品牌奖”，博时基金总经理江向阳荣获“杰出年度基金领袖奖”，博时基金王俊荣获“杰出年度基金经理奖”。</w:t>
      </w:r>
    </w:p>
    <w:p w:rsidR="0021653D" w:rsidRPr="00725AD9" w:rsidRDefault="0021653D" w:rsidP="0021653D">
      <w:pPr>
        <w:pStyle w:val="new0"/>
      </w:pPr>
      <w:r w:rsidRPr="00725AD9">
        <w:rPr>
          <w:rFonts w:hint="eastAsia"/>
        </w:rPr>
        <w:t>2019年12月5日，21世纪财经“金帆奖”颁奖典礼在广州举行，博时基金凭借在业内所取得的突出成就与贡献，获得“2019年度基金管理公司金帆奖”。</w:t>
      </w:r>
    </w:p>
    <w:p w:rsidR="0021653D" w:rsidRPr="00725AD9" w:rsidRDefault="0021653D" w:rsidP="0021653D">
      <w:pPr>
        <w:pStyle w:val="new0"/>
      </w:pPr>
      <w:r w:rsidRPr="00725AD9">
        <w:rPr>
          <w:rFonts w:hint="eastAsia"/>
        </w:rPr>
        <w:t>2019年11月29日，《经济观察报》在北京举办了“卓越金融企业”颁奖典礼，博时基金荣获“年度卓越综合实力基金公司”奖项。</w:t>
      </w:r>
    </w:p>
    <w:p w:rsidR="0021653D" w:rsidRPr="00725AD9" w:rsidRDefault="0021653D" w:rsidP="0021653D">
      <w:pPr>
        <w:pStyle w:val="new0"/>
      </w:pPr>
      <w:r w:rsidRPr="00725AD9">
        <w:rPr>
          <w:rFonts w:hint="eastAsia"/>
        </w:rPr>
        <w:t>2019年11月29日，北京商报“寻路未来金融”——2019年度北京金融论坛在京举办，博时基金凭借优秀的投</w:t>
      </w:r>
      <w:proofErr w:type="gramStart"/>
      <w:r w:rsidRPr="00725AD9">
        <w:rPr>
          <w:rFonts w:hint="eastAsia"/>
        </w:rPr>
        <w:t>研</w:t>
      </w:r>
      <w:proofErr w:type="gramEnd"/>
      <w:r w:rsidRPr="00725AD9">
        <w:rPr>
          <w:rFonts w:hint="eastAsia"/>
        </w:rPr>
        <w:t>能力及全面的产品布局，荣获“北京金融业十大金融品牌——产品创新奖”。</w:t>
      </w:r>
    </w:p>
    <w:p w:rsidR="0021653D" w:rsidRPr="00725AD9" w:rsidRDefault="0021653D" w:rsidP="0021653D">
      <w:pPr>
        <w:pStyle w:val="new0"/>
      </w:pPr>
      <w:r w:rsidRPr="00725AD9">
        <w:rPr>
          <w:rFonts w:hint="eastAsia"/>
        </w:rPr>
        <w:lastRenderedPageBreak/>
        <w:t>2019年11月28日，新浪财经2019</w:t>
      </w:r>
      <w:proofErr w:type="gramStart"/>
      <w:r w:rsidRPr="00725AD9">
        <w:rPr>
          <w:rFonts w:hint="eastAsia"/>
        </w:rPr>
        <w:t>新浪金麒麟</w:t>
      </w:r>
      <w:proofErr w:type="gramEnd"/>
      <w:r w:rsidRPr="00725AD9">
        <w:rPr>
          <w:rFonts w:hint="eastAsia"/>
        </w:rPr>
        <w:t>论坛·ESG峰会在北京举办，会上公布了2019中国企业ESG“金责奖”评选名单，意在嘉奖那些对中国ESG事业做出卓越贡献的企业和机构，博时基金荣获2019中国企业ESG</w:t>
      </w:r>
      <w:proofErr w:type="gramStart"/>
      <w:r w:rsidRPr="00725AD9">
        <w:rPr>
          <w:rFonts w:hint="eastAsia"/>
        </w:rPr>
        <w:t>金责奖</w:t>
      </w:r>
      <w:proofErr w:type="gramEnd"/>
      <w:r w:rsidRPr="00725AD9">
        <w:rPr>
          <w:rFonts w:hint="eastAsia"/>
        </w:rPr>
        <w:t>——“责任投资最佳基金公司奖”。</w:t>
      </w:r>
    </w:p>
    <w:p w:rsidR="0021653D" w:rsidRPr="00725AD9" w:rsidRDefault="0021653D" w:rsidP="0021653D">
      <w:pPr>
        <w:pStyle w:val="new0"/>
      </w:pPr>
      <w:r w:rsidRPr="00725AD9">
        <w:rPr>
          <w:rFonts w:hint="eastAsia"/>
        </w:rPr>
        <w:t>2019年11月22日，2019年度中国金融发展</w:t>
      </w:r>
      <w:proofErr w:type="gramStart"/>
      <w:r w:rsidRPr="00725AD9">
        <w:rPr>
          <w:rFonts w:hint="eastAsia"/>
        </w:rPr>
        <w:t>论坛暨金鼎</w:t>
      </w:r>
      <w:proofErr w:type="gramEnd"/>
      <w:r w:rsidRPr="00725AD9">
        <w:rPr>
          <w:rFonts w:hint="eastAsia"/>
        </w:rPr>
        <w:t>奖颁奖典礼在北京举行，在资产管理领域甄选出了一批优质的标杆企业。群雄逐鹿百舸争流，博时基金跻身新</w:t>
      </w:r>
      <w:proofErr w:type="gramStart"/>
      <w:r w:rsidRPr="00725AD9">
        <w:rPr>
          <w:rFonts w:hint="eastAsia"/>
        </w:rPr>
        <w:t>资管时代</w:t>
      </w:r>
      <w:proofErr w:type="gramEnd"/>
      <w:r w:rsidRPr="00725AD9">
        <w:rPr>
          <w:rFonts w:hint="eastAsia"/>
        </w:rPr>
        <w:t>的佼佼者，成功斩获“普惠金融奖”和“最佳海外固收产品奖”两项荣誉。</w:t>
      </w:r>
    </w:p>
    <w:p w:rsidR="0021653D" w:rsidRPr="00725AD9" w:rsidRDefault="0021653D" w:rsidP="0021653D">
      <w:pPr>
        <w:pStyle w:val="new0"/>
      </w:pPr>
      <w:r w:rsidRPr="00725AD9">
        <w:rPr>
          <w:rFonts w:hint="eastAsia"/>
        </w:rPr>
        <w:t>2019年11月15日，中国经济网“2019中国金融服务于创新论坛”在北京举办，博时基金荣获“金融服务100强”及“金融创新100强”称号。</w:t>
      </w:r>
    </w:p>
    <w:p w:rsidR="0021653D" w:rsidRPr="00725AD9" w:rsidRDefault="0021653D" w:rsidP="0021653D">
      <w:pPr>
        <w:pStyle w:val="new0"/>
      </w:pPr>
      <w:r w:rsidRPr="00725AD9">
        <w:rPr>
          <w:rFonts w:hint="eastAsia"/>
        </w:rPr>
        <w:t>2019年11月15日，2019年度第一财经金融价值榜（CFV）颁奖典礼在上海举行，博时基金凭借优秀的资产管理能力摘得“年度金融机构”奖项。</w:t>
      </w:r>
    </w:p>
    <w:p w:rsidR="0021653D" w:rsidRPr="00725AD9" w:rsidRDefault="0021653D" w:rsidP="0021653D">
      <w:pPr>
        <w:pStyle w:val="new0"/>
      </w:pPr>
      <w:r w:rsidRPr="00725AD9">
        <w:rPr>
          <w:rFonts w:hint="eastAsia"/>
        </w:rPr>
        <w:t>2019年11月9日，人民日报社《国际金融报》和河南省商丘市人民政府共同主办的“第三届资本市场扶贫高峰论坛”在商丘市举办，博时基金荣获“年度扶贫企业奖”。</w:t>
      </w:r>
    </w:p>
    <w:p w:rsidR="00BD494C" w:rsidRPr="00C801EB" w:rsidRDefault="0021653D" w:rsidP="0021653D">
      <w:pPr>
        <w:pStyle w:val="new0"/>
      </w:pPr>
      <w:r w:rsidRPr="00725AD9">
        <w:rPr>
          <w:rFonts w:hint="eastAsia"/>
        </w:rPr>
        <w:t>2019年10月，由中国网主办的2019年度第二届“中国网之优秀金融扶贫先锋榜”评选活动圆满结束，经过多轮线上投票和业内专家、学者的专业评审，博时基金荣获2019年度第二届“中国网之优秀金融扶贫先锋榜” 精准扶贫先锋机构奖项。</w:t>
      </w:r>
      <w:bookmarkStart w:id="1" w:name="_GoBack"/>
      <w:bookmarkEnd w:id="1"/>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w:t>
      </w:r>
      <w:r w:rsidR="00A14399" w:rsidRPr="00310877">
        <w:rPr>
          <w:rFonts w:ascii="宋体" w:hAnsi="宋体" w:cs="Times New Roman"/>
          <w:color w:val="000000"/>
        </w:rPr>
        <w:t>9</w:t>
      </w:r>
      <w:r w:rsidR="003F7026" w:rsidRPr="00310877">
        <w:rPr>
          <w:rFonts w:ascii="宋体" w:hAnsi="宋体" w:cs="Times New Roman"/>
          <w:color w:val="000000"/>
        </w:rPr>
        <w:t xml:space="preserve"> </w:t>
      </w:r>
      <w:r w:rsidR="009F0299">
        <w:rPr>
          <w:rFonts w:ascii="宋体" w:hAnsi="宋体" w:cs="Times New Roman" w:hint="eastAsia"/>
          <w:color w:val="000000"/>
        </w:rPr>
        <w:t xml:space="preserve"> </w:t>
      </w:r>
      <w:r w:rsidRPr="00310877">
        <w:rPr>
          <w:rFonts w:ascii="宋体" w:hAnsi="宋体" w:cs="Times New Roman"/>
          <w:color w:val="000000"/>
        </w:rPr>
        <w:t>备查文件目录</w:t>
      </w:r>
    </w:p>
    <w:p w:rsidR="00FB3C94" w:rsidRPr="00310877" w:rsidRDefault="00A14399" w:rsidP="00994ABD">
      <w:pPr>
        <w:pStyle w:val="xx"/>
      </w:pPr>
      <w:r w:rsidRPr="00310877">
        <w:t>9.</w:t>
      </w:r>
      <w:r w:rsidR="00D13A01" w:rsidRPr="00310877">
        <w:t>1</w:t>
      </w:r>
      <w:r w:rsidR="009F0299">
        <w:rPr>
          <w:rFonts w:hint="eastAsia"/>
        </w:rPr>
        <w:t xml:space="preserve"> </w:t>
      </w:r>
      <w:r w:rsidR="00FB3C94" w:rsidRPr="00310877">
        <w:t>备查文件目录</w:t>
      </w:r>
    </w:p>
    <w:p w:rsidR="005C7627" w:rsidRDefault="0077062D">
      <w:pPr>
        <w:pStyle w:val="new0"/>
      </w:pPr>
      <w:r>
        <w:t>9.1.1 中国证监会批准博时黄金交易型开放式证券投资基金设立的文件</w:t>
      </w:r>
    </w:p>
    <w:p w:rsidR="005C7627" w:rsidRDefault="0077062D">
      <w:pPr>
        <w:pStyle w:val="new0"/>
      </w:pPr>
      <w:r>
        <w:t>9.1.2《博时黄金交易型开放式证券投资基金基金合同》</w:t>
      </w:r>
    </w:p>
    <w:p w:rsidR="005C7627" w:rsidRDefault="0077062D">
      <w:pPr>
        <w:pStyle w:val="new0"/>
      </w:pPr>
      <w:r>
        <w:t>9.1.3《博时黄金交易型开放式证券投资基金托管协议》</w:t>
      </w:r>
    </w:p>
    <w:p w:rsidR="005C7627" w:rsidRDefault="0077062D">
      <w:pPr>
        <w:pStyle w:val="new0"/>
      </w:pPr>
      <w:r>
        <w:t>9.1.4 基金管理人业务资格批件、营业执照和公司章程</w:t>
      </w:r>
    </w:p>
    <w:p w:rsidR="005C7627" w:rsidRDefault="0077062D">
      <w:pPr>
        <w:pStyle w:val="new0"/>
      </w:pPr>
      <w:r>
        <w:t>9.1.5 博时黄金交易型开放式证券投资基金各年度审计报告正本</w:t>
      </w:r>
    </w:p>
    <w:p w:rsidR="00F11783" w:rsidRPr="00A96D2F" w:rsidRDefault="00FB3C94" w:rsidP="00994ABD">
      <w:pPr>
        <w:pStyle w:val="new0"/>
      </w:pPr>
      <w:r w:rsidRPr="00A96D2F">
        <w:t>9.1.6 报告期内博时黄金交易型开放式证券投资基金在指定报刊上各项公告的原稿</w:t>
      </w:r>
    </w:p>
    <w:p w:rsidR="00FB3C94" w:rsidRPr="00310877" w:rsidRDefault="00D13A01" w:rsidP="00994ABD">
      <w:pPr>
        <w:pStyle w:val="xx"/>
      </w:pPr>
      <w:r w:rsidRPr="00310877">
        <w:t>9.2</w:t>
      </w:r>
      <w:r w:rsidR="009F0299">
        <w:rPr>
          <w:rFonts w:hint="eastAsia"/>
        </w:rPr>
        <w:t xml:space="preserve"> </w:t>
      </w:r>
      <w:r w:rsidR="00FB3C94" w:rsidRPr="00310877">
        <w:t>存放地点</w:t>
      </w:r>
    </w:p>
    <w:p w:rsidR="00F11783" w:rsidRPr="00A96D2F" w:rsidRDefault="00FB3C94" w:rsidP="00994ABD">
      <w:pPr>
        <w:pStyle w:val="new0"/>
      </w:pPr>
      <w:r w:rsidRPr="00A96D2F">
        <w:t>基金管理人、基金托管人住所</w:t>
      </w:r>
    </w:p>
    <w:p w:rsidR="00FB3C94" w:rsidRPr="00310877" w:rsidRDefault="00D13A01" w:rsidP="00994ABD">
      <w:pPr>
        <w:pStyle w:val="xx"/>
      </w:pPr>
      <w:r w:rsidRPr="00310877">
        <w:t>9.3</w:t>
      </w:r>
      <w:r w:rsidR="009F0299">
        <w:rPr>
          <w:rFonts w:hint="eastAsia"/>
        </w:rPr>
        <w:t xml:space="preserve"> </w:t>
      </w:r>
      <w:r w:rsidR="00FB3C94" w:rsidRPr="00310877">
        <w:t>查阅方式</w:t>
      </w:r>
    </w:p>
    <w:p w:rsidR="005C7627" w:rsidRDefault="0077062D">
      <w:pPr>
        <w:pStyle w:val="new0"/>
      </w:pPr>
      <w:r>
        <w:t>投资者可在营业时间免费查阅，也可按工本费购买复印件</w:t>
      </w:r>
    </w:p>
    <w:p w:rsidR="005C7627" w:rsidRDefault="0077062D">
      <w:pPr>
        <w:pStyle w:val="new0"/>
      </w:pPr>
      <w:r>
        <w:t>投资者对本报告书如有疑问，可咨询本基金管理人博时基金管理有限公司</w:t>
      </w:r>
    </w:p>
    <w:p w:rsidR="00FB3C94" w:rsidRPr="00A96D2F" w:rsidRDefault="00FB3C94" w:rsidP="00994ABD">
      <w:pPr>
        <w:pStyle w:val="new0"/>
      </w:pPr>
      <w:r w:rsidRPr="00A96D2F">
        <w:t>博时一线通：95105568（免长途话费）</w:t>
      </w:r>
    </w:p>
    <w:p w:rsidR="00FB3C94" w:rsidRPr="00A96D2F" w:rsidRDefault="00FB3C94" w:rsidP="00161298">
      <w:pPr>
        <w:spacing w:line="360" w:lineRule="auto"/>
        <w:ind w:left="840"/>
        <w:jc w:val="right"/>
        <w:rPr>
          <w:rFonts w:ascii="宋体" w:hAnsi="宋体"/>
          <w:color w:val="000000" w:themeColor="text1"/>
          <w:sz w:val="24"/>
        </w:rPr>
      </w:pPr>
    </w:p>
    <w:p w:rsidR="00AF3AF9" w:rsidRPr="00A96D2F" w:rsidRDefault="00AF3AF9" w:rsidP="00161298">
      <w:pPr>
        <w:spacing w:line="360" w:lineRule="auto"/>
        <w:ind w:left="840"/>
        <w:jc w:val="center"/>
        <w:rPr>
          <w:rFonts w:ascii="宋体" w:hAnsi="宋体"/>
          <w:b/>
          <w:color w:val="000000" w:themeColor="text1"/>
          <w:sz w:val="24"/>
        </w:rPr>
      </w:pPr>
    </w:p>
    <w:p w:rsidR="00FB3C94" w:rsidRPr="003E7567" w:rsidRDefault="00FB3C94" w:rsidP="00161298">
      <w:pPr>
        <w:spacing w:line="360" w:lineRule="auto"/>
        <w:jc w:val="right"/>
        <w:rPr>
          <w:rFonts w:ascii="宋体" w:hAnsi="宋体"/>
          <w:b/>
          <w:bCs/>
          <w:color w:val="000000" w:themeColor="text1"/>
          <w:sz w:val="24"/>
        </w:rPr>
      </w:pPr>
      <w:r w:rsidRPr="003E7567">
        <w:rPr>
          <w:rFonts w:ascii="宋体" w:hAnsi="宋体"/>
          <w:b/>
          <w:bCs/>
          <w:color w:val="000000" w:themeColor="text1"/>
          <w:sz w:val="24"/>
        </w:rPr>
        <w:t>博时基金管理有限公司</w:t>
      </w:r>
    </w:p>
    <w:p w:rsidR="009238DB" w:rsidRPr="003E7567" w:rsidRDefault="00D04410" w:rsidP="00161298">
      <w:pPr>
        <w:spacing w:line="360" w:lineRule="auto"/>
        <w:jc w:val="right"/>
        <w:rPr>
          <w:rFonts w:ascii="宋体" w:hAnsi="宋体"/>
          <w:b/>
          <w:bCs/>
          <w:color w:val="000000" w:themeColor="text1"/>
          <w:sz w:val="24"/>
        </w:rPr>
      </w:pPr>
      <w:r w:rsidRPr="003E7567">
        <w:rPr>
          <w:rFonts w:ascii="宋体" w:hAnsi="宋体"/>
          <w:b/>
          <w:bCs/>
          <w:color w:val="000000" w:themeColor="text1"/>
          <w:sz w:val="24"/>
        </w:rPr>
        <w:t>二〇二〇年一月十七日</w:t>
      </w:r>
    </w:p>
    <w:sectPr w:rsidR="009238DB" w:rsidRPr="003E7567" w:rsidSect="00971BD5">
      <w:headerReference w:type="default" r:id="rId13"/>
      <w:footerReference w:type="even" r:id="rId14"/>
      <w:footerReference w:type="default" r:id="rId15"/>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A9" w:rsidRDefault="006856A9">
      <w:r>
        <w:separator/>
      </w:r>
    </w:p>
  </w:endnote>
  <w:endnote w:type="continuationSeparator" w:id="0">
    <w:p w:rsidR="006856A9" w:rsidRDefault="0068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C0" w:rsidRDefault="005E5A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5AC0" w:rsidRDefault="005E5A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C0" w:rsidRDefault="005E5A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653D">
      <w:rPr>
        <w:rStyle w:val="a7"/>
        <w:noProof/>
      </w:rPr>
      <w:t>14</w:t>
    </w:r>
    <w:r>
      <w:rPr>
        <w:rStyle w:val="a7"/>
      </w:rPr>
      <w:fldChar w:fldCharType="end"/>
    </w:r>
  </w:p>
  <w:p w:rsidR="005E5AC0" w:rsidRDefault="005E5A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A9" w:rsidRDefault="006856A9">
      <w:r>
        <w:separator/>
      </w:r>
    </w:p>
  </w:footnote>
  <w:footnote w:type="continuationSeparator" w:id="0">
    <w:p w:rsidR="006856A9" w:rsidRDefault="0068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C0" w:rsidRPr="00103DC4" w:rsidRDefault="005E5AC0" w:rsidP="00103DC4">
    <w:pPr>
      <w:pStyle w:val="a9"/>
    </w:pPr>
    <w:r>
      <w:rPr>
        <w:noProof/>
      </w:rPr>
      <w:drawing>
        <wp:anchor distT="0" distB="0" distL="114300" distR="114300" simplePos="0" relativeHeight="251662336" behindDoc="0" locked="0" layoutInCell="1" allowOverlap="1" wp14:anchorId="4BEED933" wp14:editId="250F5517">
          <wp:simplePos x="0" y="0"/>
          <wp:positionH relativeFrom="column">
            <wp:posOffset>-22860</wp:posOffset>
          </wp:positionH>
          <wp:positionV relativeFrom="paragraph">
            <wp:posOffset>-192405</wp:posOffset>
          </wp:positionV>
          <wp:extent cx="1257300" cy="314325"/>
          <wp:effectExtent l="0" t="0" r="0" b="0"/>
          <wp:wrapNone/>
          <wp:docPr id="5" name="图片 5"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C0" w:rsidRPr="0063693D" w:rsidRDefault="005E5AC0" w:rsidP="001207F2">
    <w:pPr>
      <w:pStyle w:val="a9"/>
      <w:pBdr>
        <w:bottom w:val="single" w:sz="6" w:space="0" w:color="auto"/>
      </w:pBdr>
      <w:jc w:val="right"/>
    </w:pPr>
    <w:r>
      <w:rPr>
        <w:noProof/>
      </w:rPr>
      <w:drawing>
        <wp:anchor distT="0" distB="0" distL="114300" distR="114300" simplePos="0" relativeHeight="251660288" behindDoc="0" locked="0" layoutInCell="1" allowOverlap="1" wp14:anchorId="66D6C432" wp14:editId="583192BF">
          <wp:simplePos x="0" y="0"/>
          <wp:positionH relativeFrom="column">
            <wp:posOffset>10795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93D">
      <w:t>博时黄金交易型开放式证券投资基金</w:t>
    </w:r>
    <w:r w:rsidRPr="0063693D">
      <w:t>2019</w:t>
    </w:r>
    <w:r w:rsidRPr="0063693D">
      <w:t>年第</w:t>
    </w:r>
    <w:r w:rsidRPr="0063693D">
      <w:t>4</w:t>
    </w:r>
    <w:r w:rsidRPr="0063693D">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19D5"/>
    <w:rsid w:val="00021A39"/>
    <w:rsid w:val="00022396"/>
    <w:rsid w:val="00023073"/>
    <w:rsid w:val="00023B97"/>
    <w:rsid w:val="00024836"/>
    <w:rsid w:val="00024DA7"/>
    <w:rsid w:val="000252D8"/>
    <w:rsid w:val="00031BF4"/>
    <w:rsid w:val="0003564A"/>
    <w:rsid w:val="00037B55"/>
    <w:rsid w:val="00037C73"/>
    <w:rsid w:val="00042065"/>
    <w:rsid w:val="0004277B"/>
    <w:rsid w:val="00043FD2"/>
    <w:rsid w:val="00044196"/>
    <w:rsid w:val="00045558"/>
    <w:rsid w:val="00045BA9"/>
    <w:rsid w:val="00045BF9"/>
    <w:rsid w:val="00046FDF"/>
    <w:rsid w:val="00047D87"/>
    <w:rsid w:val="000510AB"/>
    <w:rsid w:val="00053F97"/>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873ED"/>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1C6"/>
    <w:rsid w:val="000B3E43"/>
    <w:rsid w:val="000B4E99"/>
    <w:rsid w:val="000B5737"/>
    <w:rsid w:val="000B648A"/>
    <w:rsid w:val="000C1CBE"/>
    <w:rsid w:val="000C45E7"/>
    <w:rsid w:val="000C5956"/>
    <w:rsid w:val="000C757F"/>
    <w:rsid w:val="000C7DD4"/>
    <w:rsid w:val="000D1164"/>
    <w:rsid w:val="000D1BBE"/>
    <w:rsid w:val="000D2362"/>
    <w:rsid w:val="000D3773"/>
    <w:rsid w:val="000D4232"/>
    <w:rsid w:val="000D4DE9"/>
    <w:rsid w:val="000D6660"/>
    <w:rsid w:val="000D6BA0"/>
    <w:rsid w:val="000D7ECA"/>
    <w:rsid w:val="000E2F81"/>
    <w:rsid w:val="000E3671"/>
    <w:rsid w:val="000E3726"/>
    <w:rsid w:val="000E39DB"/>
    <w:rsid w:val="000F0558"/>
    <w:rsid w:val="000F0AC3"/>
    <w:rsid w:val="000F125F"/>
    <w:rsid w:val="000F175F"/>
    <w:rsid w:val="000F17D1"/>
    <w:rsid w:val="000F1CC9"/>
    <w:rsid w:val="000F5ABD"/>
    <w:rsid w:val="000F60FF"/>
    <w:rsid w:val="000F6F7C"/>
    <w:rsid w:val="001005BB"/>
    <w:rsid w:val="00102F01"/>
    <w:rsid w:val="001034C1"/>
    <w:rsid w:val="00103B0E"/>
    <w:rsid w:val="00103DC4"/>
    <w:rsid w:val="001040EA"/>
    <w:rsid w:val="001064BC"/>
    <w:rsid w:val="00106728"/>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361E0"/>
    <w:rsid w:val="00136F18"/>
    <w:rsid w:val="00140C30"/>
    <w:rsid w:val="00142C74"/>
    <w:rsid w:val="00145E5B"/>
    <w:rsid w:val="00147319"/>
    <w:rsid w:val="00147551"/>
    <w:rsid w:val="0015012F"/>
    <w:rsid w:val="00150C2E"/>
    <w:rsid w:val="0015170D"/>
    <w:rsid w:val="001517AE"/>
    <w:rsid w:val="001539AE"/>
    <w:rsid w:val="00154FA5"/>
    <w:rsid w:val="0015531A"/>
    <w:rsid w:val="00156F9D"/>
    <w:rsid w:val="001577CB"/>
    <w:rsid w:val="001602E3"/>
    <w:rsid w:val="00160539"/>
    <w:rsid w:val="00161298"/>
    <w:rsid w:val="00161548"/>
    <w:rsid w:val="00167DE3"/>
    <w:rsid w:val="0017176A"/>
    <w:rsid w:val="00172B54"/>
    <w:rsid w:val="001763D8"/>
    <w:rsid w:val="00176874"/>
    <w:rsid w:val="00176ED5"/>
    <w:rsid w:val="0017725A"/>
    <w:rsid w:val="0018052A"/>
    <w:rsid w:val="00180952"/>
    <w:rsid w:val="0018191A"/>
    <w:rsid w:val="00185B68"/>
    <w:rsid w:val="00186199"/>
    <w:rsid w:val="001874E3"/>
    <w:rsid w:val="00194155"/>
    <w:rsid w:val="00195192"/>
    <w:rsid w:val="001A0417"/>
    <w:rsid w:val="001A0B71"/>
    <w:rsid w:val="001A1389"/>
    <w:rsid w:val="001A3016"/>
    <w:rsid w:val="001A3914"/>
    <w:rsid w:val="001A5FA6"/>
    <w:rsid w:val="001B053A"/>
    <w:rsid w:val="001B09BB"/>
    <w:rsid w:val="001B0C78"/>
    <w:rsid w:val="001B0F9B"/>
    <w:rsid w:val="001B151C"/>
    <w:rsid w:val="001B18E2"/>
    <w:rsid w:val="001B1A13"/>
    <w:rsid w:val="001B22BA"/>
    <w:rsid w:val="001B5DD1"/>
    <w:rsid w:val="001C032D"/>
    <w:rsid w:val="001C2045"/>
    <w:rsid w:val="001C3820"/>
    <w:rsid w:val="001C473B"/>
    <w:rsid w:val="001C5040"/>
    <w:rsid w:val="001C715A"/>
    <w:rsid w:val="001C7C1D"/>
    <w:rsid w:val="001D0F6A"/>
    <w:rsid w:val="001D2FA5"/>
    <w:rsid w:val="001D3394"/>
    <w:rsid w:val="001D3D57"/>
    <w:rsid w:val="001D495A"/>
    <w:rsid w:val="001D4980"/>
    <w:rsid w:val="001D5045"/>
    <w:rsid w:val="001D5A44"/>
    <w:rsid w:val="001D5CD0"/>
    <w:rsid w:val="001D724B"/>
    <w:rsid w:val="001E023C"/>
    <w:rsid w:val="001E0BA5"/>
    <w:rsid w:val="001F03E1"/>
    <w:rsid w:val="001F1F19"/>
    <w:rsid w:val="001F2061"/>
    <w:rsid w:val="001F2BD1"/>
    <w:rsid w:val="001F3080"/>
    <w:rsid w:val="001F3CC6"/>
    <w:rsid w:val="001F5F5F"/>
    <w:rsid w:val="00205064"/>
    <w:rsid w:val="0020548A"/>
    <w:rsid w:val="00211668"/>
    <w:rsid w:val="002118A6"/>
    <w:rsid w:val="002122FF"/>
    <w:rsid w:val="002125F7"/>
    <w:rsid w:val="0021288A"/>
    <w:rsid w:val="002150AC"/>
    <w:rsid w:val="0021650B"/>
    <w:rsid w:val="0021653D"/>
    <w:rsid w:val="00221938"/>
    <w:rsid w:val="00222262"/>
    <w:rsid w:val="00222ABD"/>
    <w:rsid w:val="002230A8"/>
    <w:rsid w:val="00227D20"/>
    <w:rsid w:val="00231BCE"/>
    <w:rsid w:val="0023336A"/>
    <w:rsid w:val="002339A4"/>
    <w:rsid w:val="002359EB"/>
    <w:rsid w:val="0023649E"/>
    <w:rsid w:val="00241740"/>
    <w:rsid w:val="00241BA9"/>
    <w:rsid w:val="002424E4"/>
    <w:rsid w:val="00243122"/>
    <w:rsid w:val="002437F5"/>
    <w:rsid w:val="00244DB1"/>
    <w:rsid w:val="00245012"/>
    <w:rsid w:val="0024504E"/>
    <w:rsid w:val="00245462"/>
    <w:rsid w:val="0024651F"/>
    <w:rsid w:val="00246874"/>
    <w:rsid w:val="00246D81"/>
    <w:rsid w:val="00250869"/>
    <w:rsid w:val="00251920"/>
    <w:rsid w:val="00253D3C"/>
    <w:rsid w:val="00254149"/>
    <w:rsid w:val="00254A7E"/>
    <w:rsid w:val="00255292"/>
    <w:rsid w:val="00256047"/>
    <w:rsid w:val="0025722F"/>
    <w:rsid w:val="00257E84"/>
    <w:rsid w:val="00260200"/>
    <w:rsid w:val="00263106"/>
    <w:rsid w:val="002642F2"/>
    <w:rsid w:val="00264AE1"/>
    <w:rsid w:val="00266645"/>
    <w:rsid w:val="00267386"/>
    <w:rsid w:val="00267C2E"/>
    <w:rsid w:val="00267DA9"/>
    <w:rsid w:val="002700E7"/>
    <w:rsid w:val="00273E5C"/>
    <w:rsid w:val="00275FD0"/>
    <w:rsid w:val="00280514"/>
    <w:rsid w:val="002819E7"/>
    <w:rsid w:val="00282FF2"/>
    <w:rsid w:val="00283483"/>
    <w:rsid w:val="002844B5"/>
    <w:rsid w:val="0028459B"/>
    <w:rsid w:val="00285618"/>
    <w:rsid w:val="002872F8"/>
    <w:rsid w:val="00296E4A"/>
    <w:rsid w:val="002976E5"/>
    <w:rsid w:val="002A197D"/>
    <w:rsid w:val="002A1F14"/>
    <w:rsid w:val="002A2678"/>
    <w:rsid w:val="002A3369"/>
    <w:rsid w:val="002A4B8A"/>
    <w:rsid w:val="002A5161"/>
    <w:rsid w:val="002A5C0F"/>
    <w:rsid w:val="002A6385"/>
    <w:rsid w:val="002A7929"/>
    <w:rsid w:val="002B2D73"/>
    <w:rsid w:val="002B41D7"/>
    <w:rsid w:val="002B5240"/>
    <w:rsid w:val="002B6A13"/>
    <w:rsid w:val="002C0904"/>
    <w:rsid w:val="002C0F67"/>
    <w:rsid w:val="002C1E84"/>
    <w:rsid w:val="002C36C3"/>
    <w:rsid w:val="002C77CC"/>
    <w:rsid w:val="002D2A00"/>
    <w:rsid w:val="002D32D0"/>
    <w:rsid w:val="002D5199"/>
    <w:rsid w:val="002E244B"/>
    <w:rsid w:val="002E2862"/>
    <w:rsid w:val="002E356A"/>
    <w:rsid w:val="002E4C01"/>
    <w:rsid w:val="002F0516"/>
    <w:rsid w:val="002F22D2"/>
    <w:rsid w:val="002F778A"/>
    <w:rsid w:val="00302187"/>
    <w:rsid w:val="003028D8"/>
    <w:rsid w:val="0030290F"/>
    <w:rsid w:val="00302DE9"/>
    <w:rsid w:val="00303869"/>
    <w:rsid w:val="00303F1D"/>
    <w:rsid w:val="00305084"/>
    <w:rsid w:val="00306D41"/>
    <w:rsid w:val="00310877"/>
    <w:rsid w:val="00311ABF"/>
    <w:rsid w:val="003136A0"/>
    <w:rsid w:val="00314A81"/>
    <w:rsid w:val="00314DD2"/>
    <w:rsid w:val="00315A7C"/>
    <w:rsid w:val="00317705"/>
    <w:rsid w:val="003204E9"/>
    <w:rsid w:val="003232AA"/>
    <w:rsid w:val="00323A10"/>
    <w:rsid w:val="00323E6A"/>
    <w:rsid w:val="00323F25"/>
    <w:rsid w:val="00324A71"/>
    <w:rsid w:val="003303E3"/>
    <w:rsid w:val="00334656"/>
    <w:rsid w:val="00337A86"/>
    <w:rsid w:val="00340F8F"/>
    <w:rsid w:val="0034147B"/>
    <w:rsid w:val="00341889"/>
    <w:rsid w:val="003426CE"/>
    <w:rsid w:val="00343016"/>
    <w:rsid w:val="0034447B"/>
    <w:rsid w:val="00351704"/>
    <w:rsid w:val="003545F2"/>
    <w:rsid w:val="003570C8"/>
    <w:rsid w:val="00367770"/>
    <w:rsid w:val="00371424"/>
    <w:rsid w:val="00371FF4"/>
    <w:rsid w:val="00372209"/>
    <w:rsid w:val="00374C4E"/>
    <w:rsid w:val="003764F2"/>
    <w:rsid w:val="003771ED"/>
    <w:rsid w:val="0037768B"/>
    <w:rsid w:val="003813D6"/>
    <w:rsid w:val="00381791"/>
    <w:rsid w:val="00382E6F"/>
    <w:rsid w:val="00383180"/>
    <w:rsid w:val="00387C00"/>
    <w:rsid w:val="00393F59"/>
    <w:rsid w:val="00397960"/>
    <w:rsid w:val="00397F75"/>
    <w:rsid w:val="003A2008"/>
    <w:rsid w:val="003A3BC4"/>
    <w:rsid w:val="003A4AA3"/>
    <w:rsid w:val="003A6C31"/>
    <w:rsid w:val="003A6CCC"/>
    <w:rsid w:val="003B405E"/>
    <w:rsid w:val="003B4843"/>
    <w:rsid w:val="003B494E"/>
    <w:rsid w:val="003B51AF"/>
    <w:rsid w:val="003C6E9E"/>
    <w:rsid w:val="003C792F"/>
    <w:rsid w:val="003D117A"/>
    <w:rsid w:val="003D36B2"/>
    <w:rsid w:val="003D42D5"/>
    <w:rsid w:val="003D656E"/>
    <w:rsid w:val="003D6D07"/>
    <w:rsid w:val="003D78B5"/>
    <w:rsid w:val="003E0BD4"/>
    <w:rsid w:val="003E0D40"/>
    <w:rsid w:val="003E45B9"/>
    <w:rsid w:val="003E654C"/>
    <w:rsid w:val="003E70D2"/>
    <w:rsid w:val="003E7567"/>
    <w:rsid w:val="003F0DE5"/>
    <w:rsid w:val="003F46FC"/>
    <w:rsid w:val="003F4AA5"/>
    <w:rsid w:val="003F6193"/>
    <w:rsid w:val="003F61CF"/>
    <w:rsid w:val="003F697D"/>
    <w:rsid w:val="003F6B93"/>
    <w:rsid w:val="003F7026"/>
    <w:rsid w:val="003F7C45"/>
    <w:rsid w:val="00400500"/>
    <w:rsid w:val="0040132C"/>
    <w:rsid w:val="00404257"/>
    <w:rsid w:val="00407F66"/>
    <w:rsid w:val="004113B4"/>
    <w:rsid w:val="0041220A"/>
    <w:rsid w:val="00412DCB"/>
    <w:rsid w:val="00413B96"/>
    <w:rsid w:val="00413C2C"/>
    <w:rsid w:val="00415168"/>
    <w:rsid w:val="004153D5"/>
    <w:rsid w:val="00415B04"/>
    <w:rsid w:val="00416A6B"/>
    <w:rsid w:val="0042044C"/>
    <w:rsid w:val="00421624"/>
    <w:rsid w:val="004232B0"/>
    <w:rsid w:val="00424151"/>
    <w:rsid w:val="00425A5A"/>
    <w:rsid w:val="00425FB6"/>
    <w:rsid w:val="004268BB"/>
    <w:rsid w:val="0042785F"/>
    <w:rsid w:val="00427A75"/>
    <w:rsid w:val="004314FF"/>
    <w:rsid w:val="004408EC"/>
    <w:rsid w:val="00440F74"/>
    <w:rsid w:val="00441FEC"/>
    <w:rsid w:val="004425E8"/>
    <w:rsid w:val="00443C8F"/>
    <w:rsid w:val="00447BC6"/>
    <w:rsid w:val="004501CE"/>
    <w:rsid w:val="00452481"/>
    <w:rsid w:val="00453832"/>
    <w:rsid w:val="00454A0F"/>
    <w:rsid w:val="004566C4"/>
    <w:rsid w:val="00460658"/>
    <w:rsid w:val="00460F58"/>
    <w:rsid w:val="0046335D"/>
    <w:rsid w:val="00463C2C"/>
    <w:rsid w:val="004677BC"/>
    <w:rsid w:val="004733AC"/>
    <w:rsid w:val="00483271"/>
    <w:rsid w:val="0049210E"/>
    <w:rsid w:val="0049297D"/>
    <w:rsid w:val="0049327D"/>
    <w:rsid w:val="0049405D"/>
    <w:rsid w:val="0049455C"/>
    <w:rsid w:val="00495A03"/>
    <w:rsid w:val="00497913"/>
    <w:rsid w:val="004A135B"/>
    <w:rsid w:val="004A1BE1"/>
    <w:rsid w:val="004A2372"/>
    <w:rsid w:val="004A4980"/>
    <w:rsid w:val="004A4F68"/>
    <w:rsid w:val="004A500A"/>
    <w:rsid w:val="004A63CB"/>
    <w:rsid w:val="004A67B0"/>
    <w:rsid w:val="004A6FB2"/>
    <w:rsid w:val="004A79B5"/>
    <w:rsid w:val="004A7CEE"/>
    <w:rsid w:val="004B0847"/>
    <w:rsid w:val="004B0E6D"/>
    <w:rsid w:val="004B16E8"/>
    <w:rsid w:val="004C0541"/>
    <w:rsid w:val="004C3A16"/>
    <w:rsid w:val="004C634A"/>
    <w:rsid w:val="004C6578"/>
    <w:rsid w:val="004C660B"/>
    <w:rsid w:val="004C78E2"/>
    <w:rsid w:val="004D050C"/>
    <w:rsid w:val="004D22CA"/>
    <w:rsid w:val="004D23D9"/>
    <w:rsid w:val="004D29A9"/>
    <w:rsid w:val="004D3537"/>
    <w:rsid w:val="004D4D4E"/>
    <w:rsid w:val="004D614E"/>
    <w:rsid w:val="004D650F"/>
    <w:rsid w:val="004E2133"/>
    <w:rsid w:val="004E4E04"/>
    <w:rsid w:val="004E53CC"/>
    <w:rsid w:val="004E6CBA"/>
    <w:rsid w:val="004F1350"/>
    <w:rsid w:val="004F521C"/>
    <w:rsid w:val="00502CD8"/>
    <w:rsid w:val="0050361C"/>
    <w:rsid w:val="00503E4B"/>
    <w:rsid w:val="00504B6A"/>
    <w:rsid w:val="00506A40"/>
    <w:rsid w:val="0051064F"/>
    <w:rsid w:val="00513A0E"/>
    <w:rsid w:val="00515961"/>
    <w:rsid w:val="00515D7B"/>
    <w:rsid w:val="00515F29"/>
    <w:rsid w:val="0052009E"/>
    <w:rsid w:val="00520880"/>
    <w:rsid w:val="00530161"/>
    <w:rsid w:val="0053754E"/>
    <w:rsid w:val="00540CA2"/>
    <w:rsid w:val="00540EB0"/>
    <w:rsid w:val="00543528"/>
    <w:rsid w:val="005450F7"/>
    <w:rsid w:val="00545A0B"/>
    <w:rsid w:val="0054672F"/>
    <w:rsid w:val="00547FA4"/>
    <w:rsid w:val="0055264F"/>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43EC"/>
    <w:rsid w:val="00597D8B"/>
    <w:rsid w:val="005A46FF"/>
    <w:rsid w:val="005A557E"/>
    <w:rsid w:val="005A63FD"/>
    <w:rsid w:val="005B4515"/>
    <w:rsid w:val="005B462A"/>
    <w:rsid w:val="005B5137"/>
    <w:rsid w:val="005B6047"/>
    <w:rsid w:val="005C003C"/>
    <w:rsid w:val="005C0ED7"/>
    <w:rsid w:val="005C5409"/>
    <w:rsid w:val="005C62A5"/>
    <w:rsid w:val="005C6FF7"/>
    <w:rsid w:val="005C7627"/>
    <w:rsid w:val="005C7D00"/>
    <w:rsid w:val="005D01A4"/>
    <w:rsid w:val="005D0BAB"/>
    <w:rsid w:val="005D1893"/>
    <w:rsid w:val="005D26E9"/>
    <w:rsid w:val="005D2CAA"/>
    <w:rsid w:val="005D4CBA"/>
    <w:rsid w:val="005D6994"/>
    <w:rsid w:val="005E01A3"/>
    <w:rsid w:val="005E0354"/>
    <w:rsid w:val="005E390D"/>
    <w:rsid w:val="005E5AC0"/>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17493"/>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1EBD"/>
    <w:rsid w:val="00642CBC"/>
    <w:rsid w:val="00642F8D"/>
    <w:rsid w:val="0064454A"/>
    <w:rsid w:val="00645293"/>
    <w:rsid w:val="006456D3"/>
    <w:rsid w:val="00645D23"/>
    <w:rsid w:val="00651B78"/>
    <w:rsid w:val="0065237A"/>
    <w:rsid w:val="00652FF5"/>
    <w:rsid w:val="0065303C"/>
    <w:rsid w:val="00653246"/>
    <w:rsid w:val="00654382"/>
    <w:rsid w:val="00661244"/>
    <w:rsid w:val="006640DF"/>
    <w:rsid w:val="00665A5D"/>
    <w:rsid w:val="00666A3C"/>
    <w:rsid w:val="00667519"/>
    <w:rsid w:val="006676A0"/>
    <w:rsid w:val="00670857"/>
    <w:rsid w:val="00670868"/>
    <w:rsid w:val="00673D69"/>
    <w:rsid w:val="00674644"/>
    <w:rsid w:val="00676431"/>
    <w:rsid w:val="00677172"/>
    <w:rsid w:val="00677A9C"/>
    <w:rsid w:val="0068050D"/>
    <w:rsid w:val="006856A9"/>
    <w:rsid w:val="00685FFC"/>
    <w:rsid w:val="00686943"/>
    <w:rsid w:val="00686EDE"/>
    <w:rsid w:val="00687AD5"/>
    <w:rsid w:val="00690A31"/>
    <w:rsid w:val="006911CE"/>
    <w:rsid w:val="00692002"/>
    <w:rsid w:val="00693A13"/>
    <w:rsid w:val="00695251"/>
    <w:rsid w:val="00695B58"/>
    <w:rsid w:val="006A4828"/>
    <w:rsid w:val="006A589B"/>
    <w:rsid w:val="006A7C09"/>
    <w:rsid w:val="006B046C"/>
    <w:rsid w:val="006B252F"/>
    <w:rsid w:val="006B30CD"/>
    <w:rsid w:val="006B3940"/>
    <w:rsid w:val="006C12DD"/>
    <w:rsid w:val="006C168D"/>
    <w:rsid w:val="006C1F7B"/>
    <w:rsid w:val="006C4033"/>
    <w:rsid w:val="006C5BC9"/>
    <w:rsid w:val="006C642C"/>
    <w:rsid w:val="006D462B"/>
    <w:rsid w:val="006D7386"/>
    <w:rsid w:val="006E0DAD"/>
    <w:rsid w:val="006E313F"/>
    <w:rsid w:val="006F1C9C"/>
    <w:rsid w:val="006F1F1A"/>
    <w:rsid w:val="006F5AC2"/>
    <w:rsid w:val="006F6C28"/>
    <w:rsid w:val="006F7CCD"/>
    <w:rsid w:val="007007EB"/>
    <w:rsid w:val="00701F57"/>
    <w:rsid w:val="00703E8A"/>
    <w:rsid w:val="00705582"/>
    <w:rsid w:val="00706046"/>
    <w:rsid w:val="007112F0"/>
    <w:rsid w:val="00711343"/>
    <w:rsid w:val="00714309"/>
    <w:rsid w:val="0071450F"/>
    <w:rsid w:val="00717772"/>
    <w:rsid w:val="00721DBE"/>
    <w:rsid w:val="007226EC"/>
    <w:rsid w:val="00722B5E"/>
    <w:rsid w:val="00724B03"/>
    <w:rsid w:val="00724F6D"/>
    <w:rsid w:val="0072678C"/>
    <w:rsid w:val="00730D3D"/>
    <w:rsid w:val="00732D1D"/>
    <w:rsid w:val="00733A9E"/>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1D2D"/>
    <w:rsid w:val="007651E5"/>
    <w:rsid w:val="00765256"/>
    <w:rsid w:val="007661D4"/>
    <w:rsid w:val="007661FD"/>
    <w:rsid w:val="00766A7C"/>
    <w:rsid w:val="00767A27"/>
    <w:rsid w:val="0077062D"/>
    <w:rsid w:val="0077111A"/>
    <w:rsid w:val="00775419"/>
    <w:rsid w:val="007763A5"/>
    <w:rsid w:val="00777848"/>
    <w:rsid w:val="0078105B"/>
    <w:rsid w:val="00782B50"/>
    <w:rsid w:val="00784741"/>
    <w:rsid w:val="00784FE0"/>
    <w:rsid w:val="007858B1"/>
    <w:rsid w:val="0078648E"/>
    <w:rsid w:val="00790295"/>
    <w:rsid w:val="00791A3A"/>
    <w:rsid w:val="00791D9C"/>
    <w:rsid w:val="007A391B"/>
    <w:rsid w:val="007A4409"/>
    <w:rsid w:val="007A4F37"/>
    <w:rsid w:val="007A5241"/>
    <w:rsid w:val="007A59B8"/>
    <w:rsid w:val="007B06C7"/>
    <w:rsid w:val="007B095D"/>
    <w:rsid w:val="007B3D06"/>
    <w:rsid w:val="007B42F5"/>
    <w:rsid w:val="007B5157"/>
    <w:rsid w:val="007B5CD8"/>
    <w:rsid w:val="007C1122"/>
    <w:rsid w:val="007C19EC"/>
    <w:rsid w:val="007C364E"/>
    <w:rsid w:val="007C5359"/>
    <w:rsid w:val="007C6701"/>
    <w:rsid w:val="007C7592"/>
    <w:rsid w:val="007D16ED"/>
    <w:rsid w:val="007D2398"/>
    <w:rsid w:val="007D440B"/>
    <w:rsid w:val="007D62F9"/>
    <w:rsid w:val="007D63A4"/>
    <w:rsid w:val="007D732D"/>
    <w:rsid w:val="007E0F19"/>
    <w:rsid w:val="007E2A84"/>
    <w:rsid w:val="007E4002"/>
    <w:rsid w:val="007E4DF3"/>
    <w:rsid w:val="007E5ECB"/>
    <w:rsid w:val="007F063D"/>
    <w:rsid w:val="007F0D73"/>
    <w:rsid w:val="007F153F"/>
    <w:rsid w:val="007F1D2A"/>
    <w:rsid w:val="007F209B"/>
    <w:rsid w:val="007F3137"/>
    <w:rsid w:val="007F432A"/>
    <w:rsid w:val="007F63AA"/>
    <w:rsid w:val="008006B7"/>
    <w:rsid w:val="0080208A"/>
    <w:rsid w:val="008032FD"/>
    <w:rsid w:val="00806461"/>
    <w:rsid w:val="008064CE"/>
    <w:rsid w:val="0080673A"/>
    <w:rsid w:val="00807A94"/>
    <w:rsid w:val="00810B79"/>
    <w:rsid w:val="00810EAD"/>
    <w:rsid w:val="00814293"/>
    <w:rsid w:val="00814530"/>
    <w:rsid w:val="00815386"/>
    <w:rsid w:val="00821F9C"/>
    <w:rsid w:val="008246EB"/>
    <w:rsid w:val="00825570"/>
    <w:rsid w:val="00826403"/>
    <w:rsid w:val="00827990"/>
    <w:rsid w:val="008325EF"/>
    <w:rsid w:val="00834CA6"/>
    <w:rsid w:val="0083623B"/>
    <w:rsid w:val="00836C5A"/>
    <w:rsid w:val="00837E59"/>
    <w:rsid w:val="00842100"/>
    <w:rsid w:val="008428A9"/>
    <w:rsid w:val="0084308F"/>
    <w:rsid w:val="00844485"/>
    <w:rsid w:val="00846C2B"/>
    <w:rsid w:val="008473F2"/>
    <w:rsid w:val="0085139A"/>
    <w:rsid w:val="008524F6"/>
    <w:rsid w:val="008532F3"/>
    <w:rsid w:val="00854B3F"/>
    <w:rsid w:val="00855B6A"/>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54F4"/>
    <w:rsid w:val="008F61C4"/>
    <w:rsid w:val="008F7763"/>
    <w:rsid w:val="009007CB"/>
    <w:rsid w:val="009010F0"/>
    <w:rsid w:val="00901162"/>
    <w:rsid w:val="00901D46"/>
    <w:rsid w:val="009020F1"/>
    <w:rsid w:val="009028E2"/>
    <w:rsid w:val="00903692"/>
    <w:rsid w:val="00904E07"/>
    <w:rsid w:val="00907CEB"/>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1BD5"/>
    <w:rsid w:val="00973B57"/>
    <w:rsid w:val="00973E0D"/>
    <w:rsid w:val="0097403F"/>
    <w:rsid w:val="009757EE"/>
    <w:rsid w:val="00976797"/>
    <w:rsid w:val="00980C0C"/>
    <w:rsid w:val="00982E47"/>
    <w:rsid w:val="00983E7D"/>
    <w:rsid w:val="00991642"/>
    <w:rsid w:val="00991E20"/>
    <w:rsid w:val="0099260C"/>
    <w:rsid w:val="009942F4"/>
    <w:rsid w:val="00994ABD"/>
    <w:rsid w:val="00995B3C"/>
    <w:rsid w:val="00996BCA"/>
    <w:rsid w:val="009A045B"/>
    <w:rsid w:val="009A0513"/>
    <w:rsid w:val="009A2283"/>
    <w:rsid w:val="009A31AF"/>
    <w:rsid w:val="009A3507"/>
    <w:rsid w:val="009A529F"/>
    <w:rsid w:val="009A5C1D"/>
    <w:rsid w:val="009A6018"/>
    <w:rsid w:val="009B11E7"/>
    <w:rsid w:val="009B4286"/>
    <w:rsid w:val="009B5BF9"/>
    <w:rsid w:val="009B5DAF"/>
    <w:rsid w:val="009B5F83"/>
    <w:rsid w:val="009B61C5"/>
    <w:rsid w:val="009B6FE5"/>
    <w:rsid w:val="009B769E"/>
    <w:rsid w:val="009B7A32"/>
    <w:rsid w:val="009B7A5E"/>
    <w:rsid w:val="009C03E5"/>
    <w:rsid w:val="009C4D19"/>
    <w:rsid w:val="009C5FDB"/>
    <w:rsid w:val="009C65AF"/>
    <w:rsid w:val="009C70CB"/>
    <w:rsid w:val="009C74DD"/>
    <w:rsid w:val="009D27AA"/>
    <w:rsid w:val="009D2AD9"/>
    <w:rsid w:val="009D514E"/>
    <w:rsid w:val="009D5A40"/>
    <w:rsid w:val="009D5C39"/>
    <w:rsid w:val="009D6DE1"/>
    <w:rsid w:val="009D6FED"/>
    <w:rsid w:val="009E025A"/>
    <w:rsid w:val="009E0A95"/>
    <w:rsid w:val="009E0D47"/>
    <w:rsid w:val="009E1DBE"/>
    <w:rsid w:val="009E4DFF"/>
    <w:rsid w:val="009E549D"/>
    <w:rsid w:val="009E54AF"/>
    <w:rsid w:val="009E5C59"/>
    <w:rsid w:val="009E6A10"/>
    <w:rsid w:val="009E6BB8"/>
    <w:rsid w:val="009F0299"/>
    <w:rsid w:val="009F1CC3"/>
    <w:rsid w:val="009F26F2"/>
    <w:rsid w:val="009F3E1E"/>
    <w:rsid w:val="009F4909"/>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271BC"/>
    <w:rsid w:val="00A30E4D"/>
    <w:rsid w:val="00A32410"/>
    <w:rsid w:val="00A32B48"/>
    <w:rsid w:val="00A36D00"/>
    <w:rsid w:val="00A410A7"/>
    <w:rsid w:val="00A43389"/>
    <w:rsid w:val="00A4642E"/>
    <w:rsid w:val="00A47AF8"/>
    <w:rsid w:val="00A52D75"/>
    <w:rsid w:val="00A53013"/>
    <w:rsid w:val="00A54BD6"/>
    <w:rsid w:val="00A5643A"/>
    <w:rsid w:val="00A57678"/>
    <w:rsid w:val="00A57CC9"/>
    <w:rsid w:val="00A6090C"/>
    <w:rsid w:val="00A6200E"/>
    <w:rsid w:val="00A62D1E"/>
    <w:rsid w:val="00A65C6D"/>
    <w:rsid w:val="00A6606A"/>
    <w:rsid w:val="00A716B9"/>
    <w:rsid w:val="00A720D8"/>
    <w:rsid w:val="00A72216"/>
    <w:rsid w:val="00A733F2"/>
    <w:rsid w:val="00A75705"/>
    <w:rsid w:val="00A75BE1"/>
    <w:rsid w:val="00A77AA4"/>
    <w:rsid w:val="00A8187C"/>
    <w:rsid w:val="00A82C9E"/>
    <w:rsid w:val="00A8324F"/>
    <w:rsid w:val="00A85142"/>
    <w:rsid w:val="00A9159D"/>
    <w:rsid w:val="00A95B37"/>
    <w:rsid w:val="00A96B6F"/>
    <w:rsid w:val="00A96D2F"/>
    <w:rsid w:val="00A9780F"/>
    <w:rsid w:val="00AA0CE8"/>
    <w:rsid w:val="00AA35FD"/>
    <w:rsid w:val="00AA3DB7"/>
    <w:rsid w:val="00AA5EF2"/>
    <w:rsid w:val="00AA5F63"/>
    <w:rsid w:val="00AA7EBD"/>
    <w:rsid w:val="00AB69EF"/>
    <w:rsid w:val="00AC11DC"/>
    <w:rsid w:val="00AC3E87"/>
    <w:rsid w:val="00AC469F"/>
    <w:rsid w:val="00AD0611"/>
    <w:rsid w:val="00AD0650"/>
    <w:rsid w:val="00AD0E4F"/>
    <w:rsid w:val="00AD268F"/>
    <w:rsid w:val="00AD26D7"/>
    <w:rsid w:val="00AD3905"/>
    <w:rsid w:val="00AD4555"/>
    <w:rsid w:val="00AD4A31"/>
    <w:rsid w:val="00AD5638"/>
    <w:rsid w:val="00AD7214"/>
    <w:rsid w:val="00AE0DC9"/>
    <w:rsid w:val="00AE1066"/>
    <w:rsid w:val="00AE12A4"/>
    <w:rsid w:val="00AE1579"/>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6CA1"/>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6BDB"/>
    <w:rsid w:val="00B47574"/>
    <w:rsid w:val="00B52146"/>
    <w:rsid w:val="00B5430C"/>
    <w:rsid w:val="00B56A90"/>
    <w:rsid w:val="00B5711C"/>
    <w:rsid w:val="00B57BCF"/>
    <w:rsid w:val="00B57E36"/>
    <w:rsid w:val="00B60209"/>
    <w:rsid w:val="00B606A3"/>
    <w:rsid w:val="00B63DBC"/>
    <w:rsid w:val="00B6527C"/>
    <w:rsid w:val="00B65D6F"/>
    <w:rsid w:val="00B673F3"/>
    <w:rsid w:val="00B67A25"/>
    <w:rsid w:val="00B67F98"/>
    <w:rsid w:val="00B7354A"/>
    <w:rsid w:val="00B7435B"/>
    <w:rsid w:val="00B74446"/>
    <w:rsid w:val="00B74B59"/>
    <w:rsid w:val="00B77142"/>
    <w:rsid w:val="00B8024E"/>
    <w:rsid w:val="00B80C3A"/>
    <w:rsid w:val="00B84453"/>
    <w:rsid w:val="00B84643"/>
    <w:rsid w:val="00B90452"/>
    <w:rsid w:val="00B90780"/>
    <w:rsid w:val="00B916D6"/>
    <w:rsid w:val="00B91AD8"/>
    <w:rsid w:val="00B9209B"/>
    <w:rsid w:val="00B9240D"/>
    <w:rsid w:val="00B95753"/>
    <w:rsid w:val="00B97E42"/>
    <w:rsid w:val="00BA0425"/>
    <w:rsid w:val="00BA0C05"/>
    <w:rsid w:val="00BA54D0"/>
    <w:rsid w:val="00BA7E30"/>
    <w:rsid w:val="00BB0B89"/>
    <w:rsid w:val="00BB1013"/>
    <w:rsid w:val="00BB2882"/>
    <w:rsid w:val="00BB4515"/>
    <w:rsid w:val="00BB7B89"/>
    <w:rsid w:val="00BC1A9B"/>
    <w:rsid w:val="00BC2A22"/>
    <w:rsid w:val="00BC33F5"/>
    <w:rsid w:val="00BC4986"/>
    <w:rsid w:val="00BC5E2E"/>
    <w:rsid w:val="00BC6379"/>
    <w:rsid w:val="00BC7EEF"/>
    <w:rsid w:val="00BD199C"/>
    <w:rsid w:val="00BD43BB"/>
    <w:rsid w:val="00BD494C"/>
    <w:rsid w:val="00BD5A35"/>
    <w:rsid w:val="00BD72C1"/>
    <w:rsid w:val="00BD7ADE"/>
    <w:rsid w:val="00BE1A85"/>
    <w:rsid w:val="00BE2206"/>
    <w:rsid w:val="00BE46ED"/>
    <w:rsid w:val="00BE4FD1"/>
    <w:rsid w:val="00BE642D"/>
    <w:rsid w:val="00BE6D7A"/>
    <w:rsid w:val="00BF2511"/>
    <w:rsid w:val="00BF377F"/>
    <w:rsid w:val="00BF3F88"/>
    <w:rsid w:val="00BF57BE"/>
    <w:rsid w:val="00BF5EA3"/>
    <w:rsid w:val="00C0042B"/>
    <w:rsid w:val="00C02E58"/>
    <w:rsid w:val="00C030B6"/>
    <w:rsid w:val="00C0459C"/>
    <w:rsid w:val="00C04B38"/>
    <w:rsid w:val="00C067B7"/>
    <w:rsid w:val="00C10A09"/>
    <w:rsid w:val="00C121BC"/>
    <w:rsid w:val="00C14D92"/>
    <w:rsid w:val="00C161F7"/>
    <w:rsid w:val="00C16739"/>
    <w:rsid w:val="00C17F3F"/>
    <w:rsid w:val="00C223A1"/>
    <w:rsid w:val="00C23BA2"/>
    <w:rsid w:val="00C260A2"/>
    <w:rsid w:val="00C30DEC"/>
    <w:rsid w:val="00C31142"/>
    <w:rsid w:val="00C31DEF"/>
    <w:rsid w:val="00C338EB"/>
    <w:rsid w:val="00C35BB7"/>
    <w:rsid w:val="00C36B0B"/>
    <w:rsid w:val="00C36B35"/>
    <w:rsid w:val="00C400CD"/>
    <w:rsid w:val="00C41617"/>
    <w:rsid w:val="00C4309A"/>
    <w:rsid w:val="00C43F23"/>
    <w:rsid w:val="00C43FF1"/>
    <w:rsid w:val="00C45494"/>
    <w:rsid w:val="00C523D8"/>
    <w:rsid w:val="00C52D18"/>
    <w:rsid w:val="00C54DC1"/>
    <w:rsid w:val="00C559CE"/>
    <w:rsid w:val="00C55E19"/>
    <w:rsid w:val="00C563AD"/>
    <w:rsid w:val="00C563BF"/>
    <w:rsid w:val="00C56EF8"/>
    <w:rsid w:val="00C57512"/>
    <w:rsid w:val="00C57607"/>
    <w:rsid w:val="00C6044C"/>
    <w:rsid w:val="00C61133"/>
    <w:rsid w:val="00C63053"/>
    <w:rsid w:val="00C64009"/>
    <w:rsid w:val="00C7016D"/>
    <w:rsid w:val="00C754C7"/>
    <w:rsid w:val="00C767B3"/>
    <w:rsid w:val="00C76C07"/>
    <w:rsid w:val="00C800EC"/>
    <w:rsid w:val="00C80F23"/>
    <w:rsid w:val="00C82278"/>
    <w:rsid w:val="00C850A3"/>
    <w:rsid w:val="00C87568"/>
    <w:rsid w:val="00C92451"/>
    <w:rsid w:val="00C9272C"/>
    <w:rsid w:val="00C97764"/>
    <w:rsid w:val="00C97C9B"/>
    <w:rsid w:val="00CA00E8"/>
    <w:rsid w:val="00CA344C"/>
    <w:rsid w:val="00CB01E6"/>
    <w:rsid w:val="00CB142D"/>
    <w:rsid w:val="00CB209D"/>
    <w:rsid w:val="00CB29F6"/>
    <w:rsid w:val="00CB2BBF"/>
    <w:rsid w:val="00CB481C"/>
    <w:rsid w:val="00CB4C8C"/>
    <w:rsid w:val="00CB62E1"/>
    <w:rsid w:val="00CB6EFE"/>
    <w:rsid w:val="00CC16F9"/>
    <w:rsid w:val="00CC28A9"/>
    <w:rsid w:val="00CC4183"/>
    <w:rsid w:val="00CC70A4"/>
    <w:rsid w:val="00CD482B"/>
    <w:rsid w:val="00CD4A0C"/>
    <w:rsid w:val="00CD57BC"/>
    <w:rsid w:val="00CD5CEF"/>
    <w:rsid w:val="00CE06EC"/>
    <w:rsid w:val="00CE592E"/>
    <w:rsid w:val="00CE59AB"/>
    <w:rsid w:val="00CE5BC5"/>
    <w:rsid w:val="00CF16A4"/>
    <w:rsid w:val="00CF299F"/>
    <w:rsid w:val="00CF3357"/>
    <w:rsid w:val="00CF467C"/>
    <w:rsid w:val="00CF58DF"/>
    <w:rsid w:val="00D00BC3"/>
    <w:rsid w:val="00D03538"/>
    <w:rsid w:val="00D03806"/>
    <w:rsid w:val="00D04410"/>
    <w:rsid w:val="00D05EE7"/>
    <w:rsid w:val="00D06A9D"/>
    <w:rsid w:val="00D07C15"/>
    <w:rsid w:val="00D11D4F"/>
    <w:rsid w:val="00D13A01"/>
    <w:rsid w:val="00D15733"/>
    <w:rsid w:val="00D20364"/>
    <w:rsid w:val="00D2130C"/>
    <w:rsid w:val="00D233E4"/>
    <w:rsid w:val="00D26746"/>
    <w:rsid w:val="00D26DDD"/>
    <w:rsid w:val="00D27BDC"/>
    <w:rsid w:val="00D3194F"/>
    <w:rsid w:val="00D33751"/>
    <w:rsid w:val="00D34FD3"/>
    <w:rsid w:val="00D37343"/>
    <w:rsid w:val="00D37495"/>
    <w:rsid w:val="00D41727"/>
    <w:rsid w:val="00D427E4"/>
    <w:rsid w:val="00D45F1B"/>
    <w:rsid w:val="00D52289"/>
    <w:rsid w:val="00D55A37"/>
    <w:rsid w:val="00D55B7E"/>
    <w:rsid w:val="00D60049"/>
    <w:rsid w:val="00D64354"/>
    <w:rsid w:val="00D66685"/>
    <w:rsid w:val="00D70D35"/>
    <w:rsid w:val="00D71351"/>
    <w:rsid w:val="00D71997"/>
    <w:rsid w:val="00D722B7"/>
    <w:rsid w:val="00D73475"/>
    <w:rsid w:val="00D7498F"/>
    <w:rsid w:val="00D753E9"/>
    <w:rsid w:val="00D777B9"/>
    <w:rsid w:val="00D804C7"/>
    <w:rsid w:val="00D820F7"/>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6F80"/>
    <w:rsid w:val="00D97213"/>
    <w:rsid w:val="00DA134E"/>
    <w:rsid w:val="00DA13F3"/>
    <w:rsid w:val="00DA2DE3"/>
    <w:rsid w:val="00DA3D91"/>
    <w:rsid w:val="00DA64AF"/>
    <w:rsid w:val="00DB1F4F"/>
    <w:rsid w:val="00DB2AC7"/>
    <w:rsid w:val="00DB3A0F"/>
    <w:rsid w:val="00DB704C"/>
    <w:rsid w:val="00DC693B"/>
    <w:rsid w:val="00DC7C77"/>
    <w:rsid w:val="00DD0F5D"/>
    <w:rsid w:val="00DD426D"/>
    <w:rsid w:val="00DD74FC"/>
    <w:rsid w:val="00DE117F"/>
    <w:rsid w:val="00DE141D"/>
    <w:rsid w:val="00DE1769"/>
    <w:rsid w:val="00DE1A17"/>
    <w:rsid w:val="00DE28E9"/>
    <w:rsid w:val="00DE44C8"/>
    <w:rsid w:val="00DE528A"/>
    <w:rsid w:val="00DE64CC"/>
    <w:rsid w:val="00DE6AA9"/>
    <w:rsid w:val="00DE7B30"/>
    <w:rsid w:val="00DF20C7"/>
    <w:rsid w:val="00DF4D0C"/>
    <w:rsid w:val="00DF5C20"/>
    <w:rsid w:val="00DF7124"/>
    <w:rsid w:val="00DF7D81"/>
    <w:rsid w:val="00E02DEB"/>
    <w:rsid w:val="00E042A1"/>
    <w:rsid w:val="00E0476C"/>
    <w:rsid w:val="00E0576B"/>
    <w:rsid w:val="00E067EA"/>
    <w:rsid w:val="00E06D18"/>
    <w:rsid w:val="00E102F4"/>
    <w:rsid w:val="00E104FA"/>
    <w:rsid w:val="00E1320D"/>
    <w:rsid w:val="00E16022"/>
    <w:rsid w:val="00E1738C"/>
    <w:rsid w:val="00E174FF"/>
    <w:rsid w:val="00E202BD"/>
    <w:rsid w:val="00E205AA"/>
    <w:rsid w:val="00E22296"/>
    <w:rsid w:val="00E2332F"/>
    <w:rsid w:val="00E27360"/>
    <w:rsid w:val="00E27C04"/>
    <w:rsid w:val="00E30713"/>
    <w:rsid w:val="00E30EDF"/>
    <w:rsid w:val="00E31FBA"/>
    <w:rsid w:val="00E328E2"/>
    <w:rsid w:val="00E336BB"/>
    <w:rsid w:val="00E3384E"/>
    <w:rsid w:val="00E374C8"/>
    <w:rsid w:val="00E4042D"/>
    <w:rsid w:val="00E4135D"/>
    <w:rsid w:val="00E41A3B"/>
    <w:rsid w:val="00E43750"/>
    <w:rsid w:val="00E508EB"/>
    <w:rsid w:val="00E521E3"/>
    <w:rsid w:val="00E53B7A"/>
    <w:rsid w:val="00E550C9"/>
    <w:rsid w:val="00E55405"/>
    <w:rsid w:val="00E5645D"/>
    <w:rsid w:val="00E627A4"/>
    <w:rsid w:val="00E627BF"/>
    <w:rsid w:val="00E6280E"/>
    <w:rsid w:val="00E62C9C"/>
    <w:rsid w:val="00E630EE"/>
    <w:rsid w:val="00E6532F"/>
    <w:rsid w:val="00E66999"/>
    <w:rsid w:val="00E67A61"/>
    <w:rsid w:val="00E70455"/>
    <w:rsid w:val="00E72613"/>
    <w:rsid w:val="00E73221"/>
    <w:rsid w:val="00E75116"/>
    <w:rsid w:val="00E7532B"/>
    <w:rsid w:val="00E763EB"/>
    <w:rsid w:val="00E80A5B"/>
    <w:rsid w:val="00E8342F"/>
    <w:rsid w:val="00E84632"/>
    <w:rsid w:val="00E847EE"/>
    <w:rsid w:val="00E876F9"/>
    <w:rsid w:val="00E96A72"/>
    <w:rsid w:val="00E96B1F"/>
    <w:rsid w:val="00E96B52"/>
    <w:rsid w:val="00EA01F7"/>
    <w:rsid w:val="00EA1587"/>
    <w:rsid w:val="00EA1D33"/>
    <w:rsid w:val="00EA1F5A"/>
    <w:rsid w:val="00EA375F"/>
    <w:rsid w:val="00EA7104"/>
    <w:rsid w:val="00EA7533"/>
    <w:rsid w:val="00EB067F"/>
    <w:rsid w:val="00EB2419"/>
    <w:rsid w:val="00EB58F5"/>
    <w:rsid w:val="00EB6E6B"/>
    <w:rsid w:val="00EC010F"/>
    <w:rsid w:val="00EC2E3A"/>
    <w:rsid w:val="00EC3CCB"/>
    <w:rsid w:val="00EC5A74"/>
    <w:rsid w:val="00EC5FE6"/>
    <w:rsid w:val="00EC737D"/>
    <w:rsid w:val="00ED2154"/>
    <w:rsid w:val="00ED4277"/>
    <w:rsid w:val="00ED7C8C"/>
    <w:rsid w:val="00ED7DDB"/>
    <w:rsid w:val="00EE431B"/>
    <w:rsid w:val="00EE4874"/>
    <w:rsid w:val="00EE53E5"/>
    <w:rsid w:val="00EE6654"/>
    <w:rsid w:val="00EE73FB"/>
    <w:rsid w:val="00EE7BF0"/>
    <w:rsid w:val="00EF2674"/>
    <w:rsid w:val="00EF40AF"/>
    <w:rsid w:val="00EF556F"/>
    <w:rsid w:val="00EF7D07"/>
    <w:rsid w:val="00F0181C"/>
    <w:rsid w:val="00F03512"/>
    <w:rsid w:val="00F0433A"/>
    <w:rsid w:val="00F0519B"/>
    <w:rsid w:val="00F059D4"/>
    <w:rsid w:val="00F059DF"/>
    <w:rsid w:val="00F11783"/>
    <w:rsid w:val="00F119AF"/>
    <w:rsid w:val="00F1480B"/>
    <w:rsid w:val="00F1498D"/>
    <w:rsid w:val="00F20065"/>
    <w:rsid w:val="00F22211"/>
    <w:rsid w:val="00F22341"/>
    <w:rsid w:val="00F22F1D"/>
    <w:rsid w:val="00F22F9F"/>
    <w:rsid w:val="00F24039"/>
    <w:rsid w:val="00F24E0E"/>
    <w:rsid w:val="00F26693"/>
    <w:rsid w:val="00F267AC"/>
    <w:rsid w:val="00F27B55"/>
    <w:rsid w:val="00F3477D"/>
    <w:rsid w:val="00F347FE"/>
    <w:rsid w:val="00F34859"/>
    <w:rsid w:val="00F356F7"/>
    <w:rsid w:val="00F40055"/>
    <w:rsid w:val="00F40868"/>
    <w:rsid w:val="00F41305"/>
    <w:rsid w:val="00F44FDE"/>
    <w:rsid w:val="00F46467"/>
    <w:rsid w:val="00F4715C"/>
    <w:rsid w:val="00F47FF8"/>
    <w:rsid w:val="00F529B5"/>
    <w:rsid w:val="00F52AA4"/>
    <w:rsid w:val="00F5316E"/>
    <w:rsid w:val="00F537A4"/>
    <w:rsid w:val="00F56162"/>
    <w:rsid w:val="00F56B7E"/>
    <w:rsid w:val="00F57997"/>
    <w:rsid w:val="00F6052F"/>
    <w:rsid w:val="00F62FDE"/>
    <w:rsid w:val="00F64FB2"/>
    <w:rsid w:val="00F654E6"/>
    <w:rsid w:val="00F662CD"/>
    <w:rsid w:val="00F67E39"/>
    <w:rsid w:val="00F703A8"/>
    <w:rsid w:val="00F707F1"/>
    <w:rsid w:val="00F7094A"/>
    <w:rsid w:val="00F710BE"/>
    <w:rsid w:val="00F72579"/>
    <w:rsid w:val="00F804B9"/>
    <w:rsid w:val="00F80AE2"/>
    <w:rsid w:val="00F81A03"/>
    <w:rsid w:val="00F83FF9"/>
    <w:rsid w:val="00F870C3"/>
    <w:rsid w:val="00F91B52"/>
    <w:rsid w:val="00F97478"/>
    <w:rsid w:val="00F97B71"/>
    <w:rsid w:val="00F97B9E"/>
    <w:rsid w:val="00FA0527"/>
    <w:rsid w:val="00FA085E"/>
    <w:rsid w:val="00FA0947"/>
    <w:rsid w:val="00FA123F"/>
    <w:rsid w:val="00FA2D49"/>
    <w:rsid w:val="00FA3874"/>
    <w:rsid w:val="00FA396A"/>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7F43"/>
    <w:rsid w:val="00FD215C"/>
    <w:rsid w:val="00FD7D41"/>
    <w:rsid w:val="00FE0072"/>
    <w:rsid w:val="00FE0C71"/>
    <w:rsid w:val="00FE15FA"/>
    <w:rsid w:val="00FE1E47"/>
    <w:rsid w:val="00FE275D"/>
    <w:rsid w:val="00FE31AE"/>
    <w:rsid w:val="00FE3450"/>
    <w:rsid w:val="00FE52DA"/>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18E2"/>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1B1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B18E2"/>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1B18E2"/>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B1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1B18E2"/>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1B18E2"/>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1B18E2"/>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1B18E2"/>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1B18E2"/>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1B18E2"/>
    <w:pPr>
      <w:ind w:firstLineChars="200" w:firstLine="420"/>
    </w:pPr>
  </w:style>
  <w:style w:type="paragraph" w:styleId="a4">
    <w:name w:val="Body Text Indent"/>
    <w:basedOn w:val="a"/>
    <w:link w:val="Char"/>
    <w:rsid w:val="001B18E2"/>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1B18E2"/>
    <w:rPr>
      <w:rFonts w:ascii="宋体" w:hAnsi="Courier New"/>
    </w:rPr>
  </w:style>
  <w:style w:type="paragraph" w:styleId="20">
    <w:name w:val="Body Text Indent 2"/>
    <w:basedOn w:val="a"/>
    <w:link w:val="2Char0"/>
    <w:rsid w:val="001B18E2"/>
    <w:pPr>
      <w:spacing w:line="560" w:lineRule="exact"/>
      <w:ind w:firstLineChars="200" w:firstLine="480"/>
    </w:pPr>
    <w:rPr>
      <w:rFonts w:ascii="宋体" w:hAnsi="宋体"/>
      <w:color w:val="FF0000"/>
    </w:rPr>
  </w:style>
  <w:style w:type="paragraph" w:styleId="a6">
    <w:name w:val="footer"/>
    <w:basedOn w:val="a"/>
    <w:link w:val="Char1"/>
    <w:uiPriority w:val="99"/>
    <w:rsid w:val="001B18E2"/>
    <w:pPr>
      <w:tabs>
        <w:tab w:val="center" w:pos="4153"/>
        <w:tab w:val="right" w:pos="8306"/>
      </w:tabs>
      <w:snapToGrid w:val="0"/>
    </w:pPr>
    <w:rPr>
      <w:sz w:val="18"/>
      <w:szCs w:val="18"/>
    </w:rPr>
  </w:style>
  <w:style w:type="character" w:styleId="a7">
    <w:name w:val="page number"/>
    <w:basedOn w:val="a0"/>
    <w:rsid w:val="001B18E2"/>
  </w:style>
  <w:style w:type="character" w:styleId="a8">
    <w:name w:val="Hyperlink"/>
    <w:basedOn w:val="a0"/>
    <w:rsid w:val="001B18E2"/>
    <w:rPr>
      <w:color w:val="0000FF"/>
      <w:u w:val="single"/>
    </w:rPr>
  </w:style>
  <w:style w:type="paragraph" w:styleId="30">
    <w:name w:val="Body Text Indent 3"/>
    <w:basedOn w:val="a"/>
    <w:link w:val="3Char0"/>
    <w:rsid w:val="001B18E2"/>
    <w:pPr>
      <w:spacing w:line="560" w:lineRule="exact"/>
      <w:ind w:firstLineChars="200" w:firstLine="420"/>
    </w:pPr>
    <w:rPr>
      <w:rFonts w:ascii="Arial" w:hAnsi="Arial" w:cs="Arial"/>
      <w:color w:val="FF0000"/>
    </w:rPr>
  </w:style>
  <w:style w:type="paragraph" w:styleId="a9">
    <w:name w:val="header"/>
    <w:basedOn w:val="a"/>
    <w:link w:val="Char2"/>
    <w:uiPriority w:val="99"/>
    <w:rsid w:val="001B18E2"/>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1B18E2"/>
    <w:rPr>
      <w:color w:val="800080"/>
      <w:u w:val="single"/>
    </w:rPr>
  </w:style>
  <w:style w:type="paragraph" w:styleId="aa">
    <w:name w:val="List"/>
    <w:basedOn w:val="ab"/>
    <w:rsid w:val="001B18E2"/>
    <w:pPr>
      <w:spacing w:after="220" w:line="220" w:lineRule="atLeast"/>
      <w:ind w:left="1440" w:hanging="360"/>
    </w:pPr>
    <w:rPr>
      <w:szCs w:val="20"/>
    </w:rPr>
  </w:style>
  <w:style w:type="paragraph" w:styleId="ab">
    <w:name w:val="Body Text"/>
    <w:basedOn w:val="a"/>
    <w:link w:val="Char3"/>
    <w:rsid w:val="001B18E2"/>
    <w:pPr>
      <w:spacing w:after="120"/>
    </w:pPr>
  </w:style>
  <w:style w:type="paragraph" w:styleId="ac">
    <w:name w:val="Date"/>
    <w:basedOn w:val="a"/>
    <w:next w:val="a"/>
    <w:link w:val="Char4"/>
    <w:rsid w:val="001B18E2"/>
    <w:rPr>
      <w:szCs w:val="20"/>
    </w:rPr>
  </w:style>
  <w:style w:type="character" w:customStyle="1" w:styleId="c1">
    <w:name w:val="c1"/>
    <w:basedOn w:val="a0"/>
    <w:rsid w:val="001B18E2"/>
    <w:rPr>
      <w:color w:val="000000"/>
      <w:sz w:val="18"/>
      <w:szCs w:val="18"/>
    </w:rPr>
  </w:style>
  <w:style w:type="paragraph" w:styleId="11">
    <w:name w:val="index 1"/>
    <w:basedOn w:val="a"/>
    <w:next w:val="a"/>
    <w:autoRedefine/>
    <w:rsid w:val="001B18E2"/>
    <w:pPr>
      <w:jc w:val="right"/>
    </w:pPr>
    <w:rPr>
      <w:color w:val="008000"/>
    </w:rPr>
  </w:style>
  <w:style w:type="paragraph" w:customStyle="1" w:styleId="font5">
    <w:name w:val="font5"/>
    <w:basedOn w:val="a"/>
    <w:rsid w:val="001B18E2"/>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1B18E2"/>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1B18E2"/>
    <w:rPr>
      <w:sz w:val="18"/>
      <w:szCs w:val="18"/>
    </w:rPr>
  </w:style>
  <w:style w:type="character" w:styleId="ae">
    <w:name w:val="annotation reference"/>
    <w:basedOn w:val="a0"/>
    <w:rsid w:val="001B18E2"/>
    <w:rPr>
      <w:sz w:val="21"/>
      <w:szCs w:val="21"/>
    </w:rPr>
  </w:style>
  <w:style w:type="paragraph" w:styleId="af">
    <w:name w:val="annotation text"/>
    <w:basedOn w:val="a"/>
    <w:link w:val="Char6"/>
    <w:rsid w:val="001B18E2"/>
  </w:style>
  <w:style w:type="paragraph" w:styleId="af0">
    <w:name w:val="annotation subject"/>
    <w:basedOn w:val="af"/>
    <w:next w:val="af"/>
    <w:link w:val="Char7"/>
    <w:rsid w:val="001B18E2"/>
    <w:rPr>
      <w:b/>
      <w:bCs/>
    </w:rPr>
  </w:style>
  <w:style w:type="paragraph" w:customStyle="1" w:styleId="Char8">
    <w:name w:val="Char"/>
    <w:basedOn w:val="a"/>
    <w:rsid w:val="006A4828"/>
  </w:style>
  <w:style w:type="paragraph" w:styleId="af1">
    <w:name w:val="Document Map"/>
    <w:basedOn w:val="a"/>
    <w:link w:val="Char9"/>
    <w:rsid w:val="001B18E2"/>
    <w:pPr>
      <w:shd w:val="clear" w:color="auto" w:fill="000080"/>
    </w:pPr>
  </w:style>
  <w:style w:type="table" w:styleId="af2">
    <w:name w:val="Table Grid"/>
    <w:basedOn w:val="a1"/>
    <w:qFormat/>
    <w:rsid w:val="001B18E2"/>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1B18E2"/>
    <w:pPr>
      <w:snapToGrid w:val="0"/>
    </w:pPr>
    <w:rPr>
      <w:sz w:val="18"/>
      <w:szCs w:val="18"/>
    </w:rPr>
  </w:style>
  <w:style w:type="character" w:styleId="af4">
    <w:name w:val="footnote reference"/>
    <w:basedOn w:val="a0"/>
    <w:rsid w:val="001B18E2"/>
    <w:rPr>
      <w:vertAlign w:val="superscript"/>
    </w:rPr>
  </w:style>
  <w:style w:type="paragraph" w:styleId="af5">
    <w:name w:val="Normal (Web)"/>
    <w:basedOn w:val="a"/>
    <w:rsid w:val="001B18E2"/>
    <w:pPr>
      <w:spacing w:before="100" w:beforeAutospacing="1" w:after="100" w:afterAutospacing="1"/>
    </w:pPr>
    <w:rPr>
      <w:rFonts w:ascii="宋体" w:hAnsi="宋体"/>
    </w:rPr>
  </w:style>
  <w:style w:type="paragraph" w:customStyle="1" w:styleId="Charb">
    <w:name w:val="Char"/>
    <w:basedOn w:val="a"/>
    <w:rsid w:val="001B18E2"/>
  </w:style>
  <w:style w:type="numbering" w:customStyle="1" w:styleId="5">
    <w:name w:val="样式5"/>
    <w:rsid w:val="001B18E2"/>
    <w:pPr>
      <w:numPr>
        <w:numId w:val="8"/>
      </w:numPr>
    </w:pPr>
  </w:style>
  <w:style w:type="character" w:customStyle="1" w:styleId="t1">
    <w:name w:val="t1"/>
    <w:basedOn w:val="a0"/>
    <w:rsid w:val="001B18E2"/>
    <w:rPr>
      <w:color w:val="990000"/>
    </w:rPr>
  </w:style>
  <w:style w:type="character" w:customStyle="1" w:styleId="Char0">
    <w:name w:val="纯文本 Char"/>
    <w:basedOn w:val="a0"/>
    <w:link w:val="a5"/>
    <w:uiPriority w:val="99"/>
    <w:rsid w:val="001B18E2"/>
    <w:rPr>
      <w:rFonts w:ascii="宋体" w:eastAsiaTheme="minorEastAsia" w:hAnsi="Courier New" w:cstheme="minorBidi"/>
      <w:kern w:val="2"/>
      <w:sz w:val="21"/>
      <w:szCs w:val="21"/>
    </w:rPr>
  </w:style>
  <w:style w:type="character" w:customStyle="1" w:styleId="Chara">
    <w:name w:val="脚注文本 Char"/>
    <w:basedOn w:val="a0"/>
    <w:link w:val="af3"/>
    <w:rsid w:val="001B18E2"/>
    <w:rPr>
      <w:rFonts w:asciiTheme="minorHAnsi" w:eastAsiaTheme="minorEastAsia" w:hAnsiTheme="minorHAnsi" w:cstheme="minorBidi"/>
      <w:kern w:val="2"/>
      <w:sz w:val="18"/>
      <w:szCs w:val="18"/>
    </w:rPr>
  </w:style>
  <w:style w:type="paragraph" w:customStyle="1" w:styleId="Default">
    <w:name w:val="Default"/>
    <w:rsid w:val="001B18E2"/>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1B18E2"/>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1B18E2"/>
    <w:rPr>
      <w:rFonts w:asciiTheme="minorHAnsi" w:eastAsiaTheme="minorEastAsia" w:hAnsiTheme="minorHAnsi" w:cstheme="minorBidi"/>
      <w:b/>
      <w:bCs/>
      <w:kern w:val="44"/>
      <w:sz w:val="44"/>
      <w:szCs w:val="44"/>
    </w:rPr>
  </w:style>
  <w:style w:type="character" w:customStyle="1" w:styleId="Char4">
    <w:name w:val="日期 Char"/>
    <w:basedOn w:val="a0"/>
    <w:link w:val="ac"/>
    <w:rsid w:val="001B18E2"/>
    <w:rPr>
      <w:rFonts w:asciiTheme="minorHAnsi" w:eastAsiaTheme="minorEastAsia" w:hAnsiTheme="minorHAnsi" w:cstheme="minorBidi"/>
      <w:kern w:val="2"/>
      <w:sz w:val="21"/>
    </w:rPr>
  </w:style>
  <w:style w:type="character" w:styleId="af6">
    <w:name w:val="Strong"/>
    <w:basedOn w:val="a0"/>
    <w:uiPriority w:val="22"/>
    <w:qFormat/>
    <w:rsid w:val="001B18E2"/>
    <w:rPr>
      <w:rFonts w:eastAsia="宋体"/>
      <w:b/>
      <w:bCs/>
      <w:spacing w:val="0"/>
      <w:sz w:val="30"/>
    </w:rPr>
  </w:style>
  <w:style w:type="character" w:customStyle="1" w:styleId="2Char">
    <w:name w:val="标题 2 Char"/>
    <w:basedOn w:val="a0"/>
    <w:link w:val="2"/>
    <w:uiPriority w:val="9"/>
    <w:rsid w:val="001B18E2"/>
    <w:rPr>
      <w:rFonts w:asciiTheme="minorHAnsi" w:hAnsiTheme="minorHAnsi" w:cstheme="majorBidi"/>
      <w:b/>
      <w:kern w:val="2"/>
      <w:sz w:val="28"/>
      <w:szCs w:val="24"/>
    </w:rPr>
  </w:style>
  <w:style w:type="character" w:customStyle="1" w:styleId="2Char0">
    <w:name w:val="正文文本缩进 2 Char"/>
    <w:basedOn w:val="a0"/>
    <w:link w:val="20"/>
    <w:rsid w:val="001B18E2"/>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1B18E2"/>
    <w:pPr>
      <w:outlineLvl w:val="9"/>
    </w:pPr>
  </w:style>
  <w:style w:type="character" w:customStyle="1" w:styleId="3Char">
    <w:name w:val="标题 3 Char"/>
    <w:basedOn w:val="a0"/>
    <w:link w:val="3"/>
    <w:uiPriority w:val="9"/>
    <w:rsid w:val="001B18E2"/>
    <w:rPr>
      <w:rFonts w:asciiTheme="minorHAnsi" w:eastAsiaTheme="minorEastAsia" w:hAnsiTheme="minorHAnsi" w:cstheme="minorBidi"/>
      <w:b/>
      <w:bCs/>
      <w:kern w:val="2"/>
      <w:sz w:val="32"/>
      <w:szCs w:val="32"/>
    </w:rPr>
  </w:style>
  <w:style w:type="paragraph" w:customStyle="1" w:styleId="31">
    <w:name w:val="样式3"/>
    <w:basedOn w:val="3"/>
    <w:link w:val="3Char1"/>
    <w:rsid w:val="001B18E2"/>
    <w:pPr>
      <w:spacing w:line="360" w:lineRule="auto"/>
    </w:pPr>
    <w:rPr>
      <w:rFonts w:ascii="黑体" w:eastAsia="黑体" w:hAnsi="黑体"/>
      <w:sz w:val="24"/>
      <w:szCs w:val="24"/>
    </w:rPr>
  </w:style>
  <w:style w:type="character" w:customStyle="1" w:styleId="3Char1">
    <w:name w:val="样式3 Char"/>
    <w:basedOn w:val="a0"/>
    <w:link w:val="31"/>
    <w:rsid w:val="001B18E2"/>
    <w:rPr>
      <w:rFonts w:ascii="黑体" w:eastAsia="黑体" w:hAnsi="黑体" w:cstheme="minorBidi"/>
      <w:b/>
      <w:bCs/>
      <w:kern w:val="2"/>
      <w:sz w:val="24"/>
      <w:szCs w:val="24"/>
    </w:rPr>
  </w:style>
  <w:style w:type="paragraph" w:customStyle="1" w:styleId="xx">
    <w:name w:val="x.x三级"/>
    <w:basedOn w:val="31"/>
    <w:link w:val="xxChar"/>
    <w:qFormat/>
    <w:rsid w:val="003E0D40"/>
    <w:pPr>
      <w:spacing w:line="240" w:lineRule="auto"/>
    </w:pPr>
    <w:rPr>
      <w:rFonts w:asciiTheme="minorHAnsi" w:eastAsia="宋体" w:hAnsiTheme="minorHAnsi"/>
    </w:rPr>
  </w:style>
  <w:style w:type="character" w:customStyle="1" w:styleId="xxChar">
    <w:name w:val="x.x三级 Char"/>
    <w:basedOn w:val="3Char1"/>
    <w:link w:val="xx"/>
    <w:rsid w:val="003E0D40"/>
    <w:rPr>
      <w:rFonts w:asciiTheme="minorHAnsi" w:eastAsia="黑体" w:hAnsiTheme="minorHAnsi" w:cstheme="minorBidi"/>
      <w:b/>
      <w:bCs/>
      <w:kern w:val="2"/>
      <w:sz w:val="24"/>
      <w:szCs w:val="24"/>
    </w:rPr>
  </w:style>
  <w:style w:type="paragraph" w:customStyle="1" w:styleId="new">
    <w:name w:val="正文小标题new"/>
    <w:basedOn w:val="a"/>
    <w:link w:val="newChar"/>
    <w:qFormat/>
    <w:rsid w:val="001B18E2"/>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1B18E2"/>
    <w:rPr>
      <w:rFonts w:ascii="宋体" w:eastAsiaTheme="minorEastAsia" w:hAnsi="宋体" w:cstheme="minorBidi"/>
      <w:b/>
      <w:color w:val="000000" w:themeColor="text1"/>
      <w:kern w:val="2"/>
      <w:sz w:val="21"/>
      <w:szCs w:val="21"/>
    </w:rPr>
  </w:style>
  <w:style w:type="paragraph" w:customStyle="1" w:styleId="xx0">
    <w:name w:val="x.x三级标"/>
    <w:basedOn w:val="new"/>
    <w:next w:val="32"/>
    <w:link w:val="xxChar0"/>
    <w:rsid w:val="001B18E2"/>
    <w:rPr>
      <w:rFonts w:eastAsia="黑体"/>
    </w:rPr>
  </w:style>
  <w:style w:type="character" w:customStyle="1" w:styleId="xxChar0">
    <w:name w:val="x.x三级标 Char"/>
    <w:basedOn w:val="newChar"/>
    <w:link w:val="xx0"/>
    <w:rsid w:val="001B18E2"/>
    <w:rPr>
      <w:rFonts w:ascii="宋体" w:eastAsia="黑体" w:hAnsi="宋体" w:cstheme="minorBidi"/>
      <w:b/>
      <w:color w:val="000000" w:themeColor="text1"/>
      <w:kern w:val="2"/>
      <w:sz w:val="21"/>
      <w:szCs w:val="21"/>
    </w:rPr>
  </w:style>
  <w:style w:type="paragraph" w:styleId="32">
    <w:name w:val="index 3"/>
    <w:basedOn w:val="a"/>
    <w:next w:val="a"/>
    <w:autoRedefine/>
    <w:rsid w:val="001B18E2"/>
    <w:pPr>
      <w:ind w:leftChars="400" w:left="400" w:firstLine="0"/>
    </w:pPr>
  </w:style>
  <w:style w:type="paragraph" w:customStyle="1" w:styleId="xxnew">
    <w:name w:val="x.x三级标new"/>
    <w:basedOn w:val="xx0"/>
    <w:next w:val="xx0"/>
    <w:link w:val="xxnewChar"/>
    <w:rsid w:val="001B18E2"/>
  </w:style>
  <w:style w:type="character" w:customStyle="1" w:styleId="xxnewChar">
    <w:name w:val="x.x三级标new Char"/>
    <w:basedOn w:val="xxChar0"/>
    <w:link w:val="xxnew"/>
    <w:rsid w:val="001B18E2"/>
    <w:rPr>
      <w:rFonts w:ascii="宋体" w:eastAsia="黑体" w:hAnsi="宋体" w:cstheme="minorBidi"/>
      <w:b/>
      <w:color w:val="000000" w:themeColor="text1"/>
      <w:kern w:val="2"/>
      <w:sz w:val="21"/>
      <w:szCs w:val="21"/>
    </w:rPr>
  </w:style>
  <w:style w:type="paragraph" w:styleId="af7">
    <w:name w:val="Title"/>
    <w:basedOn w:val="a"/>
    <w:next w:val="a"/>
    <w:link w:val="Charc"/>
    <w:uiPriority w:val="10"/>
    <w:qFormat/>
    <w:rsid w:val="001B18E2"/>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1B18E2"/>
    <w:rPr>
      <w:rFonts w:asciiTheme="majorHAnsi" w:hAnsiTheme="majorHAnsi" w:cstheme="majorBidi"/>
      <w:b/>
      <w:iCs/>
      <w:kern w:val="2"/>
      <w:sz w:val="52"/>
      <w:szCs w:val="60"/>
    </w:rPr>
  </w:style>
  <w:style w:type="character" w:customStyle="1" w:styleId="4Char">
    <w:name w:val="标题 4 Char"/>
    <w:basedOn w:val="a0"/>
    <w:link w:val="4"/>
    <w:uiPriority w:val="9"/>
    <w:semiHidden/>
    <w:rsid w:val="001B18E2"/>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1B18E2"/>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1B18E2"/>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1B18E2"/>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1B18E2"/>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1B18E2"/>
    <w:rPr>
      <w:rFonts w:asciiTheme="majorHAnsi" w:eastAsiaTheme="majorEastAsia" w:hAnsiTheme="majorHAnsi" w:cstheme="majorBidi"/>
      <w:kern w:val="2"/>
      <w:sz w:val="21"/>
      <w:szCs w:val="21"/>
    </w:rPr>
  </w:style>
  <w:style w:type="paragraph" w:customStyle="1" w:styleId="40">
    <w:name w:val="标题4"/>
    <w:basedOn w:val="4"/>
    <w:link w:val="4Char0"/>
    <w:rsid w:val="001B18E2"/>
  </w:style>
  <w:style w:type="character" w:customStyle="1" w:styleId="4Char0">
    <w:name w:val="标题4 Char"/>
    <w:basedOn w:val="4Char"/>
    <w:link w:val="40"/>
    <w:rsid w:val="001B18E2"/>
    <w:rPr>
      <w:rFonts w:asciiTheme="majorHAnsi" w:eastAsiaTheme="majorEastAsia" w:hAnsiTheme="majorHAnsi" w:cstheme="majorBidi"/>
      <w:b/>
      <w:bCs/>
      <w:kern w:val="2"/>
      <w:sz w:val="28"/>
      <w:szCs w:val="28"/>
    </w:rPr>
  </w:style>
  <w:style w:type="character" w:styleId="af8">
    <w:name w:val="Subtle Reference"/>
    <w:uiPriority w:val="31"/>
    <w:rsid w:val="001B18E2"/>
    <w:rPr>
      <w:rFonts w:asciiTheme="minorEastAsia" w:hAnsiTheme="minorEastAsia"/>
      <w:smallCaps/>
      <w:color w:val="auto"/>
      <w:sz w:val="24"/>
    </w:rPr>
  </w:style>
  <w:style w:type="character" w:styleId="af9">
    <w:name w:val="Subtle Emphasis"/>
    <w:uiPriority w:val="19"/>
    <w:rsid w:val="001B18E2"/>
    <w:rPr>
      <w:i/>
      <w:iCs/>
      <w:color w:val="808080" w:themeColor="text1" w:themeTint="7F"/>
    </w:rPr>
  </w:style>
  <w:style w:type="paragraph" w:styleId="afa">
    <w:name w:val="Subtitle"/>
    <w:basedOn w:val="a"/>
    <w:next w:val="a"/>
    <w:link w:val="Chard"/>
    <w:uiPriority w:val="11"/>
    <w:qFormat/>
    <w:rsid w:val="001B18E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1B18E2"/>
    <w:rPr>
      <w:rFonts w:asciiTheme="majorHAnsi" w:hAnsiTheme="majorHAnsi" w:cstheme="majorBidi"/>
      <w:b/>
      <w:bCs/>
      <w:kern w:val="28"/>
      <w:sz w:val="32"/>
      <w:szCs w:val="32"/>
    </w:rPr>
  </w:style>
  <w:style w:type="character" w:customStyle="1" w:styleId="Char3">
    <w:name w:val="正文文本 Char"/>
    <w:basedOn w:val="a0"/>
    <w:link w:val="ab"/>
    <w:rsid w:val="001B18E2"/>
    <w:rPr>
      <w:rFonts w:asciiTheme="minorHAnsi" w:eastAsiaTheme="minorEastAsia" w:hAnsiTheme="minorHAnsi" w:cstheme="minorBidi"/>
      <w:kern w:val="2"/>
      <w:sz w:val="21"/>
      <w:szCs w:val="21"/>
    </w:rPr>
  </w:style>
  <w:style w:type="paragraph" w:styleId="afb">
    <w:name w:val="List Paragraph"/>
    <w:basedOn w:val="a"/>
    <w:uiPriority w:val="34"/>
    <w:rsid w:val="001B18E2"/>
    <w:pPr>
      <w:ind w:firstLineChars="200" w:firstLine="420"/>
    </w:pPr>
  </w:style>
  <w:style w:type="character" w:styleId="afc">
    <w:name w:val="Intense Reference"/>
    <w:basedOn w:val="a0"/>
    <w:uiPriority w:val="32"/>
    <w:rsid w:val="001B18E2"/>
    <w:rPr>
      <w:b/>
      <w:bCs/>
      <w:smallCaps/>
      <w:color w:val="C0504D" w:themeColor="accent2"/>
      <w:spacing w:val="5"/>
      <w:u w:val="single"/>
    </w:rPr>
  </w:style>
  <w:style w:type="character" w:styleId="afd">
    <w:name w:val="Intense Emphasis"/>
    <w:uiPriority w:val="21"/>
    <w:rsid w:val="001B18E2"/>
    <w:rPr>
      <w:b/>
      <w:bCs/>
      <w:i/>
      <w:iCs/>
      <w:color w:val="4F81BD" w:themeColor="accent1"/>
    </w:rPr>
  </w:style>
  <w:style w:type="paragraph" w:styleId="afe">
    <w:name w:val="Intense Quote"/>
    <w:basedOn w:val="a"/>
    <w:next w:val="a"/>
    <w:link w:val="Chare"/>
    <w:uiPriority w:val="30"/>
    <w:rsid w:val="001B18E2"/>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1B18E2"/>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1B18E2"/>
    <w:rPr>
      <w:rFonts w:asciiTheme="minorHAnsi" w:eastAsiaTheme="minorEastAsia" w:hAnsiTheme="minorHAnsi" w:cstheme="minorBidi"/>
      <w:kern w:val="2"/>
      <w:sz w:val="18"/>
      <w:szCs w:val="18"/>
    </w:rPr>
  </w:style>
  <w:style w:type="character" w:customStyle="1" w:styleId="Char6">
    <w:name w:val="批注文字 Char"/>
    <w:basedOn w:val="a0"/>
    <w:link w:val="af"/>
    <w:rsid w:val="001B18E2"/>
    <w:rPr>
      <w:rFonts w:asciiTheme="minorHAnsi" w:eastAsiaTheme="minorEastAsia" w:hAnsiTheme="minorHAnsi" w:cstheme="minorBidi"/>
      <w:kern w:val="2"/>
      <w:sz w:val="21"/>
      <w:szCs w:val="21"/>
    </w:rPr>
  </w:style>
  <w:style w:type="character" w:customStyle="1" w:styleId="Char7">
    <w:name w:val="批注主题 Char"/>
    <w:basedOn w:val="Char6"/>
    <w:link w:val="af0"/>
    <w:rsid w:val="001B18E2"/>
    <w:rPr>
      <w:rFonts w:asciiTheme="minorHAnsi" w:eastAsiaTheme="minorEastAsia" w:hAnsiTheme="minorHAnsi" w:cstheme="minorBidi"/>
      <w:b/>
      <w:bCs/>
      <w:kern w:val="2"/>
      <w:sz w:val="21"/>
      <w:szCs w:val="21"/>
    </w:rPr>
  </w:style>
  <w:style w:type="character" w:styleId="aff">
    <w:name w:val="Emphasis"/>
    <w:uiPriority w:val="20"/>
    <w:rsid w:val="001B18E2"/>
    <w:rPr>
      <w:i/>
      <w:iCs/>
    </w:rPr>
  </w:style>
  <w:style w:type="character" w:styleId="aff0">
    <w:name w:val="Book Title"/>
    <w:basedOn w:val="a0"/>
    <w:uiPriority w:val="33"/>
    <w:rsid w:val="001B18E2"/>
    <w:rPr>
      <w:b/>
      <w:bCs/>
      <w:smallCaps/>
      <w:spacing w:val="5"/>
    </w:rPr>
  </w:style>
  <w:style w:type="paragraph" w:styleId="aff1">
    <w:name w:val="caption"/>
    <w:basedOn w:val="a"/>
    <w:next w:val="a"/>
    <w:uiPriority w:val="35"/>
    <w:semiHidden/>
    <w:unhideWhenUsed/>
    <w:qFormat/>
    <w:rsid w:val="001B18E2"/>
    <w:rPr>
      <w:rFonts w:asciiTheme="majorHAnsi" w:eastAsia="黑体" w:hAnsiTheme="majorHAnsi" w:cstheme="majorBidi"/>
      <w:sz w:val="20"/>
      <w:szCs w:val="20"/>
    </w:rPr>
  </w:style>
  <w:style w:type="character" w:customStyle="1" w:styleId="Char9">
    <w:name w:val="文档结构图 Char"/>
    <w:basedOn w:val="a0"/>
    <w:link w:val="af1"/>
    <w:rsid w:val="001B18E2"/>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1B18E2"/>
    <w:pPr>
      <w:ind w:firstLine="0"/>
    </w:pPr>
  </w:style>
  <w:style w:type="character" w:customStyle="1" w:styleId="Charf">
    <w:name w:val="无间隔 Char"/>
    <w:basedOn w:val="a0"/>
    <w:link w:val="aff2"/>
    <w:uiPriority w:val="1"/>
    <w:rsid w:val="001B18E2"/>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1B18E2"/>
    <w:pPr>
      <w:ind w:firstLineChars="202" w:firstLine="424"/>
    </w:pPr>
  </w:style>
  <w:style w:type="character" w:customStyle="1" w:styleId="Charf0">
    <w:name w:val="无分隔首行缩进 Char"/>
    <w:basedOn w:val="Charf"/>
    <w:link w:val="aff3"/>
    <w:rsid w:val="001B18E2"/>
    <w:rPr>
      <w:rFonts w:asciiTheme="minorHAnsi" w:eastAsiaTheme="minorEastAsia" w:hAnsiTheme="minorHAnsi" w:cstheme="minorBidi"/>
      <w:kern w:val="2"/>
      <w:sz w:val="21"/>
      <w:szCs w:val="21"/>
    </w:rPr>
  </w:style>
  <w:style w:type="paragraph" w:customStyle="1" w:styleId="12">
    <w:name w:val="样式1"/>
    <w:basedOn w:val="xxnew"/>
    <w:next w:val="3"/>
    <w:rsid w:val="001B18E2"/>
  </w:style>
  <w:style w:type="paragraph" w:customStyle="1" w:styleId="21">
    <w:name w:val="样式2"/>
    <w:basedOn w:val="xxnew"/>
    <w:link w:val="2Char1"/>
    <w:rsid w:val="001B18E2"/>
  </w:style>
  <w:style w:type="character" w:customStyle="1" w:styleId="2Char1">
    <w:name w:val="样式2 Char"/>
    <w:basedOn w:val="xxnewChar"/>
    <w:link w:val="21"/>
    <w:rsid w:val="001B18E2"/>
    <w:rPr>
      <w:rFonts w:ascii="宋体" w:eastAsia="黑体" w:hAnsi="宋体" w:cstheme="minorBidi"/>
      <w:b/>
      <w:color w:val="000000" w:themeColor="text1"/>
      <w:kern w:val="2"/>
      <w:sz w:val="21"/>
      <w:szCs w:val="21"/>
    </w:rPr>
  </w:style>
  <w:style w:type="paragraph" w:customStyle="1" w:styleId="41">
    <w:name w:val="样式4"/>
    <w:basedOn w:val="40"/>
    <w:link w:val="4Char1"/>
    <w:qFormat/>
    <w:rsid w:val="001B18E2"/>
    <w:pPr>
      <w:spacing w:before="40" w:after="50" w:line="240" w:lineRule="auto"/>
    </w:pPr>
    <w:rPr>
      <w:sz w:val="22"/>
      <w:szCs w:val="24"/>
    </w:rPr>
  </w:style>
  <w:style w:type="character" w:customStyle="1" w:styleId="4Char1">
    <w:name w:val="样式4 Char"/>
    <w:basedOn w:val="4Char0"/>
    <w:link w:val="41"/>
    <w:rsid w:val="001B18E2"/>
    <w:rPr>
      <w:rFonts w:asciiTheme="majorHAnsi" w:eastAsiaTheme="majorEastAsia" w:hAnsiTheme="majorHAnsi" w:cstheme="majorBidi"/>
      <w:b/>
      <w:bCs/>
      <w:kern w:val="2"/>
      <w:sz w:val="22"/>
      <w:szCs w:val="24"/>
    </w:rPr>
  </w:style>
  <w:style w:type="character" w:customStyle="1" w:styleId="Char1">
    <w:name w:val="页脚 Char"/>
    <w:basedOn w:val="a0"/>
    <w:link w:val="a6"/>
    <w:uiPriority w:val="99"/>
    <w:rsid w:val="001B18E2"/>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1B18E2"/>
    <w:pPr>
      <w:spacing w:line="360" w:lineRule="auto"/>
    </w:pPr>
    <w:rPr>
      <w:b/>
      <w:iCs/>
      <w:color w:val="000000" w:themeColor="text1"/>
    </w:rPr>
  </w:style>
  <w:style w:type="character" w:customStyle="1" w:styleId="Charf1">
    <w:name w:val="引用 Char"/>
    <w:aliases w:val="正文小标题 Char"/>
    <w:basedOn w:val="a0"/>
    <w:link w:val="aff4"/>
    <w:uiPriority w:val="29"/>
    <w:rsid w:val="001B18E2"/>
    <w:rPr>
      <w:rFonts w:asciiTheme="minorHAnsi" w:eastAsiaTheme="minorEastAsia" w:hAnsiTheme="minorHAnsi" w:cstheme="minorBidi"/>
      <w:b/>
      <w:iCs/>
      <w:color w:val="000000" w:themeColor="text1"/>
      <w:kern w:val="2"/>
      <w:sz w:val="21"/>
      <w:szCs w:val="21"/>
    </w:rPr>
  </w:style>
  <w:style w:type="paragraph" w:customStyle="1" w:styleId="new0">
    <w:name w:val="正文new"/>
    <w:basedOn w:val="a"/>
    <w:link w:val="newChar0"/>
    <w:qFormat/>
    <w:rsid w:val="001B18E2"/>
    <w:pPr>
      <w:spacing w:line="360" w:lineRule="auto"/>
    </w:pPr>
    <w:rPr>
      <w:rFonts w:asciiTheme="minorEastAsia" w:hAnsiTheme="minorEastAsia"/>
    </w:rPr>
  </w:style>
  <w:style w:type="character" w:customStyle="1" w:styleId="newChar0">
    <w:name w:val="正文new Char"/>
    <w:basedOn w:val="a0"/>
    <w:link w:val="new0"/>
    <w:rsid w:val="001B18E2"/>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1B18E2"/>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1B18E2"/>
    <w:rPr>
      <w:rFonts w:ascii="Arial" w:eastAsiaTheme="minorEastAsia" w:hAnsi="Arial" w:cs="Arial"/>
      <w:color w:val="FF0000"/>
      <w:kern w:val="2"/>
      <w:sz w:val="21"/>
      <w:szCs w:val="21"/>
    </w:rPr>
  </w:style>
  <w:style w:type="paragraph" w:customStyle="1" w:styleId="CharCharCharCharCharChar1CharCharChar">
    <w:name w:val="Char Char Char Char Char Char1 Char Char Char"/>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1B18E2"/>
  </w:style>
  <w:style w:type="character" w:styleId="aff5">
    <w:name w:val="FollowedHyperlink"/>
    <w:basedOn w:val="a0"/>
    <w:uiPriority w:val="99"/>
    <w:rsid w:val="001B18E2"/>
    <w:rPr>
      <w:color w:val="800080"/>
      <w:u w:val="single"/>
    </w:rPr>
  </w:style>
  <w:style w:type="paragraph" w:customStyle="1" w:styleId="aff6">
    <w:name w:val="正文 + (符号) 宋体"/>
    <w:aliases w:val="小四,紧缩量  0.2 磅"/>
    <w:basedOn w:val="a"/>
    <w:uiPriority w:val="99"/>
    <w:rsid w:val="001B18E2"/>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18E2"/>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1B1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B18E2"/>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1B18E2"/>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B1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1B18E2"/>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1B18E2"/>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1B18E2"/>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1B18E2"/>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1B18E2"/>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1B18E2"/>
    <w:pPr>
      <w:ind w:firstLineChars="200" w:firstLine="420"/>
    </w:pPr>
  </w:style>
  <w:style w:type="paragraph" w:styleId="a4">
    <w:name w:val="Body Text Indent"/>
    <w:basedOn w:val="a"/>
    <w:link w:val="Char"/>
    <w:rsid w:val="001B18E2"/>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1B18E2"/>
    <w:rPr>
      <w:rFonts w:ascii="宋体" w:hAnsi="Courier New"/>
    </w:rPr>
  </w:style>
  <w:style w:type="paragraph" w:styleId="20">
    <w:name w:val="Body Text Indent 2"/>
    <w:basedOn w:val="a"/>
    <w:link w:val="2Char0"/>
    <w:rsid w:val="001B18E2"/>
    <w:pPr>
      <w:spacing w:line="560" w:lineRule="exact"/>
      <w:ind w:firstLineChars="200" w:firstLine="480"/>
    </w:pPr>
    <w:rPr>
      <w:rFonts w:ascii="宋体" w:hAnsi="宋体"/>
      <w:color w:val="FF0000"/>
    </w:rPr>
  </w:style>
  <w:style w:type="paragraph" w:styleId="a6">
    <w:name w:val="footer"/>
    <w:basedOn w:val="a"/>
    <w:link w:val="Char1"/>
    <w:uiPriority w:val="99"/>
    <w:rsid w:val="001B18E2"/>
    <w:pPr>
      <w:tabs>
        <w:tab w:val="center" w:pos="4153"/>
        <w:tab w:val="right" w:pos="8306"/>
      </w:tabs>
      <w:snapToGrid w:val="0"/>
    </w:pPr>
    <w:rPr>
      <w:sz w:val="18"/>
      <w:szCs w:val="18"/>
    </w:rPr>
  </w:style>
  <w:style w:type="character" w:styleId="a7">
    <w:name w:val="page number"/>
    <w:basedOn w:val="a0"/>
    <w:rsid w:val="001B18E2"/>
  </w:style>
  <w:style w:type="character" w:styleId="a8">
    <w:name w:val="Hyperlink"/>
    <w:basedOn w:val="a0"/>
    <w:rsid w:val="001B18E2"/>
    <w:rPr>
      <w:color w:val="0000FF"/>
      <w:u w:val="single"/>
    </w:rPr>
  </w:style>
  <w:style w:type="paragraph" w:styleId="30">
    <w:name w:val="Body Text Indent 3"/>
    <w:basedOn w:val="a"/>
    <w:link w:val="3Char0"/>
    <w:rsid w:val="001B18E2"/>
    <w:pPr>
      <w:spacing w:line="560" w:lineRule="exact"/>
      <w:ind w:firstLineChars="200" w:firstLine="420"/>
    </w:pPr>
    <w:rPr>
      <w:rFonts w:ascii="Arial" w:hAnsi="Arial" w:cs="Arial"/>
      <w:color w:val="FF0000"/>
    </w:rPr>
  </w:style>
  <w:style w:type="paragraph" w:styleId="a9">
    <w:name w:val="header"/>
    <w:basedOn w:val="a"/>
    <w:link w:val="Char2"/>
    <w:uiPriority w:val="99"/>
    <w:rsid w:val="001B18E2"/>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1B18E2"/>
    <w:rPr>
      <w:color w:val="800080"/>
      <w:u w:val="single"/>
    </w:rPr>
  </w:style>
  <w:style w:type="paragraph" w:styleId="aa">
    <w:name w:val="List"/>
    <w:basedOn w:val="ab"/>
    <w:rsid w:val="001B18E2"/>
    <w:pPr>
      <w:spacing w:after="220" w:line="220" w:lineRule="atLeast"/>
      <w:ind w:left="1440" w:hanging="360"/>
    </w:pPr>
    <w:rPr>
      <w:szCs w:val="20"/>
    </w:rPr>
  </w:style>
  <w:style w:type="paragraph" w:styleId="ab">
    <w:name w:val="Body Text"/>
    <w:basedOn w:val="a"/>
    <w:link w:val="Char3"/>
    <w:rsid w:val="001B18E2"/>
    <w:pPr>
      <w:spacing w:after="120"/>
    </w:pPr>
  </w:style>
  <w:style w:type="paragraph" w:styleId="ac">
    <w:name w:val="Date"/>
    <w:basedOn w:val="a"/>
    <w:next w:val="a"/>
    <w:link w:val="Char4"/>
    <w:rsid w:val="001B18E2"/>
    <w:rPr>
      <w:szCs w:val="20"/>
    </w:rPr>
  </w:style>
  <w:style w:type="character" w:customStyle="1" w:styleId="c1">
    <w:name w:val="c1"/>
    <w:basedOn w:val="a0"/>
    <w:rsid w:val="001B18E2"/>
    <w:rPr>
      <w:color w:val="000000"/>
      <w:sz w:val="18"/>
      <w:szCs w:val="18"/>
    </w:rPr>
  </w:style>
  <w:style w:type="paragraph" w:styleId="11">
    <w:name w:val="index 1"/>
    <w:basedOn w:val="a"/>
    <w:next w:val="a"/>
    <w:autoRedefine/>
    <w:rsid w:val="001B18E2"/>
    <w:pPr>
      <w:jc w:val="right"/>
    </w:pPr>
    <w:rPr>
      <w:color w:val="008000"/>
    </w:rPr>
  </w:style>
  <w:style w:type="paragraph" w:customStyle="1" w:styleId="font5">
    <w:name w:val="font5"/>
    <w:basedOn w:val="a"/>
    <w:rsid w:val="001B18E2"/>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1B18E2"/>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1B18E2"/>
    <w:rPr>
      <w:sz w:val="18"/>
      <w:szCs w:val="18"/>
    </w:rPr>
  </w:style>
  <w:style w:type="character" w:styleId="ae">
    <w:name w:val="annotation reference"/>
    <w:basedOn w:val="a0"/>
    <w:rsid w:val="001B18E2"/>
    <w:rPr>
      <w:sz w:val="21"/>
      <w:szCs w:val="21"/>
    </w:rPr>
  </w:style>
  <w:style w:type="paragraph" w:styleId="af">
    <w:name w:val="annotation text"/>
    <w:basedOn w:val="a"/>
    <w:link w:val="Char6"/>
    <w:rsid w:val="001B18E2"/>
  </w:style>
  <w:style w:type="paragraph" w:styleId="af0">
    <w:name w:val="annotation subject"/>
    <w:basedOn w:val="af"/>
    <w:next w:val="af"/>
    <w:link w:val="Char7"/>
    <w:rsid w:val="001B18E2"/>
    <w:rPr>
      <w:b/>
      <w:bCs/>
    </w:rPr>
  </w:style>
  <w:style w:type="paragraph" w:customStyle="1" w:styleId="Char8">
    <w:name w:val="Char"/>
    <w:basedOn w:val="a"/>
    <w:rsid w:val="006A4828"/>
  </w:style>
  <w:style w:type="paragraph" w:styleId="af1">
    <w:name w:val="Document Map"/>
    <w:basedOn w:val="a"/>
    <w:link w:val="Char9"/>
    <w:rsid w:val="001B18E2"/>
    <w:pPr>
      <w:shd w:val="clear" w:color="auto" w:fill="000080"/>
    </w:pPr>
  </w:style>
  <w:style w:type="table" w:styleId="af2">
    <w:name w:val="Table Grid"/>
    <w:basedOn w:val="a1"/>
    <w:qFormat/>
    <w:rsid w:val="001B18E2"/>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1B18E2"/>
    <w:pPr>
      <w:snapToGrid w:val="0"/>
    </w:pPr>
    <w:rPr>
      <w:sz w:val="18"/>
      <w:szCs w:val="18"/>
    </w:rPr>
  </w:style>
  <w:style w:type="character" w:styleId="af4">
    <w:name w:val="footnote reference"/>
    <w:basedOn w:val="a0"/>
    <w:rsid w:val="001B18E2"/>
    <w:rPr>
      <w:vertAlign w:val="superscript"/>
    </w:rPr>
  </w:style>
  <w:style w:type="paragraph" w:styleId="af5">
    <w:name w:val="Normal (Web)"/>
    <w:basedOn w:val="a"/>
    <w:rsid w:val="001B18E2"/>
    <w:pPr>
      <w:spacing w:before="100" w:beforeAutospacing="1" w:after="100" w:afterAutospacing="1"/>
    </w:pPr>
    <w:rPr>
      <w:rFonts w:ascii="宋体" w:hAnsi="宋体"/>
    </w:rPr>
  </w:style>
  <w:style w:type="paragraph" w:customStyle="1" w:styleId="Charb">
    <w:name w:val="Char"/>
    <w:basedOn w:val="a"/>
    <w:rsid w:val="001B18E2"/>
  </w:style>
  <w:style w:type="numbering" w:customStyle="1" w:styleId="5">
    <w:name w:val="样式5"/>
    <w:rsid w:val="001B18E2"/>
    <w:pPr>
      <w:numPr>
        <w:numId w:val="8"/>
      </w:numPr>
    </w:pPr>
  </w:style>
  <w:style w:type="character" w:customStyle="1" w:styleId="t1">
    <w:name w:val="t1"/>
    <w:basedOn w:val="a0"/>
    <w:rsid w:val="001B18E2"/>
    <w:rPr>
      <w:color w:val="990000"/>
    </w:rPr>
  </w:style>
  <w:style w:type="character" w:customStyle="1" w:styleId="Char0">
    <w:name w:val="纯文本 Char"/>
    <w:basedOn w:val="a0"/>
    <w:link w:val="a5"/>
    <w:uiPriority w:val="99"/>
    <w:rsid w:val="001B18E2"/>
    <w:rPr>
      <w:rFonts w:ascii="宋体" w:eastAsiaTheme="minorEastAsia" w:hAnsi="Courier New" w:cstheme="minorBidi"/>
      <w:kern w:val="2"/>
      <w:sz w:val="21"/>
      <w:szCs w:val="21"/>
    </w:rPr>
  </w:style>
  <w:style w:type="character" w:customStyle="1" w:styleId="Chara">
    <w:name w:val="脚注文本 Char"/>
    <w:basedOn w:val="a0"/>
    <w:link w:val="af3"/>
    <w:rsid w:val="001B18E2"/>
    <w:rPr>
      <w:rFonts w:asciiTheme="minorHAnsi" w:eastAsiaTheme="minorEastAsia" w:hAnsiTheme="minorHAnsi" w:cstheme="minorBidi"/>
      <w:kern w:val="2"/>
      <w:sz w:val="18"/>
      <w:szCs w:val="18"/>
    </w:rPr>
  </w:style>
  <w:style w:type="paragraph" w:customStyle="1" w:styleId="Default">
    <w:name w:val="Default"/>
    <w:rsid w:val="001B18E2"/>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1B18E2"/>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1B18E2"/>
    <w:rPr>
      <w:rFonts w:asciiTheme="minorHAnsi" w:eastAsiaTheme="minorEastAsia" w:hAnsiTheme="minorHAnsi" w:cstheme="minorBidi"/>
      <w:b/>
      <w:bCs/>
      <w:kern w:val="44"/>
      <w:sz w:val="44"/>
      <w:szCs w:val="44"/>
    </w:rPr>
  </w:style>
  <w:style w:type="character" w:customStyle="1" w:styleId="Char4">
    <w:name w:val="日期 Char"/>
    <w:basedOn w:val="a0"/>
    <w:link w:val="ac"/>
    <w:rsid w:val="001B18E2"/>
    <w:rPr>
      <w:rFonts w:asciiTheme="minorHAnsi" w:eastAsiaTheme="minorEastAsia" w:hAnsiTheme="minorHAnsi" w:cstheme="minorBidi"/>
      <w:kern w:val="2"/>
      <w:sz w:val="21"/>
    </w:rPr>
  </w:style>
  <w:style w:type="character" w:styleId="af6">
    <w:name w:val="Strong"/>
    <w:basedOn w:val="a0"/>
    <w:uiPriority w:val="22"/>
    <w:qFormat/>
    <w:rsid w:val="001B18E2"/>
    <w:rPr>
      <w:rFonts w:eastAsia="宋体"/>
      <w:b/>
      <w:bCs/>
      <w:spacing w:val="0"/>
      <w:sz w:val="30"/>
    </w:rPr>
  </w:style>
  <w:style w:type="character" w:customStyle="1" w:styleId="2Char">
    <w:name w:val="标题 2 Char"/>
    <w:basedOn w:val="a0"/>
    <w:link w:val="2"/>
    <w:uiPriority w:val="9"/>
    <w:rsid w:val="001B18E2"/>
    <w:rPr>
      <w:rFonts w:asciiTheme="minorHAnsi" w:hAnsiTheme="minorHAnsi" w:cstheme="majorBidi"/>
      <w:b/>
      <w:kern w:val="2"/>
      <w:sz w:val="28"/>
      <w:szCs w:val="24"/>
    </w:rPr>
  </w:style>
  <w:style w:type="character" w:customStyle="1" w:styleId="2Char0">
    <w:name w:val="正文文本缩进 2 Char"/>
    <w:basedOn w:val="a0"/>
    <w:link w:val="20"/>
    <w:rsid w:val="001B18E2"/>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1B18E2"/>
    <w:pPr>
      <w:outlineLvl w:val="9"/>
    </w:pPr>
  </w:style>
  <w:style w:type="character" w:customStyle="1" w:styleId="3Char">
    <w:name w:val="标题 3 Char"/>
    <w:basedOn w:val="a0"/>
    <w:link w:val="3"/>
    <w:uiPriority w:val="9"/>
    <w:rsid w:val="001B18E2"/>
    <w:rPr>
      <w:rFonts w:asciiTheme="minorHAnsi" w:eastAsiaTheme="minorEastAsia" w:hAnsiTheme="minorHAnsi" w:cstheme="minorBidi"/>
      <w:b/>
      <w:bCs/>
      <w:kern w:val="2"/>
      <w:sz w:val="32"/>
      <w:szCs w:val="32"/>
    </w:rPr>
  </w:style>
  <w:style w:type="paragraph" w:customStyle="1" w:styleId="31">
    <w:name w:val="样式3"/>
    <w:basedOn w:val="3"/>
    <w:link w:val="3Char1"/>
    <w:rsid w:val="001B18E2"/>
    <w:pPr>
      <w:spacing w:line="360" w:lineRule="auto"/>
    </w:pPr>
    <w:rPr>
      <w:rFonts w:ascii="黑体" w:eastAsia="黑体" w:hAnsi="黑体"/>
      <w:sz w:val="24"/>
      <w:szCs w:val="24"/>
    </w:rPr>
  </w:style>
  <w:style w:type="character" w:customStyle="1" w:styleId="3Char1">
    <w:name w:val="样式3 Char"/>
    <w:basedOn w:val="a0"/>
    <w:link w:val="31"/>
    <w:rsid w:val="001B18E2"/>
    <w:rPr>
      <w:rFonts w:ascii="黑体" w:eastAsia="黑体" w:hAnsi="黑体" w:cstheme="minorBidi"/>
      <w:b/>
      <w:bCs/>
      <w:kern w:val="2"/>
      <w:sz w:val="24"/>
      <w:szCs w:val="24"/>
    </w:rPr>
  </w:style>
  <w:style w:type="paragraph" w:customStyle="1" w:styleId="xx">
    <w:name w:val="x.x三级"/>
    <w:basedOn w:val="31"/>
    <w:link w:val="xxChar"/>
    <w:qFormat/>
    <w:rsid w:val="003E0D40"/>
    <w:pPr>
      <w:spacing w:line="240" w:lineRule="auto"/>
    </w:pPr>
    <w:rPr>
      <w:rFonts w:asciiTheme="minorHAnsi" w:eastAsia="宋体" w:hAnsiTheme="minorHAnsi"/>
    </w:rPr>
  </w:style>
  <w:style w:type="character" w:customStyle="1" w:styleId="xxChar">
    <w:name w:val="x.x三级 Char"/>
    <w:basedOn w:val="3Char1"/>
    <w:link w:val="xx"/>
    <w:rsid w:val="003E0D40"/>
    <w:rPr>
      <w:rFonts w:asciiTheme="minorHAnsi" w:eastAsia="黑体" w:hAnsiTheme="minorHAnsi" w:cstheme="minorBidi"/>
      <w:b/>
      <w:bCs/>
      <w:kern w:val="2"/>
      <w:sz w:val="24"/>
      <w:szCs w:val="24"/>
    </w:rPr>
  </w:style>
  <w:style w:type="paragraph" w:customStyle="1" w:styleId="new">
    <w:name w:val="正文小标题new"/>
    <w:basedOn w:val="a"/>
    <w:link w:val="newChar"/>
    <w:qFormat/>
    <w:rsid w:val="001B18E2"/>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1B18E2"/>
    <w:rPr>
      <w:rFonts w:ascii="宋体" w:eastAsiaTheme="minorEastAsia" w:hAnsi="宋体" w:cstheme="minorBidi"/>
      <w:b/>
      <w:color w:val="000000" w:themeColor="text1"/>
      <w:kern w:val="2"/>
      <w:sz w:val="21"/>
      <w:szCs w:val="21"/>
    </w:rPr>
  </w:style>
  <w:style w:type="paragraph" w:customStyle="1" w:styleId="xx0">
    <w:name w:val="x.x三级标"/>
    <w:basedOn w:val="new"/>
    <w:next w:val="32"/>
    <w:link w:val="xxChar0"/>
    <w:rsid w:val="001B18E2"/>
    <w:rPr>
      <w:rFonts w:eastAsia="黑体"/>
    </w:rPr>
  </w:style>
  <w:style w:type="character" w:customStyle="1" w:styleId="xxChar0">
    <w:name w:val="x.x三级标 Char"/>
    <w:basedOn w:val="newChar"/>
    <w:link w:val="xx0"/>
    <w:rsid w:val="001B18E2"/>
    <w:rPr>
      <w:rFonts w:ascii="宋体" w:eastAsia="黑体" w:hAnsi="宋体" w:cstheme="minorBidi"/>
      <w:b/>
      <w:color w:val="000000" w:themeColor="text1"/>
      <w:kern w:val="2"/>
      <w:sz w:val="21"/>
      <w:szCs w:val="21"/>
    </w:rPr>
  </w:style>
  <w:style w:type="paragraph" w:styleId="32">
    <w:name w:val="index 3"/>
    <w:basedOn w:val="a"/>
    <w:next w:val="a"/>
    <w:autoRedefine/>
    <w:rsid w:val="001B18E2"/>
    <w:pPr>
      <w:ind w:leftChars="400" w:left="400" w:firstLine="0"/>
    </w:pPr>
  </w:style>
  <w:style w:type="paragraph" w:customStyle="1" w:styleId="xxnew">
    <w:name w:val="x.x三级标new"/>
    <w:basedOn w:val="xx0"/>
    <w:next w:val="xx0"/>
    <w:link w:val="xxnewChar"/>
    <w:rsid w:val="001B18E2"/>
  </w:style>
  <w:style w:type="character" w:customStyle="1" w:styleId="xxnewChar">
    <w:name w:val="x.x三级标new Char"/>
    <w:basedOn w:val="xxChar0"/>
    <w:link w:val="xxnew"/>
    <w:rsid w:val="001B18E2"/>
    <w:rPr>
      <w:rFonts w:ascii="宋体" w:eastAsia="黑体" w:hAnsi="宋体" w:cstheme="minorBidi"/>
      <w:b/>
      <w:color w:val="000000" w:themeColor="text1"/>
      <w:kern w:val="2"/>
      <w:sz w:val="21"/>
      <w:szCs w:val="21"/>
    </w:rPr>
  </w:style>
  <w:style w:type="paragraph" w:styleId="af7">
    <w:name w:val="Title"/>
    <w:basedOn w:val="a"/>
    <w:next w:val="a"/>
    <w:link w:val="Charc"/>
    <w:uiPriority w:val="10"/>
    <w:qFormat/>
    <w:rsid w:val="001B18E2"/>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1B18E2"/>
    <w:rPr>
      <w:rFonts w:asciiTheme="majorHAnsi" w:hAnsiTheme="majorHAnsi" w:cstheme="majorBidi"/>
      <w:b/>
      <w:iCs/>
      <w:kern w:val="2"/>
      <w:sz w:val="52"/>
      <w:szCs w:val="60"/>
    </w:rPr>
  </w:style>
  <w:style w:type="character" w:customStyle="1" w:styleId="4Char">
    <w:name w:val="标题 4 Char"/>
    <w:basedOn w:val="a0"/>
    <w:link w:val="4"/>
    <w:uiPriority w:val="9"/>
    <w:semiHidden/>
    <w:rsid w:val="001B18E2"/>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1B18E2"/>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1B18E2"/>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1B18E2"/>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1B18E2"/>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1B18E2"/>
    <w:rPr>
      <w:rFonts w:asciiTheme="majorHAnsi" w:eastAsiaTheme="majorEastAsia" w:hAnsiTheme="majorHAnsi" w:cstheme="majorBidi"/>
      <w:kern w:val="2"/>
      <w:sz w:val="21"/>
      <w:szCs w:val="21"/>
    </w:rPr>
  </w:style>
  <w:style w:type="paragraph" w:customStyle="1" w:styleId="40">
    <w:name w:val="标题4"/>
    <w:basedOn w:val="4"/>
    <w:link w:val="4Char0"/>
    <w:rsid w:val="001B18E2"/>
  </w:style>
  <w:style w:type="character" w:customStyle="1" w:styleId="4Char0">
    <w:name w:val="标题4 Char"/>
    <w:basedOn w:val="4Char"/>
    <w:link w:val="40"/>
    <w:rsid w:val="001B18E2"/>
    <w:rPr>
      <w:rFonts w:asciiTheme="majorHAnsi" w:eastAsiaTheme="majorEastAsia" w:hAnsiTheme="majorHAnsi" w:cstheme="majorBidi"/>
      <w:b/>
      <w:bCs/>
      <w:kern w:val="2"/>
      <w:sz w:val="28"/>
      <w:szCs w:val="28"/>
    </w:rPr>
  </w:style>
  <w:style w:type="character" w:styleId="af8">
    <w:name w:val="Subtle Reference"/>
    <w:uiPriority w:val="31"/>
    <w:rsid w:val="001B18E2"/>
    <w:rPr>
      <w:rFonts w:asciiTheme="minorEastAsia" w:hAnsiTheme="minorEastAsia"/>
      <w:smallCaps/>
      <w:color w:val="auto"/>
      <w:sz w:val="24"/>
    </w:rPr>
  </w:style>
  <w:style w:type="character" w:styleId="af9">
    <w:name w:val="Subtle Emphasis"/>
    <w:uiPriority w:val="19"/>
    <w:rsid w:val="001B18E2"/>
    <w:rPr>
      <w:i/>
      <w:iCs/>
      <w:color w:val="808080" w:themeColor="text1" w:themeTint="7F"/>
    </w:rPr>
  </w:style>
  <w:style w:type="paragraph" w:styleId="afa">
    <w:name w:val="Subtitle"/>
    <w:basedOn w:val="a"/>
    <w:next w:val="a"/>
    <w:link w:val="Chard"/>
    <w:uiPriority w:val="11"/>
    <w:qFormat/>
    <w:rsid w:val="001B18E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1B18E2"/>
    <w:rPr>
      <w:rFonts w:asciiTheme="majorHAnsi" w:hAnsiTheme="majorHAnsi" w:cstheme="majorBidi"/>
      <w:b/>
      <w:bCs/>
      <w:kern w:val="28"/>
      <w:sz w:val="32"/>
      <w:szCs w:val="32"/>
    </w:rPr>
  </w:style>
  <w:style w:type="character" w:customStyle="1" w:styleId="Char3">
    <w:name w:val="正文文本 Char"/>
    <w:basedOn w:val="a0"/>
    <w:link w:val="ab"/>
    <w:rsid w:val="001B18E2"/>
    <w:rPr>
      <w:rFonts w:asciiTheme="minorHAnsi" w:eastAsiaTheme="minorEastAsia" w:hAnsiTheme="minorHAnsi" w:cstheme="minorBidi"/>
      <w:kern w:val="2"/>
      <w:sz w:val="21"/>
      <w:szCs w:val="21"/>
    </w:rPr>
  </w:style>
  <w:style w:type="paragraph" w:styleId="afb">
    <w:name w:val="List Paragraph"/>
    <w:basedOn w:val="a"/>
    <w:uiPriority w:val="34"/>
    <w:rsid w:val="001B18E2"/>
    <w:pPr>
      <w:ind w:firstLineChars="200" w:firstLine="420"/>
    </w:pPr>
  </w:style>
  <w:style w:type="character" w:styleId="afc">
    <w:name w:val="Intense Reference"/>
    <w:basedOn w:val="a0"/>
    <w:uiPriority w:val="32"/>
    <w:rsid w:val="001B18E2"/>
    <w:rPr>
      <w:b/>
      <w:bCs/>
      <w:smallCaps/>
      <w:color w:val="C0504D" w:themeColor="accent2"/>
      <w:spacing w:val="5"/>
      <w:u w:val="single"/>
    </w:rPr>
  </w:style>
  <w:style w:type="character" w:styleId="afd">
    <w:name w:val="Intense Emphasis"/>
    <w:uiPriority w:val="21"/>
    <w:rsid w:val="001B18E2"/>
    <w:rPr>
      <w:b/>
      <w:bCs/>
      <w:i/>
      <w:iCs/>
      <w:color w:val="4F81BD" w:themeColor="accent1"/>
    </w:rPr>
  </w:style>
  <w:style w:type="paragraph" w:styleId="afe">
    <w:name w:val="Intense Quote"/>
    <w:basedOn w:val="a"/>
    <w:next w:val="a"/>
    <w:link w:val="Chare"/>
    <w:uiPriority w:val="30"/>
    <w:rsid w:val="001B18E2"/>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1B18E2"/>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1B18E2"/>
    <w:rPr>
      <w:rFonts w:asciiTheme="minorHAnsi" w:eastAsiaTheme="minorEastAsia" w:hAnsiTheme="minorHAnsi" w:cstheme="minorBidi"/>
      <w:kern w:val="2"/>
      <w:sz w:val="18"/>
      <w:szCs w:val="18"/>
    </w:rPr>
  </w:style>
  <w:style w:type="character" w:customStyle="1" w:styleId="Char6">
    <w:name w:val="批注文字 Char"/>
    <w:basedOn w:val="a0"/>
    <w:link w:val="af"/>
    <w:rsid w:val="001B18E2"/>
    <w:rPr>
      <w:rFonts w:asciiTheme="minorHAnsi" w:eastAsiaTheme="minorEastAsia" w:hAnsiTheme="minorHAnsi" w:cstheme="minorBidi"/>
      <w:kern w:val="2"/>
      <w:sz w:val="21"/>
      <w:szCs w:val="21"/>
    </w:rPr>
  </w:style>
  <w:style w:type="character" w:customStyle="1" w:styleId="Char7">
    <w:name w:val="批注主题 Char"/>
    <w:basedOn w:val="Char6"/>
    <w:link w:val="af0"/>
    <w:rsid w:val="001B18E2"/>
    <w:rPr>
      <w:rFonts w:asciiTheme="minorHAnsi" w:eastAsiaTheme="minorEastAsia" w:hAnsiTheme="minorHAnsi" w:cstheme="minorBidi"/>
      <w:b/>
      <w:bCs/>
      <w:kern w:val="2"/>
      <w:sz w:val="21"/>
      <w:szCs w:val="21"/>
    </w:rPr>
  </w:style>
  <w:style w:type="character" w:styleId="aff">
    <w:name w:val="Emphasis"/>
    <w:uiPriority w:val="20"/>
    <w:rsid w:val="001B18E2"/>
    <w:rPr>
      <w:i/>
      <w:iCs/>
    </w:rPr>
  </w:style>
  <w:style w:type="character" w:styleId="aff0">
    <w:name w:val="Book Title"/>
    <w:basedOn w:val="a0"/>
    <w:uiPriority w:val="33"/>
    <w:rsid w:val="001B18E2"/>
    <w:rPr>
      <w:b/>
      <w:bCs/>
      <w:smallCaps/>
      <w:spacing w:val="5"/>
    </w:rPr>
  </w:style>
  <w:style w:type="paragraph" w:styleId="aff1">
    <w:name w:val="caption"/>
    <w:basedOn w:val="a"/>
    <w:next w:val="a"/>
    <w:uiPriority w:val="35"/>
    <w:semiHidden/>
    <w:unhideWhenUsed/>
    <w:qFormat/>
    <w:rsid w:val="001B18E2"/>
    <w:rPr>
      <w:rFonts w:asciiTheme="majorHAnsi" w:eastAsia="黑体" w:hAnsiTheme="majorHAnsi" w:cstheme="majorBidi"/>
      <w:sz w:val="20"/>
      <w:szCs w:val="20"/>
    </w:rPr>
  </w:style>
  <w:style w:type="character" w:customStyle="1" w:styleId="Char9">
    <w:name w:val="文档结构图 Char"/>
    <w:basedOn w:val="a0"/>
    <w:link w:val="af1"/>
    <w:rsid w:val="001B18E2"/>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1B18E2"/>
    <w:pPr>
      <w:ind w:firstLine="0"/>
    </w:pPr>
  </w:style>
  <w:style w:type="character" w:customStyle="1" w:styleId="Charf">
    <w:name w:val="无间隔 Char"/>
    <w:basedOn w:val="a0"/>
    <w:link w:val="aff2"/>
    <w:uiPriority w:val="1"/>
    <w:rsid w:val="001B18E2"/>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1B18E2"/>
    <w:pPr>
      <w:ind w:firstLineChars="202" w:firstLine="424"/>
    </w:pPr>
  </w:style>
  <w:style w:type="character" w:customStyle="1" w:styleId="Charf0">
    <w:name w:val="无分隔首行缩进 Char"/>
    <w:basedOn w:val="Charf"/>
    <w:link w:val="aff3"/>
    <w:rsid w:val="001B18E2"/>
    <w:rPr>
      <w:rFonts w:asciiTheme="minorHAnsi" w:eastAsiaTheme="minorEastAsia" w:hAnsiTheme="minorHAnsi" w:cstheme="minorBidi"/>
      <w:kern w:val="2"/>
      <w:sz w:val="21"/>
      <w:szCs w:val="21"/>
    </w:rPr>
  </w:style>
  <w:style w:type="paragraph" w:customStyle="1" w:styleId="12">
    <w:name w:val="样式1"/>
    <w:basedOn w:val="xxnew"/>
    <w:next w:val="3"/>
    <w:rsid w:val="001B18E2"/>
  </w:style>
  <w:style w:type="paragraph" w:customStyle="1" w:styleId="21">
    <w:name w:val="样式2"/>
    <w:basedOn w:val="xxnew"/>
    <w:link w:val="2Char1"/>
    <w:rsid w:val="001B18E2"/>
  </w:style>
  <w:style w:type="character" w:customStyle="1" w:styleId="2Char1">
    <w:name w:val="样式2 Char"/>
    <w:basedOn w:val="xxnewChar"/>
    <w:link w:val="21"/>
    <w:rsid w:val="001B18E2"/>
    <w:rPr>
      <w:rFonts w:ascii="宋体" w:eastAsia="黑体" w:hAnsi="宋体" w:cstheme="minorBidi"/>
      <w:b/>
      <w:color w:val="000000" w:themeColor="text1"/>
      <w:kern w:val="2"/>
      <w:sz w:val="21"/>
      <w:szCs w:val="21"/>
    </w:rPr>
  </w:style>
  <w:style w:type="paragraph" w:customStyle="1" w:styleId="41">
    <w:name w:val="样式4"/>
    <w:basedOn w:val="40"/>
    <w:link w:val="4Char1"/>
    <w:qFormat/>
    <w:rsid w:val="001B18E2"/>
    <w:pPr>
      <w:spacing w:before="40" w:after="50" w:line="240" w:lineRule="auto"/>
    </w:pPr>
    <w:rPr>
      <w:sz w:val="22"/>
      <w:szCs w:val="24"/>
    </w:rPr>
  </w:style>
  <w:style w:type="character" w:customStyle="1" w:styleId="4Char1">
    <w:name w:val="样式4 Char"/>
    <w:basedOn w:val="4Char0"/>
    <w:link w:val="41"/>
    <w:rsid w:val="001B18E2"/>
    <w:rPr>
      <w:rFonts w:asciiTheme="majorHAnsi" w:eastAsiaTheme="majorEastAsia" w:hAnsiTheme="majorHAnsi" w:cstheme="majorBidi"/>
      <w:b/>
      <w:bCs/>
      <w:kern w:val="2"/>
      <w:sz w:val="22"/>
      <w:szCs w:val="24"/>
    </w:rPr>
  </w:style>
  <w:style w:type="character" w:customStyle="1" w:styleId="Char1">
    <w:name w:val="页脚 Char"/>
    <w:basedOn w:val="a0"/>
    <w:link w:val="a6"/>
    <w:uiPriority w:val="99"/>
    <w:rsid w:val="001B18E2"/>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1B18E2"/>
    <w:pPr>
      <w:spacing w:line="360" w:lineRule="auto"/>
    </w:pPr>
    <w:rPr>
      <w:b/>
      <w:iCs/>
      <w:color w:val="000000" w:themeColor="text1"/>
    </w:rPr>
  </w:style>
  <w:style w:type="character" w:customStyle="1" w:styleId="Charf1">
    <w:name w:val="引用 Char"/>
    <w:aliases w:val="正文小标题 Char"/>
    <w:basedOn w:val="a0"/>
    <w:link w:val="aff4"/>
    <w:uiPriority w:val="29"/>
    <w:rsid w:val="001B18E2"/>
    <w:rPr>
      <w:rFonts w:asciiTheme="minorHAnsi" w:eastAsiaTheme="minorEastAsia" w:hAnsiTheme="minorHAnsi" w:cstheme="minorBidi"/>
      <w:b/>
      <w:iCs/>
      <w:color w:val="000000" w:themeColor="text1"/>
      <w:kern w:val="2"/>
      <w:sz w:val="21"/>
      <w:szCs w:val="21"/>
    </w:rPr>
  </w:style>
  <w:style w:type="paragraph" w:customStyle="1" w:styleId="new0">
    <w:name w:val="正文new"/>
    <w:basedOn w:val="a"/>
    <w:link w:val="newChar0"/>
    <w:qFormat/>
    <w:rsid w:val="001B18E2"/>
    <w:pPr>
      <w:spacing w:line="360" w:lineRule="auto"/>
    </w:pPr>
    <w:rPr>
      <w:rFonts w:asciiTheme="minorEastAsia" w:hAnsiTheme="minorEastAsia"/>
    </w:rPr>
  </w:style>
  <w:style w:type="character" w:customStyle="1" w:styleId="newChar0">
    <w:name w:val="正文new Char"/>
    <w:basedOn w:val="a0"/>
    <w:link w:val="new0"/>
    <w:rsid w:val="001B18E2"/>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1B18E2"/>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1B18E2"/>
    <w:rPr>
      <w:rFonts w:ascii="Arial" w:eastAsiaTheme="minorEastAsia" w:hAnsi="Arial" w:cs="Arial"/>
      <w:color w:val="FF0000"/>
      <w:kern w:val="2"/>
      <w:sz w:val="21"/>
      <w:szCs w:val="21"/>
    </w:rPr>
  </w:style>
  <w:style w:type="paragraph" w:customStyle="1" w:styleId="CharCharCharCharCharChar1CharCharChar">
    <w:name w:val="Char Char Char Char Char Char1 Char Char Char"/>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1B18E2"/>
  </w:style>
  <w:style w:type="character" w:styleId="aff5">
    <w:name w:val="FollowedHyperlink"/>
    <w:basedOn w:val="a0"/>
    <w:uiPriority w:val="99"/>
    <w:rsid w:val="001B18E2"/>
    <w:rPr>
      <w:color w:val="800080"/>
      <w:u w:val="single"/>
    </w:rPr>
  </w:style>
  <w:style w:type="paragraph" w:customStyle="1" w:styleId="aff6">
    <w:name w:val="正文 + (符号) 宋体"/>
    <w:aliases w:val="小四,紧缩量  0.2 磅"/>
    <w:basedOn w:val="a"/>
    <w:uiPriority w:val="99"/>
    <w:rsid w:val="001B18E2"/>
    <w:pPr>
      <w:autoSpaceDE w:val="0"/>
      <w:autoSpaceDN w:val="0"/>
      <w:adjustRightInd w:val="0"/>
      <w:ind w:rightChars="671" w:right="1409" w:firstLineChars="512" w:firstLine="1229"/>
      <w:jc w:val="distribut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310C-5D02-4EA3-B0C5-91CFA496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31</TotalTime>
  <Pages>15</Pages>
  <Words>1746</Words>
  <Characters>9956</Characters>
  <Application>Microsoft Office Word</Application>
  <DocSecurity>0</DocSecurity>
  <Lines>82</Lines>
  <Paragraphs>23</Paragraphs>
  <ScaleCrop>false</ScaleCrop>
  <Company>TRT. Ltd. Co.</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孟彤</cp:lastModifiedBy>
  <cp:revision>12</cp:revision>
  <cp:lastPrinted>2007-07-19T00:46:00Z</cp:lastPrinted>
  <dcterms:created xsi:type="dcterms:W3CDTF">2020-01-10T08:15:00Z</dcterms:created>
  <dcterms:modified xsi:type="dcterms:W3CDTF">2020-01-15T08:26:00Z</dcterms:modified>
</cp:coreProperties>
</file>