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74ED" w:rsidRPr="00FE5C68" w:rsidRDefault="00EA74ED" w:rsidP="004F487C">
      <w:pPr>
        <w:tabs>
          <w:tab w:val="left" w:pos="5580"/>
        </w:tabs>
        <w:spacing w:line="360" w:lineRule="auto"/>
        <w:rPr>
          <w:rFonts w:ascii="宋体" w:hAnsi="宋体"/>
          <w:sz w:val="32"/>
        </w:rPr>
      </w:pPr>
    </w:p>
    <w:p w:rsidR="00EA74ED" w:rsidRPr="00FE5C68" w:rsidRDefault="00EA74ED" w:rsidP="004F487C">
      <w:pPr>
        <w:spacing w:line="360" w:lineRule="auto"/>
        <w:rPr>
          <w:rFonts w:ascii="宋体" w:hAnsi="宋体"/>
          <w:sz w:val="32"/>
        </w:rPr>
      </w:pPr>
    </w:p>
    <w:p w:rsidR="00EA74ED" w:rsidRPr="00FE5C68" w:rsidRDefault="00EA74ED" w:rsidP="004F487C">
      <w:pPr>
        <w:spacing w:line="360" w:lineRule="auto"/>
        <w:jc w:val="center"/>
        <w:rPr>
          <w:rFonts w:ascii="宋体" w:hAnsi="宋体"/>
          <w:sz w:val="32"/>
        </w:rPr>
      </w:pPr>
    </w:p>
    <w:p w:rsidR="00EA74ED" w:rsidRPr="005341F7" w:rsidRDefault="00860116" w:rsidP="005341F7">
      <w:pPr>
        <w:adjustRightInd w:val="0"/>
        <w:snapToGrid w:val="0"/>
        <w:spacing w:line="276" w:lineRule="auto"/>
        <w:jc w:val="center"/>
        <w:rPr>
          <w:rFonts w:ascii="宋体" w:hAnsi="宋体"/>
          <w:b/>
          <w:sz w:val="44"/>
          <w:szCs w:val="44"/>
        </w:rPr>
      </w:pPr>
      <w:r w:rsidRPr="00FA0CAB">
        <w:rPr>
          <w:rFonts w:ascii="宋体" w:hAnsi="宋体" w:hint="eastAsia"/>
          <w:b/>
          <w:sz w:val="44"/>
          <w:szCs w:val="44"/>
        </w:rPr>
        <w:t>平安</w:t>
      </w:r>
      <w:r w:rsidR="00381351" w:rsidRPr="00FA0CAB">
        <w:rPr>
          <w:rFonts w:ascii="宋体" w:hAnsi="宋体" w:hint="eastAsia"/>
          <w:b/>
          <w:sz w:val="44"/>
          <w:szCs w:val="44"/>
        </w:rPr>
        <w:t>MSCI中国A股</w:t>
      </w:r>
      <w:r w:rsidR="00AF2DC5" w:rsidRPr="00FA0CAB">
        <w:rPr>
          <w:rFonts w:ascii="宋体" w:hAnsi="宋体" w:hint="eastAsia"/>
          <w:b/>
          <w:sz w:val="44"/>
          <w:szCs w:val="44"/>
        </w:rPr>
        <w:t>低波动</w:t>
      </w:r>
      <w:r w:rsidR="00DC7F6E" w:rsidRPr="00FA0CAB">
        <w:rPr>
          <w:rFonts w:ascii="宋体" w:hAnsi="宋体" w:hint="eastAsia"/>
          <w:b/>
          <w:sz w:val="44"/>
          <w:szCs w:val="44"/>
        </w:rPr>
        <w:t>交易型开放式指数</w:t>
      </w:r>
      <w:r w:rsidR="000314B7" w:rsidRPr="00FA0CAB">
        <w:rPr>
          <w:rFonts w:ascii="宋体" w:hAnsi="宋体" w:hint="eastAsia"/>
          <w:b/>
          <w:sz w:val="44"/>
          <w:szCs w:val="44"/>
        </w:rPr>
        <w:t>证券投资</w:t>
      </w:r>
      <w:r w:rsidR="00EA74ED" w:rsidRPr="00FA0CAB">
        <w:rPr>
          <w:rFonts w:ascii="宋体" w:hAnsi="宋体" w:hint="eastAsia"/>
          <w:b/>
          <w:sz w:val="44"/>
          <w:szCs w:val="44"/>
        </w:rPr>
        <w:t>基金招募说明书</w:t>
      </w:r>
      <w:r w:rsidR="005341F7">
        <w:rPr>
          <w:rFonts w:ascii="宋体" w:hAnsi="宋体" w:hint="eastAsia"/>
          <w:b/>
          <w:sz w:val="44"/>
          <w:szCs w:val="44"/>
        </w:rPr>
        <w:t>更新</w:t>
      </w:r>
      <w:r w:rsidR="007D6B0C">
        <w:rPr>
          <w:rFonts w:ascii="宋体" w:hAnsi="宋体" w:hint="eastAsia"/>
          <w:b/>
          <w:sz w:val="44"/>
          <w:szCs w:val="44"/>
        </w:rPr>
        <w:t>（</w:t>
      </w:r>
      <w:r w:rsidR="00A72B74">
        <w:rPr>
          <w:rFonts w:ascii="宋体" w:hAnsi="宋体" w:hint="eastAsia"/>
          <w:b/>
          <w:sz w:val="44"/>
          <w:szCs w:val="44"/>
        </w:rPr>
        <w:t>摘要</w:t>
      </w:r>
      <w:r w:rsidR="007D6B0C">
        <w:rPr>
          <w:rFonts w:ascii="宋体" w:hAnsi="宋体" w:hint="eastAsia"/>
          <w:b/>
          <w:sz w:val="44"/>
          <w:szCs w:val="44"/>
        </w:rPr>
        <w:t>）</w:t>
      </w:r>
    </w:p>
    <w:p w:rsidR="00EA74ED" w:rsidRPr="007D6B0C" w:rsidRDefault="00EA74ED" w:rsidP="005341F7">
      <w:pPr>
        <w:spacing w:line="360" w:lineRule="auto"/>
        <w:ind w:leftChars="942" w:left="1978" w:firstLineChars="200" w:firstLine="964"/>
        <w:rPr>
          <w:rFonts w:ascii="宋体" w:hAnsi="宋体"/>
          <w:b/>
          <w:sz w:val="48"/>
          <w:szCs w:val="48"/>
        </w:rPr>
      </w:pPr>
    </w:p>
    <w:p w:rsidR="00EA74ED" w:rsidRPr="00FE5C68" w:rsidRDefault="00EA74ED" w:rsidP="004F487C">
      <w:pPr>
        <w:spacing w:line="360" w:lineRule="auto"/>
        <w:ind w:leftChars="942" w:left="1978"/>
        <w:jc w:val="center"/>
        <w:rPr>
          <w:rFonts w:ascii="宋体" w:hAnsi="宋体"/>
          <w:b/>
          <w:sz w:val="28"/>
        </w:rPr>
      </w:pPr>
    </w:p>
    <w:p w:rsidR="00EA74ED" w:rsidRPr="00FE5C68" w:rsidRDefault="00EA74ED" w:rsidP="004F487C">
      <w:pPr>
        <w:spacing w:line="360" w:lineRule="auto"/>
        <w:ind w:leftChars="942" w:left="1978"/>
        <w:jc w:val="center"/>
        <w:rPr>
          <w:rFonts w:ascii="宋体" w:hAnsi="宋体"/>
          <w:b/>
          <w:sz w:val="28"/>
        </w:rPr>
      </w:pPr>
    </w:p>
    <w:p w:rsidR="00EA74ED" w:rsidRDefault="00EA74ED" w:rsidP="004F487C">
      <w:pPr>
        <w:spacing w:line="360" w:lineRule="auto"/>
        <w:jc w:val="center"/>
        <w:rPr>
          <w:rFonts w:ascii="宋体" w:hAnsi="宋体" w:hint="eastAsia"/>
          <w:b/>
          <w:sz w:val="36"/>
          <w:szCs w:val="36"/>
        </w:rPr>
      </w:pPr>
    </w:p>
    <w:p w:rsidR="005341F7" w:rsidRDefault="005341F7" w:rsidP="004F487C">
      <w:pPr>
        <w:spacing w:line="360" w:lineRule="auto"/>
        <w:jc w:val="center"/>
        <w:rPr>
          <w:rFonts w:ascii="宋体" w:hAnsi="宋体" w:hint="eastAsia"/>
          <w:b/>
          <w:sz w:val="36"/>
          <w:szCs w:val="36"/>
        </w:rPr>
      </w:pPr>
    </w:p>
    <w:p w:rsidR="005341F7" w:rsidRDefault="005341F7" w:rsidP="004F487C">
      <w:pPr>
        <w:spacing w:line="360" w:lineRule="auto"/>
        <w:jc w:val="center"/>
        <w:rPr>
          <w:rFonts w:ascii="宋体" w:hAnsi="宋体" w:hint="eastAsia"/>
          <w:b/>
          <w:sz w:val="36"/>
          <w:szCs w:val="36"/>
        </w:rPr>
      </w:pPr>
    </w:p>
    <w:p w:rsidR="005341F7" w:rsidRDefault="005341F7" w:rsidP="004F487C">
      <w:pPr>
        <w:spacing w:line="360" w:lineRule="auto"/>
        <w:jc w:val="center"/>
        <w:rPr>
          <w:rFonts w:ascii="宋体" w:hAnsi="宋体" w:hint="eastAsia"/>
          <w:b/>
          <w:sz w:val="36"/>
          <w:szCs w:val="36"/>
        </w:rPr>
      </w:pPr>
    </w:p>
    <w:p w:rsidR="005341F7" w:rsidRDefault="005341F7" w:rsidP="004F487C">
      <w:pPr>
        <w:spacing w:line="360" w:lineRule="auto"/>
        <w:jc w:val="center"/>
        <w:rPr>
          <w:rFonts w:ascii="宋体" w:hAnsi="宋体" w:hint="eastAsia"/>
          <w:b/>
          <w:sz w:val="36"/>
          <w:szCs w:val="36"/>
        </w:rPr>
      </w:pPr>
    </w:p>
    <w:p w:rsidR="005341F7" w:rsidRDefault="005341F7" w:rsidP="004F487C">
      <w:pPr>
        <w:spacing w:line="360" w:lineRule="auto"/>
        <w:jc w:val="center"/>
        <w:rPr>
          <w:rFonts w:ascii="宋体" w:hAnsi="宋体" w:hint="eastAsia"/>
          <w:b/>
          <w:sz w:val="36"/>
          <w:szCs w:val="36"/>
        </w:rPr>
      </w:pPr>
    </w:p>
    <w:p w:rsidR="005341F7" w:rsidRDefault="005341F7" w:rsidP="004F487C">
      <w:pPr>
        <w:spacing w:line="360" w:lineRule="auto"/>
        <w:jc w:val="center"/>
        <w:rPr>
          <w:rFonts w:ascii="宋体" w:hAnsi="宋体" w:hint="eastAsia"/>
          <w:b/>
          <w:sz w:val="36"/>
          <w:szCs w:val="36"/>
        </w:rPr>
      </w:pPr>
    </w:p>
    <w:p w:rsidR="005341F7" w:rsidRDefault="005341F7" w:rsidP="004F487C">
      <w:pPr>
        <w:spacing w:line="360" w:lineRule="auto"/>
        <w:jc w:val="center"/>
        <w:rPr>
          <w:rFonts w:ascii="宋体" w:hAnsi="宋体" w:hint="eastAsia"/>
          <w:b/>
          <w:sz w:val="36"/>
          <w:szCs w:val="36"/>
        </w:rPr>
      </w:pPr>
    </w:p>
    <w:p w:rsidR="005341F7" w:rsidRPr="00FE5C68" w:rsidRDefault="005341F7" w:rsidP="004F487C">
      <w:pPr>
        <w:spacing w:line="360" w:lineRule="auto"/>
        <w:jc w:val="center"/>
        <w:rPr>
          <w:rFonts w:ascii="宋体" w:hAnsi="宋体"/>
          <w:b/>
          <w:sz w:val="36"/>
          <w:szCs w:val="36"/>
        </w:rPr>
      </w:pPr>
    </w:p>
    <w:p w:rsidR="00EA74ED" w:rsidRPr="00A72B74" w:rsidRDefault="00EA74ED" w:rsidP="004F487C">
      <w:pPr>
        <w:spacing w:line="360" w:lineRule="auto"/>
        <w:jc w:val="center"/>
        <w:rPr>
          <w:rFonts w:ascii="宋体" w:hAnsi="宋体"/>
          <w:b/>
          <w:sz w:val="24"/>
          <w:szCs w:val="24"/>
        </w:rPr>
      </w:pPr>
      <w:r w:rsidRPr="00A72B74">
        <w:rPr>
          <w:rFonts w:ascii="宋体" w:hAnsi="宋体" w:hint="eastAsia"/>
          <w:b/>
          <w:sz w:val="24"/>
          <w:szCs w:val="24"/>
        </w:rPr>
        <w:t>基金管理人：</w:t>
      </w:r>
      <w:r w:rsidR="00860116" w:rsidRPr="00A72B74">
        <w:rPr>
          <w:rFonts w:ascii="宋体" w:hAnsi="宋体" w:hint="eastAsia"/>
          <w:b/>
          <w:sz w:val="24"/>
          <w:szCs w:val="24"/>
        </w:rPr>
        <w:t>平安</w:t>
      </w:r>
      <w:r w:rsidRPr="00A72B74">
        <w:rPr>
          <w:rFonts w:ascii="宋体" w:hAnsi="宋体" w:hint="eastAsia"/>
          <w:b/>
          <w:sz w:val="24"/>
          <w:szCs w:val="24"/>
        </w:rPr>
        <w:t>基金管理有限公司</w:t>
      </w:r>
    </w:p>
    <w:p w:rsidR="00EA74ED" w:rsidRPr="00A72B74" w:rsidRDefault="00EA74ED" w:rsidP="00516799">
      <w:pPr>
        <w:spacing w:line="360" w:lineRule="auto"/>
        <w:jc w:val="center"/>
        <w:rPr>
          <w:rFonts w:ascii="宋体" w:hAnsi="宋体" w:hint="eastAsia"/>
          <w:b/>
          <w:sz w:val="24"/>
          <w:szCs w:val="24"/>
        </w:rPr>
      </w:pPr>
      <w:r w:rsidRPr="00A72B74">
        <w:rPr>
          <w:rFonts w:ascii="宋体" w:hAnsi="宋体" w:hint="eastAsia"/>
          <w:b/>
          <w:sz w:val="24"/>
          <w:szCs w:val="24"/>
        </w:rPr>
        <w:t>基金托管人：</w:t>
      </w:r>
      <w:r w:rsidR="00AF2DC5" w:rsidRPr="00A72B74">
        <w:rPr>
          <w:rFonts w:ascii="宋体" w:hAnsi="宋体" w:hint="eastAsia"/>
          <w:b/>
          <w:sz w:val="24"/>
          <w:szCs w:val="24"/>
        </w:rPr>
        <w:t>平安</w:t>
      </w:r>
      <w:r w:rsidR="00B36B38" w:rsidRPr="00A72B74">
        <w:rPr>
          <w:rFonts w:ascii="宋体" w:hAnsi="宋体" w:hint="eastAsia"/>
          <w:b/>
          <w:sz w:val="24"/>
          <w:szCs w:val="24"/>
        </w:rPr>
        <w:t>银行股份有限公司</w:t>
      </w:r>
    </w:p>
    <w:p w:rsidR="000C340C" w:rsidRPr="00516799" w:rsidRDefault="00C354C8" w:rsidP="006D13FD">
      <w:pPr>
        <w:spacing w:line="360" w:lineRule="auto"/>
        <w:ind w:firstLineChars="1350" w:firstLine="3253"/>
        <w:rPr>
          <w:rFonts w:ascii="宋体" w:hAnsi="宋体" w:hint="eastAsia"/>
          <w:b/>
          <w:sz w:val="36"/>
          <w:szCs w:val="36"/>
        </w:rPr>
      </w:pPr>
      <w:r>
        <w:rPr>
          <w:rFonts w:ascii="宋体" w:hAnsi="宋体" w:hint="eastAsia"/>
          <w:b/>
          <w:sz w:val="24"/>
          <w:szCs w:val="24"/>
        </w:rPr>
        <w:t>二零</w:t>
      </w:r>
      <w:r w:rsidR="002C40CF">
        <w:rPr>
          <w:rFonts w:ascii="宋体" w:hAnsi="宋体" w:hint="eastAsia"/>
          <w:b/>
          <w:sz w:val="24"/>
          <w:szCs w:val="24"/>
        </w:rPr>
        <w:t>二零</w:t>
      </w:r>
      <w:r>
        <w:rPr>
          <w:rFonts w:ascii="宋体" w:hAnsi="宋体" w:hint="eastAsia"/>
          <w:b/>
          <w:sz w:val="24"/>
          <w:szCs w:val="24"/>
        </w:rPr>
        <w:t>年</w:t>
      </w:r>
      <w:r w:rsidR="002C40CF">
        <w:rPr>
          <w:rFonts w:ascii="宋体" w:hAnsi="宋体" w:hint="eastAsia"/>
          <w:b/>
          <w:sz w:val="24"/>
          <w:szCs w:val="24"/>
        </w:rPr>
        <w:t>一</w:t>
      </w:r>
      <w:r>
        <w:rPr>
          <w:rFonts w:ascii="宋体" w:hAnsi="宋体" w:hint="eastAsia"/>
          <w:b/>
          <w:sz w:val="24"/>
          <w:szCs w:val="24"/>
        </w:rPr>
        <w:t>月</w:t>
      </w:r>
    </w:p>
    <w:p w:rsidR="00EA74ED" w:rsidRPr="00FE5C68" w:rsidRDefault="00EA74ED" w:rsidP="004F487C">
      <w:pPr>
        <w:autoSpaceDE w:val="0"/>
        <w:autoSpaceDN w:val="0"/>
        <w:spacing w:line="360" w:lineRule="auto"/>
        <w:ind w:left="2996" w:hanging="2996"/>
        <w:jc w:val="center"/>
        <w:textAlignment w:val="bottom"/>
        <w:rPr>
          <w:rFonts w:ascii="宋体" w:hAnsi="宋体"/>
          <w:b/>
          <w:sz w:val="36"/>
          <w:szCs w:val="36"/>
        </w:rPr>
      </w:pPr>
    </w:p>
    <w:p w:rsidR="001D5DE1" w:rsidRDefault="001D5DE1" w:rsidP="004F487C">
      <w:pPr>
        <w:autoSpaceDE w:val="0"/>
        <w:autoSpaceDN w:val="0"/>
        <w:spacing w:line="360" w:lineRule="auto"/>
        <w:textAlignment w:val="bottom"/>
        <w:rPr>
          <w:rFonts w:ascii="宋体" w:hAnsi="宋体" w:hint="eastAsia"/>
          <w:b/>
          <w:sz w:val="24"/>
        </w:rPr>
      </w:pPr>
    </w:p>
    <w:p w:rsidR="005341F7" w:rsidRDefault="005341F7" w:rsidP="004F487C">
      <w:pPr>
        <w:autoSpaceDE w:val="0"/>
        <w:autoSpaceDN w:val="0"/>
        <w:spacing w:line="360" w:lineRule="auto"/>
        <w:textAlignment w:val="bottom"/>
        <w:rPr>
          <w:rFonts w:ascii="宋体" w:hAnsi="宋体" w:hint="eastAsia"/>
          <w:b/>
          <w:sz w:val="24"/>
        </w:rPr>
      </w:pPr>
    </w:p>
    <w:p w:rsidR="000E4B51" w:rsidRPr="005341F7" w:rsidRDefault="000E4B51" w:rsidP="004F487C">
      <w:pPr>
        <w:widowControl/>
        <w:spacing w:line="360" w:lineRule="auto"/>
        <w:ind w:rightChars="-85" w:right="-178"/>
        <w:jc w:val="center"/>
        <w:rPr>
          <w:b/>
          <w:kern w:val="0"/>
          <w:sz w:val="30"/>
          <w:szCs w:val="30"/>
        </w:rPr>
      </w:pPr>
      <w:r w:rsidRPr="005341F7">
        <w:rPr>
          <w:rFonts w:hAnsi="宋体"/>
          <w:b/>
          <w:kern w:val="0"/>
          <w:sz w:val="30"/>
          <w:szCs w:val="30"/>
        </w:rPr>
        <w:lastRenderedPageBreak/>
        <w:t>【重要提示】</w:t>
      </w:r>
    </w:p>
    <w:p w:rsidR="00C354C8" w:rsidRPr="00FE5C68" w:rsidRDefault="00C354C8" w:rsidP="00C354C8">
      <w:pPr>
        <w:widowControl/>
        <w:spacing w:before="240" w:line="360" w:lineRule="auto"/>
        <w:ind w:rightChars="-85" w:right="-178" w:firstLineChars="200" w:firstLine="480"/>
        <w:rPr>
          <w:rFonts w:ascii="宋体" w:hAnsi="宋体"/>
          <w:kern w:val="0"/>
          <w:sz w:val="24"/>
        </w:rPr>
      </w:pPr>
      <w:r>
        <w:rPr>
          <w:rFonts w:ascii="宋体" w:hAnsi="宋体"/>
          <w:kern w:val="0"/>
          <w:sz w:val="24"/>
        </w:rPr>
        <w:t>平安</w:t>
      </w:r>
      <w:r>
        <w:rPr>
          <w:rFonts w:hint="eastAsia"/>
          <w:kern w:val="0"/>
          <w:sz w:val="24"/>
        </w:rPr>
        <w:t>MSCI</w:t>
      </w:r>
      <w:r>
        <w:rPr>
          <w:rFonts w:hint="eastAsia"/>
          <w:kern w:val="0"/>
          <w:sz w:val="24"/>
        </w:rPr>
        <w:t>中国</w:t>
      </w:r>
      <w:r>
        <w:rPr>
          <w:rFonts w:hint="eastAsia"/>
          <w:kern w:val="0"/>
          <w:sz w:val="24"/>
        </w:rPr>
        <w:t>A</w:t>
      </w:r>
      <w:r>
        <w:rPr>
          <w:rFonts w:hint="eastAsia"/>
          <w:kern w:val="0"/>
          <w:sz w:val="24"/>
        </w:rPr>
        <w:t>股低波动</w:t>
      </w:r>
      <w:r w:rsidRPr="00D14F14">
        <w:rPr>
          <w:kern w:val="0"/>
          <w:sz w:val="24"/>
        </w:rPr>
        <w:t>交</w:t>
      </w:r>
      <w:r w:rsidRPr="00FE5C68">
        <w:rPr>
          <w:rFonts w:ascii="宋体" w:hAnsi="宋体"/>
          <w:kern w:val="0"/>
          <w:sz w:val="24"/>
        </w:rPr>
        <w:t>易型开放式指数</w:t>
      </w:r>
      <w:r w:rsidRPr="00FE5C68">
        <w:rPr>
          <w:rFonts w:ascii="宋体" w:hAnsi="宋体" w:hint="eastAsia"/>
          <w:kern w:val="0"/>
          <w:sz w:val="24"/>
        </w:rPr>
        <w:t>证券投资</w:t>
      </w:r>
      <w:r w:rsidRPr="00FE5C68">
        <w:rPr>
          <w:rFonts w:ascii="宋体" w:hAnsi="宋体"/>
          <w:kern w:val="0"/>
          <w:sz w:val="24"/>
        </w:rPr>
        <w:t>基金（以下简称“本基金</w:t>
      </w:r>
      <w:r w:rsidRPr="00FE5C68">
        <w:rPr>
          <w:rFonts w:hint="eastAsia"/>
          <w:kern w:val="0"/>
          <w:sz w:val="24"/>
        </w:rPr>
        <w:t>”</w:t>
      </w:r>
      <w:r w:rsidRPr="00FE5C68">
        <w:rPr>
          <w:kern w:val="0"/>
          <w:sz w:val="24"/>
        </w:rPr>
        <w:t>）经</w:t>
      </w:r>
      <w:r>
        <w:rPr>
          <w:rFonts w:hint="eastAsia"/>
          <w:kern w:val="0"/>
          <w:sz w:val="24"/>
        </w:rPr>
        <w:t>2018</w:t>
      </w:r>
      <w:r w:rsidRPr="00FE5C68">
        <w:rPr>
          <w:kern w:val="0"/>
          <w:sz w:val="24"/>
        </w:rPr>
        <w:t>年</w:t>
      </w:r>
      <w:r w:rsidRPr="00981800">
        <w:rPr>
          <w:rFonts w:hint="eastAsia"/>
          <w:kern w:val="0"/>
          <w:sz w:val="24"/>
        </w:rPr>
        <w:t>2</w:t>
      </w:r>
      <w:r w:rsidRPr="00FE5C68">
        <w:rPr>
          <w:kern w:val="0"/>
          <w:sz w:val="24"/>
        </w:rPr>
        <w:t>月</w:t>
      </w:r>
      <w:r w:rsidRPr="00981800">
        <w:rPr>
          <w:rFonts w:hint="eastAsia"/>
          <w:kern w:val="0"/>
          <w:sz w:val="24"/>
        </w:rPr>
        <w:t>5</w:t>
      </w:r>
      <w:r w:rsidRPr="00FE5C68">
        <w:rPr>
          <w:kern w:val="0"/>
          <w:sz w:val="24"/>
        </w:rPr>
        <w:t>日中国证券监督管理委员会（以下简称</w:t>
      </w:r>
      <w:r w:rsidRPr="00FE5C68">
        <w:rPr>
          <w:rFonts w:hint="eastAsia"/>
          <w:kern w:val="0"/>
          <w:sz w:val="24"/>
        </w:rPr>
        <w:t>“</w:t>
      </w:r>
      <w:r w:rsidRPr="00FE5C68">
        <w:rPr>
          <w:kern w:val="0"/>
          <w:sz w:val="24"/>
        </w:rPr>
        <w:t>中国证监会</w:t>
      </w:r>
      <w:r w:rsidRPr="00FE5C68">
        <w:rPr>
          <w:rFonts w:hint="eastAsia"/>
          <w:kern w:val="0"/>
          <w:sz w:val="24"/>
        </w:rPr>
        <w:t>”</w:t>
      </w:r>
      <w:r w:rsidRPr="00FE5C68">
        <w:rPr>
          <w:kern w:val="0"/>
          <w:sz w:val="24"/>
        </w:rPr>
        <w:t>）</w:t>
      </w:r>
      <w:r w:rsidRPr="00FE5C68">
        <w:rPr>
          <w:rFonts w:hint="eastAsia"/>
          <w:kern w:val="0"/>
          <w:sz w:val="24"/>
        </w:rPr>
        <w:t>证监许可</w:t>
      </w:r>
      <w:r w:rsidRPr="005446E9">
        <w:rPr>
          <w:kern w:val="0"/>
          <w:sz w:val="24"/>
        </w:rPr>
        <w:t>【</w:t>
      </w:r>
      <w:r>
        <w:rPr>
          <w:rFonts w:hint="eastAsia"/>
          <w:kern w:val="0"/>
          <w:sz w:val="24"/>
        </w:rPr>
        <w:t>2018</w:t>
      </w:r>
      <w:r w:rsidRPr="005446E9">
        <w:rPr>
          <w:kern w:val="0"/>
          <w:sz w:val="24"/>
        </w:rPr>
        <w:t>】</w:t>
      </w:r>
      <w:r w:rsidRPr="005446E9">
        <w:rPr>
          <w:rFonts w:hint="eastAsia"/>
          <w:kern w:val="0"/>
          <w:sz w:val="24"/>
        </w:rPr>
        <w:t>279</w:t>
      </w:r>
      <w:r w:rsidRPr="00FE5C68">
        <w:rPr>
          <w:rFonts w:hint="eastAsia"/>
          <w:kern w:val="0"/>
          <w:sz w:val="24"/>
        </w:rPr>
        <w:t>号文</w:t>
      </w:r>
      <w:r w:rsidRPr="005446E9">
        <w:rPr>
          <w:rFonts w:hint="eastAsia"/>
          <w:kern w:val="0"/>
          <w:sz w:val="24"/>
        </w:rPr>
        <w:t>准予</w:t>
      </w:r>
      <w:r w:rsidRPr="005446E9">
        <w:rPr>
          <w:kern w:val="0"/>
          <w:sz w:val="24"/>
        </w:rPr>
        <w:t>募集</w:t>
      </w:r>
      <w:r w:rsidRPr="005446E9">
        <w:rPr>
          <w:rFonts w:hint="eastAsia"/>
          <w:kern w:val="0"/>
          <w:sz w:val="24"/>
        </w:rPr>
        <w:t>注册</w:t>
      </w:r>
      <w:r w:rsidRPr="005446E9">
        <w:rPr>
          <w:kern w:val="0"/>
          <w:sz w:val="24"/>
        </w:rPr>
        <w:t>。</w:t>
      </w:r>
      <w:r w:rsidRPr="005446E9">
        <w:rPr>
          <w:rFonts w:hint="eastAsia"/>
          <w:kern w:val="0"/>
          <w:sz w:val="24"/>
        </w:rPr>
        <w:t>本基金的基金合同于</w:t>
      </w:r>
      <w:r w:rsidRPr="005446E9">
        <w:rPr>
          <w:rFonts w:hint="eastAsia"/>
          <w:kern w:val="0"/>
          <w:sz w:val="24"/>
        </w:rPr>
        <w:t>2018</w:t>
      </w:r>
      <w:r w:rsidRPr="005446E9">
        <w:rPr>
          <w:rFonts w:hint="eastAsia"/>
          <w:kern w:val="0"/>
          <w:sz w:val="24"/>
        </w:rPr>
        <w:t>年</w:t>
      </w:r>
      <w:r w:rsidRPr="005446E9">
        <w:rPr>
          <w:rFonts w:hint="eastAsia"/>
          <w:kern w:val="0"/>
          <w:sz w:val="24"/>
        </w:rPr>
        <w:t>6</w:t>
      </w:r>
      <w:r w:rsidRPr="005446E9">
        <w:rPr>
          <w:rFonts w:hint="eastAsia"/>
          <w:kern w:val="0"/>
          <w:sz w:val="24"/>
        </w:rPr>
        <w:t>月</w:t>
      </w:r>
      <w:r w:rsidRPr="005446E9">
        <w:rPr>
          <w:rFonts w:hint="eastAsia"/>
          <w:kern w:val="0"/>
          <w:sz w:val="24"/>
        </w:rPr>
        <w:t>7</w:t>
      </w:r>
      <w:r w:rsidRPr="005446E9">
        <w:rPr>
          <w:rFonts w:hint="eastAsia"/>
          <w:kern w:val="0"/>
          <w:sz w:val="24"/>
        </w:rPr>
        <w:t>日正式生效。</w:t>
      </w:r>
      <w:r>
        <w:rPr>
          <w:rFonts w:hint="eastAsia"/>
          <w:kern w:val="0"/>
          <w:sz w:val="24"/>
        </w:rPr>
        <w:t xml:space="preserve"> </w:t>
      </w:r>
    </w:p>
    <w:p w:rsidR="00C354C8" w:rsidRPr="001D5DE1" w:rsidRDefault="00C354C8" w:rsidP="00C354C8">
      <w:pPr>
        <w:widowControl/>
        <w:spacing w:line="360" w:lineRule="auto"/>
        <w:ind w:rightChars="-85" w:right="-178" w:firstLineChars="200" w:firstLine="480"/>
        <w:rPr>
          <w:rFonts w:ascii="宋体" w:hAnsi="宋体" w:hint="eastAsia"/>
          <w:kern w:val="0"/>
          <w:sz w:val="24"/>
        </w:rPr>
      </w:pPr>
      <w:r w:rsidRPr="00FE5C68">
        <w:rPr>
          <w:rFonts w:ascii="宋体" w:hAnsi="宋体"/>
          <w:kern w:val="0"/>
          <w:sz w:val="24"/>
        </w:rPr>
        <w:t>基金管理人保证招募说明书的内容真实、准确、完整。本招募说明书经中国证监会</w:t>
      </w:r>
      <w:r w:rsidRPr="00FE5C68">
        <w:rPr>
          <w:rFonts w:ascii="宋体" w:hAnsi="宋体" w:hint="eastAsia"/>
          <w:kern w:val="0"/>
          <w:sz w:val="24"/>
        </w:rPr>
        <w:t>注册</w:t>
      </w:r>
      <w:r w:rsidRPr="00FE5C68">
        <w:rPr>
          <w:rFonts w:ascii="宋体" w:hAnsi="宋体"/>
          <w:kern w:val="0"/>
          <w:sz w:val="24"/>
        </w:rPr>
        <w:t>，但中国证监会对本基金募集的</w:t>
      </w:r>
      <w:r w:rsidRPr="00FE5C68">
        <w:rPr>
          <w:rFonts w:ascii="宋体" w:hAnsi="宋体" w:hint="eastAsia"/>
          <w:kern w:val="0"/>
          <w:sz w:val="24"/>
        </w:rPr>
        <w:t>注册</w:t>
      </w:r>
      <w:r w:rsidRPr="00FE5C68">
        <w:rPr>
          <w:rFonts w:ascii="宋体" w:hAnsi="宋体"/>
          <w:kern w:val="0"/>
          <w:sz w:val="24"/>
        </w:rPr>
        <w:t>，并不表明其对本基金的价值和收益作出实质性判断或保证，也不表明投资于本基金没有风险。</w:t>
      </w:r>
      <w:r w:rsidRPr="00FE5C68">
        <w:rPr>
          <w:rFonts w:hint="eastAsia"/>
          <w:bCs/>
          <w:sz w:val="24"/>
        </w:rPr>
        <w:t>中国证监会不对基金</w:t>
      </w:r>
      <w:r w:rsidRPr="001D5DE1">
        <w:rPr>
          <w:rFonts w:ascii="宋体" w:hAnsi="宋体" w:hint="eastAsia"/>
          <w:kern w:val="0"/>
          <w:sz w:val="24"/>
        </w:rPr>
        <w:t>的投资价值及市场前景等作出实质性判断或者保证。</w:t>
      </w:r>
    </w:p>
    <w:p w:rsidR="00C354C8" w:rsidRDefault="00C354C8" w:rsidP="00C354C8">
      <w:pPr>
        <w:widowControl/>
        <w:spacing w:line="360" w:lineRule="auto"/>
        <w:ind w:rightChars="-85" w:right="-178" w:firstLineChars="200" w:firstLine="480"/>
        <w:rPr>
          <w:rFonts w:ascii="宋体" w:hAnsi="宋体" w:hint="eastAsia"/>
          <w:kern w:val="0"/>
          <w:sz w:val="24"/>
        </w:rPr>
      </w:pPr>
      <w:r w:rsidRPr="00E152E4">
        <w:rPr>
          <w:rFonts w:ascii="宋体" w:hAnsi="宋体" w:hint="eastAsia"/>
          <w:kern w:val="0"/>
          <w:sz w:val="24"/>
        </w:rPr>
        <w:t>证券投资基金是一种长期投资工具，其主要功能是分散投资，降低投资单一证券所带来的个别风险。证券投资基金不同于银行储蓄和债券等能够提供固定收益预期的金融工具，投资人购买基金，既可能按其持有份额分享基金投资所产生的收益，也可能承担基金投资所带来的损失。</w:t>
      </w:r>
      <w:r w:rsidRPr="00381351">
        <w:rPr>
          <w:rFonts w:ascii="宋体" w:hAnsi="宋体" w:hint="eastAsia"/>
          <w:kern w:val="0"/>
          <w:sz w:val="24"/>
        </w:rPr>
        <w:t>本基金属于股票型基金，其预期的风险与预期收益高于混合型基金、债券型基金与货币市场基金。同时本基金为</w:t>
      </w:r>
      <w:r>
        <w:rPr>
          <w:rFonts w:ascii="宋体" w:hAnsi="宋体" w:hint="eastAsia"/>
          <w:kern w:val="0"/>
          <w:sz w:val="24"/>
        </w:rPr>
        <w:t>交易型开放式指数基金，采用完全复制法跟踪标的指数表现，具有与MSCI中国A股低波动</w:t>
      </w:r>
      <w:r w:rsidRPr="00381351">
        <w:rPr>
          <w:rFonts w:ascii="宋体" w:hAnsi="宋体" w:hint="eastAsia"/>
          <w:kern w:val="0"/>
          <w:sz w:val="24"/>
        </w:rPr>
        <w:t>指数</w:t>
      </w:r>
      <w:r w:rsidRPr="00A933DF">
        <w:rPr>
          <w:rFonts w:hint="eastAsia"/>
          <w:bCs/>
          <w:sz w:val="24"/>
        </w:rPr>
        <w:t>（</w:t>
      </w:r>
      <w:r w:rsidRPr="00A933DF">
        <w:rPr>
          <w:rFonts w:hint="eastAsia"/>
          <w:bCs/>
          <w:sz w:val="24"/>
        </w:rPr>
        <w:t>MSCI China A International</w:t>
      </w:r>
      <w:r>
        <w:rPr>
          <w:rFonts w:hint="eastAsia"/>
          <w:bCs/>
          <w:sz w:val="24"/>
        </w:rPr>
        <w:t xml:space="preserve"> Minimum Volatility </w:t>
      </w:r>
      <w:r w:rsidRPr="00A933DF">
        <w:rPr>
          <w:rFonts w:hint="eastAsia"/>
          <w:bCs/>
          <w:sz w:val="24"/>
        </w:rPr>
        <w:t>Index</w:t>
      </w:r>
      <w:r w:rsidRPr="00A933DF">
        <w:rPr>
          <w:rFonts w:hint="eastAsia"/>
          <w:bCs/>
          <w:sz w:val="24"/>
        </w:rPr>
        <w:t>）</w:t>
      </w:r>
      <w:r w:rsidRPr="00381351">
        <w:rPr>
          <w:rFonts w:ascii="宋体" w:hAnsi="宋体" w:hint="eastAsia"/>
          <w:kern w:val="0"/>
          <w:sz w:val="24"/>
        </w:rPr>
        <w:t>以及</w:t>
      </w:r>
      <w:r>
        <w:rPr>
          <w:rFonts w:ascii="宋体" w:hAnsi="宋体" w:hint="eastAsia"/>
          <w:kern w:val="0"/>
          <w:sz w:val="24"/>
        </w:rPr>
        <w:t>其</w:t>
      </w:r>
      <w:r w:rsidRPr="00381351">
        <w:rPr>
          <w:rFonts w:ascii="宋体" w:hAnsi="宋体" w:hint="eastAsia"/>
          <w:kern w:val="0"/>
          <w:sz w:val="24"/>
        </w:rPr>
        <w:t>所代表的股票相似的风险收益特征。</w:t>
      </w:r>
    </w:p>
    <w:p w:rsidR="00C354C8" w:rsidRPr="00E152E4" w:rsidRDefault="00C354C8" w:rsidP="00C354C8">
      <w:pPr>
        <w:widowControl/>
        <w:spacing w:line="360" w:lineRule="auto"/>
        <w:ind w:rightChars="-85" w:right="-178" w:firstLineChars="200" w:firstLine="480"/>
        <w:rPr>
          <w:rFonts w:ascii="宋体" w:hAnsi="宋体"/>
          <w:kern w:val="0"/>
          <w:sz w:val="24"/>
        </w:rPr>
      </w:pPr>
      <w:r w:rsidRPr="00E152E4">
        <w:rPr>
          <w:rFonts w:ascii="宋体" w:hAnsi="宋体" w:hint="eastAsia"/>
          <w:kern w:val="0"/>
          <w:sz w:val="24"/>
        </w:rPr>
        <w:t>证券投资基金分为股票</w:t>
      </w:r>
      <w:r>
        <w:rPr>
          <w:rFonts w:ascii="宋体" w:hAnsi="宋体" w:hint="eastAsia"/>
          <w:kern w:val="0"/>
          <w:sz w:val="24"/>
        </w:rPr>
        <w:t>型</w:t>
      </w:r>
      <w:r w:rsidRPr="00E152E4">
        <w:rPr>
          <w:rFonts w:ascii="宋体" w:hAnsi="宋体" w:hint="eastAsia"/>
          <w:kern w:val="0"/>
          <w:sz w:val="24"/>
        </w:rPr>
        <w:t>基金、混合</w:t>
      </w:r>
      <w:r>
        <w:rPr>
          <w:rFonts w:ascii="宋体" w:hAnsi="宋体" w:hint="eastAsia"/>
          <w:kern w:val="0"/>
          <w:sz w:val="24"/>
        </w:rPr>
        <w:t>型</w:t>
      </w:r>
      <w:r w:rsidRPr="00E152E4">
        <w:rPr>
          <w:rFonts w:ascii="宋体" w:hAnsi="宋体" w:hint="eastAsia"/>
          <w:kern w:val="0"/>
          <w:sz w:val="24"/>
        </w:rPr>
        <w:t>基金、债券</w:t>
      </w:r>
      <w:r>
        <w:rPr>
          <w:rFonts w:ascii="宋体" w:hAnsi="宋体" w:hint="eastAsia"/>
          <w:kern w:val="0"/>
          <w:sz w:val="24"/>
        </w:rPr>
        <w:t>型</w:t>
      </w:r>
      <w:r w:rsidRPr="00E152E4">
        <w:rPr>
          <w:rFonts w:ascii="宋体" w:hAnsi="宋体" w:hint="eastAsia"/>
          <w:kern w:val="0"/>
          <w:sz w:val="24"/>
        </w:rPr>
        <w:t>基金、</w:t>
      </w:r>
      <w:r>
        <w:rPr>
          <w:rFonts w:ascii="宋体" w:hAnsi="宋体" w:hint="eastAsia"/>
          <w:kern w:val="0"/>
          <w:sz w:val="24"/>
        </w:rPr>
        <w:t>基金中基金、</w:t>
      </w:r>
      <w:r w:rsidRPr="00E152E4">
        <w:rPr>
          <w:rFonts w:ascii="宋体" w:hAnsi="宋体" w:hint="eastAsia"/>
          <w:kern w:val="0"/>
          <w:sz w:val="24"/>
        </w:rPr>
        <w:t>货币市场基金等不同类型，投资人投资不同类型的基金将获得不同的收益预期，也将承担不同程度的风险。一般来说，基金的收益预期越高，投资人承担的风险也越大。</w:t>
      </w:r>
    </w:p>
    <w:p w:rsidR="00C354C8" w:rsidRDefault="00C354C8" w:rsidP="00C354C8">
      <w:pPr>
        <w:widowControl/>
        <w:spacing w:line="360" w:lineRule="auto"/>
        <w:ind w:rightChars="-85" w:right="-178" w:firstLineChars="200" w:firstLine="480"/>
        <w:rPr>
          <w:rFonts w:ascii="宋体" w:hAnsi="宋体" w:hint="eastAsia"/>
          <w:kern w:val="0"/>
          <w:sz w:val="24"/>
        </w:rPr>
      </w:pPr>
      <w:r w:rsidRPr="00E152E4">
        <w:rPr>
          <w:rFonts w:ascii="宋体" w:hAnsi="宋体" w:hint="eastAsia"/>
          <w:kern w:val="0"/>
          <w:sz w:val="24"/>
        </w:rPr>
        <w:t>本基金按照基金份额初始面值</w:t>
      </w:r>
      <w:r w:rsidRPr="00E152E4">
        <w:rPr>
          <w:rFonts w:ascii="宋体" w:hAnsi="宋体"/>
          <w:kern w:val="0"/>
          <w:sz w:val="24"/>
        </w:rPr>
        <w:t xml:space="preserve">1.00 </w:t>
      </w:r>
      <w:r w:rsidRPr="00E152E4">
        <w:rPr>
          <w:rFonts w:ascii="宋体" w:hAnsi="宋体" w:hint="eastAsia"/>
          <w:kern w:val="0"/>
          <w:sz w:val="24"/>
        </w:rPr>
        <w:t>元发售，在市场波动等因素的影响下，基金份额净值可能低于基金份额初始面值。</w:t>
      </w:r>
    </w:p>
    <w:p w:rsidR="00C354C8" w:rsidRDefault="00C354C8" w:rsidP="00C354C8">
      <w:pPr>
        <w:widowControl/>
        <w:spacing w:line="360" w:lineRule="auto"/>
        <w:ind w:rightChars="-85" w:right="-178" w:firstLineChars="200" w:firstLine="480"/>
        <w:rPr>
          <w:rFonts w:ascii="宋体" w:hAnsi="宋体"/>
          <w:kern w:val="0"/>
          <w:sz w:val="24"/>
        </w:rPr>
      </w:pPr>
      <w:r w:rsidRPr="00E152E4">
        <w:rPr>
          <w:rFonts w:ascii="宋体" w:hAnsi="宋体" w:hint="eastAsia"/>
          <w:kern w:val="0"/>
          <w:sz w:val="24"/>
        </w:rPr>
        <w:t>因折算、分红等行为导致基金份额净值变化，不会改变基金的风险收益特征，不会降低基金投资风险或提高基金投资收益。本基金以</w:t>
      </w:r>
      <w:r w:rsidRPr="00E152E4">
        <w:rPr>
          <w:rFonts w:ascii="宋体" w:hAnsi="宋体"/>
          <w:kern w:val="0"/>
          <w:sz w:val="24"/>
        </w:rPr>
        <w:t>1</w:t>
      </w:r>
      <w:r>
        <w:rPr>
          <w:rFonts w:ascii="宋体" w:hAnsi="宋体" w:hint="eastAsia"/>
          <w:kern w:val="0"/>
          <w:sz w:val="24"/>
        </w:rPr>
        <w:t>.00</w:t>
      </w:r>
      <w:r w:rsidRPr="00E152E4">
        <w:rPr>
          <w:rFonts w:ascii="宋体" w:hAnsi="宋体" w:hint="eastAsia"/>
          <w:kern w:val="0"/>
          <w:sz w:val="24"/>
        </w:rPr>
        <w:t>元初始面值开展基金募集或因折算、分红等行为导致基金份额净值调整至</w:t>
      </w:r>
      <w:r w:rsidRPr="00E152E4">
        <w:rPr>
          <w:rFonts w:ascii="宋体" w:hAnsi="宋体"/>
          <w:kern w:val="0"/>
          <w:sz w:val="24"/>
        </w:rPr>
        <w:t>1</w:t>
      </w:r>
      <w:r>
        <w:rPr>
          <w:rFonts w:ascii="宋体" w:hAnsi="宋体" w:hint="eastAsia"/>
          <w:kern w:val="0"/>
          <w:sz w:val="24"/>
        </w:rPr>
        <w:t>.00</w:t>
      </w:r>
      <w:r w:rsidRPr="00E152E4">
        <w:rPr>
          <w:rFonts w:ascii="宋体" w:hAnsi="宋体" w:hint="eastAsia"/>
          <w:kern w:val="0"/>
          <w:sz w:val="24"/>
        </w:rPr>
        <w:t>元初始面值或</w:t>
      </w:r>
      <w:r w:rsidRPr="00E152E4">
        <w:rPr>
          <w:rFonts w:ascii="宋体" w:hAnsi="宋体"/>
          <w:kern w:val="0"/>
          <w:sz w:val="24"/>
        </w:rPr>
        <w:t>1</w:t>
      </w:r>
      <w:r>
        <w:rPr>
          <w:rFonts w:ascii="宋体" w:hAnsi="宋体"/>
          <w:kern w:val="0"/>
          <w:sz w:val="24"/>
        </w:rPr>
        <w:t>.00</w:t>
      </w:r>
      <w:r w:rsidRPr="00E152E4">
        <w:rPr>
          <w:rFonts w:ascii="宋体" w:hAnsi="宋体" w:hint="eastAsia"/>
          <w:kern w:val="0"/>
          <w:sz w:val="24"/>
        </w:rPr>
        <w:t>元附近，在市场波动等因素的影响下，基金投资仍有可能出现亏损或基金净值仍有可能低于初始面值。</w:t>
      </w:r>
    </w:p>
    <w:p w:rsidR="00C354C8" w:rsidRPr="009A528B" w:rsidRDefault="00C354C8" w:rsidP="00C354C8">
      <w:pPr>
        <w:widowControl/>
        <w:spacing w:line="360" w:lineRule="auto"/>
        <w:ind w:rightChars="-85" w:right="-178" w:firstLineChars="200" w:firstLine="480"/>
        <w:rPr>
          <w:rFonts w:ascii="宋体" w:hAnsi="宋体"/>
          <w:kern w:val="0"/>
          <w:sz w:val="24"/>
        </w:rPr>
      </w:pPr>
      <w:r w:rsidRPr="009A528B">
        <w:rPr>
          <w:rFonts w:ascii="宋体" w:hAnsi="宋体"/>
          <w:kern w:val="0"/>
          <w:sz w:val="24"/>
        </w:rPr>
        <w:lastRenderedPageBreak/>
        <w:t>本基金可根据投资策略需要或市场环境的变化，选择将部分基金资产投资于</w:t>
      </w:r>
      <w:r w:rsidRPr="009A528B">
        <w:rPr>
          <w:rFonts w:ascii="宋体" w:hAnsi="宋体" w:hint="eastAsia"/>
          <w:kern w:val="0"/>
          <w:sz w:val="24"/>
        </w:rPr>
        <w:t>科创板股票</w:t>
      </w:r>
      <w:r w:rsidRPr="009A528B">
        <w:rPr>
          <w:rFonts w:ascii="宋体" w:hAnsi="宋体"/>
          <w:kern w:val="0"/>
          <w:sz w:val="24"/>
        </w:rPr>
        <w:t>或选择不将基金资产投资于</w:t>
      </w:r>
      <w:r w:rsidRPr="009A528B">
        <w:rPr>
          <w:rFonts w:ascii="宋体" w:hAnsi="宋体" w:hint="eastAsia"/>
          <w:kern w:val="0"/>
          <w:sz w:val="24"/>
        </w:rPr>
        <w:t>科创板股票。</w:t>
      </w:r>
      <w:r w:rsidRPr="009A528B">
        <w:rPr>
          <w:rFonts w:ascii="宋体" w:hAnsi="宋体"/>
          <w:kern w:val="0"/>
          <w:sz w:val="24"/>
        </w:rPr>
        <w:t>本基金资产并非必然投资</w:t>
      </w:r>
      <w:r w:rsidRPr="009A528B">
        <w:rPr>
          <w:rFonts w:ascii="宋体" w:hAnsi="宋体" w:hint="eastAsia"/>
          <w:kern w:val="0"/>
          <w:sz w:val="24"/>
        </w:rPr>
        <w:t>科创板股票</w:t>
      </w:r>
      <w:r w:rsidRPr="009A528B">
        <w:rPr>
          <w:rFonts w:ascii="宋体" w:hAnsi="宋体"/>
          <w:kern w:val="0"/>
          <w:sz w:val="24"/>
        </w:rPr>
        <w:t>。</w:t>
      </w:r>
    </w:p>
    <w:p w:rsidR="00C354C8" w:rsidRPr="00E152E4" w:rsidRDefault="00C354C8" w:rsidP="00C354C8">
      <w:pPr>
        <w:widowControl/>
        <w:spacing w:line="360" w:lineRule="auto"/>
        <w:ind w:rightChars="-85" w:right="-178" w:firstLineChars="200" w:firstLine="480"/>
        <w:rPr>
          <w:rFonts w:ascii="宋体" w:hAnsi="宋体" w:hint="eastAsia"/>
          <w:kern w:val="0"/>
          <w:sz w:val="24"/>
        </w:rPr>
      </w:pPr>
      <w:r w:rsidRPr="009A528B">
        <w:rPr>
          <w:rFonts w:ascii="宋体" w:hAnsi="宋体"/>
          <w:kern w:val="0"/>
          <w:sz w:val="24"/>
        </w:rPr>
        <w:t>本基金</w:t>
      </w:r>
      <w:r w:rsidRPr="009A528B">
        <w:rPr>
          <w:rFonts w:ascii="宋体" w:hAnsi="宋体" w:hint="eastAsia"/>
          <w:kern w:val="0"/>
          <w:sz w:val="24"/>
        </w:rPr>
        <w:t>可</w:t>
      </w:r>
      <w:r w:rsidRPr="009A528B">
        <w:rPr>
          <w:rFonts w:ascii="宋体" w:hAnsi="宋体"/>
          <w:kern w:val="0"/>
          <w:sz w:val="24"/>
        </w:rPr>
        <w:t>投资科创板</w:t>
      </w:r>
      <w:r w:rsidRPr="009A528B">
        <w:rPr>
          <w:rFonts w:ascii="宋体" w:hAnsi="宋体" w:hint="eastAsia"/>
          <w:kern w:val="0"/>
          <w:sz w:val="24"/>
        </w:rPr>
        <w:t>股票</w:t>
      </w:r>
      <w:r w:rsidRPr="009A528B">
        <w:rPr>
          <w:rFonts w:ascii="宋体" w:hAnsi="宋体"/>
          <w:kern w:val="0"/>
          <w:sz w:val="24"/>
        </w:rPr>
        <w:t>，除了需要承担与</w:t>
      </w:r>
      <w:r w:rsidRPr="009A528B">
        <w:rPr>
          <w:rFonts w:ascii="宋体" w:hAnsi="宋体" w:hint="eastAsia"/>
          <w:kern w:val="0"/>
          <w:sz w:val="24"/>
        </w:rPr>
        <w:t>A股</w:t>
      </w:r>
      <w:r w:rsidRPr="009A528B">
        <w:rPr>
          <w:rFonts w:ascii="宋体" w:hAnsi="宋体"/>
          <w:kern w:val="0"/>
          <w:sz w:val="24"/>
        </w:rPr>
        <w:t>类似的市场波动风险等一般投资风险之外，本基金还面临科创板因投资标的、市场制度以及交易规则等差异带来的特有风险，包括流动性风险、退市风险等。具体风险烦请查阅本基金招募说明书的“风险揭示”章节的具体内容。</w:t>
      </w:r>
    </w:p>
    <w:p w:rsidR="00C354C8" w:rsidRDefault="00C354C8" w:rsidP="00C354C8">
      <w:pPr>
        <w:widowControl/>
        <w:spacing w:line="360" w:lineRule="auto"/>
        <w:ind w:rightChars="-85" w:right="-178" w:firstLineChars="200" w:firstLine="480"/>
        <w:rPr>
          <w:rFonts w:ascii="宋体" w:hAnsi="宋体"/>
          <w:kern w:val="0"/>
          <w:sz w:val="24"/>
        </w:rPr>
      </w:pPr>
      <w:r w:rsidRPr="00E152E4">
        <w:rPr>
          <w:rFonts w:ascii="宋体" w:hAnsi="宋体" w:hint="eastAsia"/>
          <w:kern w:val="0"/>
          <w:sz w:val="24"/>
        </w:rPr>
        <w:t>本基金投资于证券市场，基金净值会因为证券市场波动等因素产生波动，投资人在投资本基金前，需充分了解本基金的产品特性，充分考虑自身的风险承受能力，理性判断市场，对投资本基金的意愿、时机、数量等投资行为作出独立决策，并承担基金投资中出现的各类风险，包括市场风险、管理风险、</w:t>
      </w:r>
      <w:r>
        <w:rPr>
          <w:rFonts w:ascii="宋体" w:hAnsi="宋体" w:hint="eastAsia"/>
          <w:kern w:val="0"/>
          <w:sz w:val="24"/>
        </w:rPr>
        <w:t>职业</w:t>
      </w:r>
      <w:r>
        <w:rPr>
          <w:rFonts w:ascii="宋体" w:hAnsi="宋体"/>
          <w:kern w:val="0"/>
          <w:sz w:val="24"/>
        </w:rPr>
        <w:t>道德风险、</w:t>
      </w:r>
      <w:r>
        <w:rPr>
          <w:rFonts w:ascii="宋体" w:hAnsi="宋体" w:hint="eastAsia"/>
          <w:kern w:val="0"/>
          <w:sz w:val="24"/>
        </w:rPr>
        <w:t>合规</w:t>
      </w:r>
      <w:r w:rsidRPr="00E152E4">
        <w:rPr>
          <w:rFonts w:ascii="宋体" w:hAnsi="宋体" w:hint="eastAsia"/>
          <w:kern w:val="0"/>
          <w:sz w:val="24"/>
        </w:rPr>
        <w:t>风险、本基金特有风险及其他风险等。特有风险包括：</w:t>
      </w:r>
      <w:r w:rsidRPr="00EF7654">
        <w:rPr>
          <w:rFonts w:ascii="宋体" w:hAnsi="宋体" w:hint="eastAsia"/>
          <w:bCs/>
          <w:kern w:val="0"/>
          <w:sz w:val="24"/>
        </w:rPr>
        <w:t>标的指数回报与股票市场平均回报偏离的风险</w:t>
      </w:r>
      <w:r w:rsidRPr="00E152E4">
        <w:rPr>
          <w:rFonts w:ascii="宋体" w:hAnsi="宋体" w:hint="eastAsia"/>
          <w:kern w:val="0"/>
          <w:sz w:val="24"/>
        </w:rPr>
        <w:t>、标的指数</w:t>
      </w:r>
      <w:r>
        <w:rPr>
          <w:rFonts w:ascii="宋体" w:hAnsi="宋体" w:hint="eastAsia"/>
          <w:kern w:val="0"/>
          <w:sz w:val="24"/>
        </w:rPr>
        <w:t>波动</w:t>
      </w:r>
      <w:r w:rsidRPr="00E152E4">
        <w:rPr>
          <w:rFonts w:ascii="宋体" w:hAnsi="宋体" w:hint="eastAsia"/>
          <w:kern w:val="0"/>
          <w:sz w:val="24"/>
        </w:rPr>
        <w:t>风险、</w:t>
      </w:r>
      <w:r w:rsidRPr="00EF7654">
        <w:rPr>
          <w:rFonts w:ascii="宋体" w:hAnsi="宋体" w:hint="eastAsia"/>
          <w:bCs/>
          <w:kern w:val="0"/>
          <w:sz w:val="24"/>
        </w:rPr>
        <w:t>基金投资组合回报与标的指数回报偏离的风险</w:t>
      </w:r>
      <w:r w:rsidRPr="00E152E4">
        <w:rPr>
          <w:rFonts w:ascii="宋体" w:hAnsi="宋体" w:hint="eastAsia"/>
          <w:kern w:val="0"/>
          <w:sz w:val="24"/>
        </w:rPr>
        <w:t>、</w:t>
      </w:r>
      <w:r w:rsidRPr="00EF7654">
        <w:rPr>
          <w:rFonts w:ascii="宋体" w:hAnsi="宋体" w:hint="eastAsia"/>
          <w:bCs/>
          <w:kern w:val="0"/>
          <w:sz w:val="24"/>
        </w:rPr>
        <w:t>标的指数变更的风险</w:t>
      </w:r>
      <w:r>
        <w:rPr>
          <w:rFonts w:ascii="宋体" w:hAnsi="宋体" w:hint="eastAsia"/>
          <w:bCs/>
          <w:kern w:val="0"/>
          <w:sz w:val="24"/>
        </w:rPr>
        <w:t>、</w:t>
      </w:r>
      <w:r w:rsidRPr="00EF7654">
        <w:rPr>
          <w:rFonts w:ascii="宋体" w:hAnsi="宋体"/>
          <w:bCs/>
          <w:kern w:val="0"/>
          <w:sz w:val="24"/>
        </w:rPr>
        <w:t>基金份额二级市场交易价格折溢价的风险</w:t>
      </w:r>
      <w:r>
        <w:rPr>
          <w:rFonts w:ascii="宋体" w:hAnsi="宋体" w:hint="eastAsia"/>
          <w:bCs/>
          <w:kern w:val="0"/>
          <w:sz w:val="24"/>
        </w:rPr>
        <w:t>、</w:t>
      </w:r>
      <w:r w:rsidRPr="00E152E4">
        <w:rPr>
          <w:rFonts w:ascii="宋体" w:hAnsi="宋体" w:hint="eastAsia"/>
          <w:kern w:val="0"/>
          <w:sz w:val="24"/>
        </w:rPr>
        <w:t>参考</w:t>
      </w:r>
      <w:r w:rsidRPr="00E152E4">
        <w:rPr>
          <w:rFonts w:ascii="宋体" w:hAnsi="宋体"/>
          <w:kern w:val="0"/>
          <w:sz w:val="24"/>
        </w:rPr>
        <w:t xml:space="preserve">IOPV </w:t>
      </w:r>
      <w:r w:rsidRPr="00E152E4">
        <w:rPr>
          <w:rFonts w:ascii="宋体" w:hAnsi="宋体" w:hint="eastAsia"/>
          <w:kern w:val="0"/>
          <w:sz w:val="24"/>
        </w:rPr>
        <w:t>决策和</w:t>
      </w:r>
      <w:r w:rsidRPr="00E152E4">
        <w:rPr>
          <w:rFonts w:ascii="宋体" w:hAnsi="宋体"/>
          <w:kern w:val="0"/>
          <w:sz w:val="24"/>
        </w:rPr>
        <w:t xml:space="preserve">IOPV </w:t>
      </w:r>
      <w:r w:rsidRPr="00E152E4">
        <w:rPr>
          <w:rFonts w:ascii="宋体" w:hAnsi="宋体" w:hint="eastAsia"/>
          <w:kern w:val="0"/>
          <w:sz w:val="24"/>
        </w:rPr>
        <w:t>计算错误的风险、投资人申购失败的风险、投资人赎回失败的风险、基金份额赎回对价的变现风险、套利风险、申购赎回清单差错风险、二级市场流动性风险、退市风险、第三方机构服务的风险等。对于场内申购：投资者申购的基金份额当日可卖出，当日未卖出的基金份额在份额交收成功之前不得卖出和赎回；即在目前结算规则下，</w:t>
      </w:r>
      <w:r w:rsidR="002C40CF" w:rsidRPr="001555AC">
        <w:rPr>
          <w:rFonts w:ascii="宋体" w:hAnsi="宋体" w:hint="eastAsia"/>
          <w:kern w:val="0"/>
          <w:sz w:val="24"/>
          <w:szCs w:val="24"/>
        </w:rPr>
        <w:t>投资者申购的基金份额当日起可卖出，投资者赎回获得的股票当日起可卖出。</w:t>
      </w:r>
      <w:r w:rsidRPr="00E152E4">
        <w:rPr>
          <w:rFonts w:ascii="宋体" w:hAnsi="宋体" w:hint="eastAsia"/>
          <w:kern w:val="0"/>
          <w:sz w:val="24"/>
        </w:rPr>
        <w:t>因此为投资者办理申购业务的代理券商若发生交收违约，将导致投资者不能及时、足额获得申购当日未卖出的基金份额，投资者的利益可能受到影响。</w:t>
      </w:r>
    </w:p>
    <w:p w:rsidR="00C354C8" w:rsidRPr="00FE5C68" w:rsidRDefault="00C354C8" w:rsidP="00C354C8">
      <w:pPr>
        <w:widowControl/>
        <w:spacing w:line="360" w:lineRule="auto"/>
        <w:ind w:rightChars="-85" w:right="-178" w:firstLineChars="200" w:firstLine="480"/>
        <w:rPr>
          <w:rFonts w:ascii="宋体" w:hAnsi="宋体"/>
          <w:kern w:val="0"/>
          <w:sz w:val="24"/>
        </w:rPr>
      </w:pPr>
      <w:r w:rsidRPr="00FE5C68">
        <w:rPr>
          <w:rFonts w:ascii="宋体" w:hAnsi="宋体"/>
          <w:kern w:val="0"/>
          <w:sz w:val="24"/>
        </w:rPr>
        <w:t>基金管理人依照恪尽职守、诚实信用、谨慎勤勉的原则管理和运用基金财产，本基金管理人不保证</w:t>
      </w:r>
      <w:r w:rsidRPr="00FE5C68">
        <w:rPr>
          <w:rFonts w:ascii="宋体" w:hAnsi="宋体" w:hint="eastAsia"/>
          <w:kern w:val="0"/>
          <w:sz w:val="24"/>
        </w:rPr>
        <w:t>投资于</w:t>
      </w:r>
      <w:r w:rsidRPr="00FE5C68">
        <w:rPr>
          <w:rFonts w:ascii="宋体" w:hAnsi="宋体"/>
          <w:kern w:val="0"/>
          <w:sz w:val="24"/>
        </w:rPr>
        <w:t>本基金一定盈利，也不保证最低收益。</w:t>
      </w:r>
    </w:p>
    <w:p w:rsidR="00C354C8" w:rsidRPr="00FE5C68" w:rsidRDefault="00C354C8" w:rsidP="00C354C8">
      <w:pPr>
        <w:widowControl/>
        <w:spacing w:line="360" w:lineRule="auto"/>
        <w:ind w:rightChars="-85" w:right="-178" w:firstLineChars="200" w:firstLine="480"/>
        <w:rPr>
          <w:rFonts w:ascii="宋体" w:hAnsi="宋体"/>
          <w:kern w:val="0"/>
          <w:sz w:val="24"/>
        </w:rPr>
      </w:pPr>
      <w:r w:rsidRPr="00FE5C68">
        <w:rPr>
          <w:rFonts w:ascii="宋体" w:hAnsi="宋体"/>
          <w:kern w:val="0"/>
          <w:sz w:val="24"/>
        </w:rPr>
        <w:t>基金的过往业绩并不</w:t>
      </w:r>
      <w:r w:rsidRPr="00FE5C68">
        <w:rPr>
          <w:rFonts w:ascii="宋体" w:hAnsi="宋体" w:hint="eastAsia"/>
          <w:kern w:val="0"/>
          <w:sz w:val="24"/>
        </w:rPr>
        <w:t>代表</w:t>
      </w:r>
      <w:r w:rsidRPr="00FE5C68">
        <w:rPr>
          <w:rFonts w:ascii="宋体" w:hAnsi="宋体"/>
          <w:kern w:val="0"/>
          <w:sz w:val="24"/>
        </w:rPr>
        <w:t>其未来表现。基金管理人管理的其他基金的业绩并不构成对本基金业绩表现的保证。</w:t>
      </w:r>
    </w:p>
    <w:p w:rsidR="00C354C8" w:rsidRDefault="00C354C8" w:rsidP="00C354C8">
      <w:pPr>
        <w:widowControl/>
        <w:spacing w:line="360" w:lineRule="auto"/>
        <w:ind w:rightChars="-85" w:right="-178" w:firstLineChars="200" w:firstLine="480"/>
        <w:rPr>
          <w:rFonts w:ascii="宋体" w:hAnsi="宋体" w:hint="eastAsia"/>
          <w:kern w:val="0"/>
          <w:sz w:val="24"/>
        </w:rPr>
      </w:pPr>
      <w:r w:rsidRPr="00FE5C68">
        <w:rPr>
          <w:rFonts w:ascii="宋体" w:hAnsi="宋体" w:hint="eastAsia"/>
          <w:kern w:val="0"/>
          <w:sz w:val="24"/>
        </w:rPr>
        <w:t>基金管理人提醒投资者基金投资的“买者自负”原则，在投资者作出投资决策后，基金运营状况与基金净值变化导致的投资风险，由投资者自行负担。</w:t>
      </w:r>
    </w:p>
    <w:p w:rsidR="008E1E2E" w:rsidRPr="008E1E2E" w:rsidRDefault="00C354C8" w:rsidP="008E1E2E">
      <w:pPr>
        <w:spacing w:line="360" w:lineRule="auto"/>
        <w:ind w:firstLineChars="200" w:firstLine="480"/>
        <w:rPr>
          <w:rFonts w:ascii="宋体" w:hAnsi="宋体"/>
          <w:kern w:val="0"/>
          <w:sz w:val="24"/>
        </w:rPr>
      </w:pPr>
      <w:r w:rsidRPr="007D432B">
        <w:rPr>
          <w:rFonts w:ascii="宋体" w:hAnsi="宋体" w:hint="eastAsia"/>
          <w:kern w:val="0"/>
          <w:sz w:val="24"/>
        </w:rPr>
        <w:t>本基金合同约定的基金产品资料概要</w:t>
      </w:r>
      <w:r>
        <w:rPr>
          <w:rFonts w:ascii="宋体" w:hAnsi="宋体" w:hint="eastAsia"/>
          <w:kern w:val="0"/>
          <w:sz w:val="24"/>
        </w:rPr>
        <w:t>的编制、披露及</w:t>
      </w:r>
      <w:r w:rsidRPr="007D432B">
        <w:rPr>
          <w:rFonts w:ascii="宋体" w:hAnsi="宋体" w:hint="eastAsia"/>
          <w:kern w:val="0"/>
          <w:sz w:val="24"/>
        </w:rPr>
        <w:t>更新要求，自《信息披露办法》实施之日起一年后开始执行。</w:t>
      </w:r>
    </w:p>
    <w:p w:rsidR="008E1E2E" w:rsidRPr="008E1E2E" w:rsidRDefault="002C40CF" w:rsidP="008E1E2E">
      <w:pPr>
        <w:spacing w:line="360" w:lineRule="auto"/>
        <w:ind w:firstLineChars="200" w:firstLine="480"/>
        <w:rPr>
          <w:rFonts w:ascii="宋体" w:hAnsi="宋体" w:hint="eastAsia"/>
          <w:kern w:val="0"/>
          <w:sz w:val="24"/>
        </w:rPr>
      </w:pPr>
      <w:r w:rsidRPr="00123D01">
        <w:rPr>
          <w:rFonts w:ascii="宋体" w:hAnsi="宋体" w:hint="eastAsia"/>
          <w:sz w:val="24"/>
          <w:szCs w:val="24"/>
        </w:rPr>
        <w:t>本基金本次更新的招募说明书主要依据《上海证券交易所交易型开放式指数</w:t>
      </w:r>
      <w:r w:rsidRPr="00123D01">
        <w:rPr>
          <w:rFonts w:ascii="宋体" w:hAnsi="宋体" w:hint="eastAsia"/>
          <w:sz w:val="24"/>
          <w:szCs w:val="24"/>
        </w:rPr>
        <w:lastRenderedPageBreak/>
        <w:t>基金业务实施细则》（2020年修订）的规定对相关信息进行更新</w:t>
      </w:r>
      <w:r w:rsidRPr="00111A66">
        <w:rPr>
          <w:rFonts w:ascii="宋体" w:hAnsi="宋体" w:hint="eastAsia"/>
          <w:sz w:val="24"/>
          <w:szCs w:val="24"/>
        </w:rPr>
        <w:t>。</w:t>
      </w:r>
      <w:r w:rsidRPr="00123D01">
        <w:rPr>
          <w:rFonts w:ascii="宋体" w:hAnsi="宋体" w:hint="eastAsia"/>
          <w:sz w:val="24"/>
          <w:szCs w:val="24"/>
        </w:rPr>
        <w:t>2019年12月</w:t>
      </w:r>
      <w:r>
        <w:rPr>
          <w:rFonts w:ascii="宋体" w:hAnsi="宋体" w:hint="eastAsia"/>
          <w:sz w:val="24"/>
          <w:szCs w:val="24"/>
        </w:rPr>
        <w:t>28</w:t>
      </w:r>
      <w:r w:rsidRPr="00123D01">
        <w:rPr>
          <w:rFonts w:ascii="宋体" w:hAnsi="宋体" w:hint="eastAsia"/>
          <w:sz w:val="24"/>
          <w:szCs w:val="24"/>
        </w:rPr>
        <w:t>日根据《公开募集证券投资基金信息披露管理办法》相关规定对本招募说明书做了调整。</w:t>
      </w:r>
      <w:r w:rsidR="008E1E2E" w:rsidRPr="008E1E2E">
        <w:rPr>
          <w:rFonts w:ascii="宋体" w:hAnsi="宋体" w:hint="eastAsia"/>
          <w:kern w:val="0"/>
          <w:sz w:val="24"/>
        </w:rPr>
        <w:t>除上述事项外本招募说明书所载的内容截止日为2019年6月6日(其中基金经理相关信息更新截止日为2019年9月12日)，有关财务数据和净值表现截止日为2019年3月31日（财务数据未经审计）。</w:t>
      </w:r>
    </w:p>
    <w:p w:rsidR="00A72B74" w:rsidRPr="008E1E2E" w:rsidRDefault="00A72B74" w:rsidP="008E1E2E">
      <w:pPr>
        <w:spacing w:line="360" w:lineRule="auto"/>
        <w:ind w:firstLineChars="200" w:firstLine="480"/>
        <w:rPr>
          <w:rFonts w:ascii="宋体" w:hAnsi="宋体"/>
          <w:kern w:val="0"/>
          <w:sz w:val="24"/>
        </w:rPr>
      </w:pPr>
      <w:bookmarkStart w:id="0" w:name="_Toc109537380"/>
      <w:bookmarkStart w:id="1" w:name="_Toc533498258"/>
      <w:r w:rsidRPr="008E1E2E">
        <w:rPr>
          <w:rFonts w:ascii="宋体" w:hAnsi="宋体"/>
          <w:kern w:val="0"/>
          <w:sz w:val="24"/>
        </w:rPr>
        <w:t xml:space="preserve"> </w:t>
      </w:r>
    </w:p>
    <w:p w:rsidR="00A72B74" w:rsidRDefault="00A72B74" w:rsidP="00A72B74">
      <w:pPr>
        <w:widowControl/>
        <w:spacing w:line="360" w:lineRule="auto"/>
        <w:ind w:rightChars="-85" w:right="-178"/>
        <w:rPr>
          <w:kern w:val="0"/>
          <w:sz w:val="24"/>
          <w:szCs w:val="24"/>
        </w:rPr>
      </w:pPr>
    </w:p>
    <w:p w:rsidR="00A72B74" w:rsidRDefault="00A72B74" w:rsidP="00A72B74">
      <w:pPr>
        <w:widowControl/>
        <w:spacing w:line="360" w:lineRule="auto"/>
        <w:ind w:rightChars="-85" w:right="-178"/>
        <w:rPr>
          <w:kern w:val="0"/>
          <w:sz w:val="24"/>
          <w:szCs w:val="24"/>
        </w:rPr>
      </w:pPr>
    </w:p>
    <w:p w:rsidR="00A72B74" w:rsidRDefault="00A72B74"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C50D81" w:rsidRDefault="00C50D81" w:rsidP="00A72B74">
      <w:pPr>
        <w:widowControl/>
        <w:spacing w:line="360" w:lineRule="auto"/>
        <w:ind w:rightChars="-85" w:right="-178"/>
        <w:rPr>
          <w:kern w:val="0"/>
          <w:sz w:val="24"/>
          <w:szCs w:val="24"/>
        </w:rPr>
      </w:pPr>
    </w:p>
    <w:p w:rsidR="006D13FD" w:rsidRPr="00A72B74" w:rsidRDefault="006D13FD" w:rsidP="00A72B74">
      <w:pPr>
        <w:widowControl/>
        <w:spacing w:line="360" w:lineRule="auto"/>
        <w:ind w:rightChars="-85" w:right="-178"/>
        <w:rPr>
          <w:rFonts w:hint="eastAsia"/>
          <w:kern w:val="0"/>
          <w:sz w:val="24"/>
          <w:szCs w:val="24"/>
        </w:rPr>
      </w:pPr>
    </w:p>
    <w:p w:rsidR="00F84C2E" w:rsidRPr="005341F7" w:rsidRDefault="00A72B74" w:rsidP="005341F7">
      <w:pPr>
        <w:widowControl/>
        <w:spacing w:line="360" w:lineRule="auto"/>
        <w:ind w:rightChars="-85" w:right="-178"/>
        <w:jc w:val="center"/>
        <w:outlineLvl w:val="0"/>
        <w:rPr>
          <w:rFonts w:ascii="宋体" w:hAnsi="宋体"/>
          <w:b/>
          <w:kern w:val="0"/>
          <w:sz w:val="30"/>
        </w:rPr>
      </w:pPr>
      <w:bookmarkStart w:id="2" w:name="_Toc109537381"/>
      <w:bookmarkStart w:id="3" w:name="_Toc533498259"/>
      <w:bookmarkEnd w:id="0"/>
      <w:bookmarkEnd w:id="1"/>
      <w:r>
        <w:rPr>
          <w:rFonts w:ascii="宋体" w:hAnsi="宋体" w:hint="eastAsia"/>
          <w:b/>
          <w:kern w:val="0"/>
          <w:sz w:val="30"/>
        </w:rPr>
        <w:t>一</w:t>
      </w:r>
      <w:r w:rsidRPr="00FE5C68">
        <w:rPr>
          <w:rFonts w:ascii="宋体" w:hAnsi="宋体"/>
          <w:b/>
          <w:kern w:val="0"/>
          <w:sz w:val="30"/>
        </w:rPr>
        <w:t>、基金管理人</w:t>
      </w:r>
      <w:bookmarkEnd w:id="2"/>
      <w:bookmarkEnd w:id="3"/>
    </w:p>
    <w:p w:rsidR="00FD0BC6" w:rsidRPr="004B156B" w:rsidRDefault="00A17D37" w:rsidP="004B156B">
      <w:pPr>
        <w:spacing w:before="240" w:line="360" w:lineRule="auto"/>
        <w:ind w:firstLineChars="200" w:firstLine="482"/>
        <w:rPr>
          <w:b/>
          <w:bCs/>
          <w:sz w:val="24"/>
        </w:rPr>
      </w:pPr>
      <w:r w:rsidRPr="004B156B">
        <w:rPr>
          <w:rFonts w:hint="eastAsia"/>
          <w:b/>
          <w:bCs/>
          <w:sz w:val="24"/>
        </w:rPr>
        <w:t>（一）</w:t>
      </w:r>
      <w:r w:rsidRPr="004B156B">
        <w:rPr>
          <w:b/>
          <w:bCs/>
          <w:sz w:val="24"/>
        </w:rPr>
        <w:t>基金管理人概况</w:t>
      </w:r>
    </w:p>
    <w:p w:rsidR="00EF16C3" w:rsidRPr="00EF16C3" w:rsidRDefault="00EF16C3" w:rsidP="00EF16C3">
      <w:pPr>
        <w:spacing w:line="360" w:lineRule="auto"/>
        <w:ind w:firstLineChars="200" w:firstLine="480"/>
        <w:rPr>
          <w:bCs/>
          <w:sz w:val="24"/>
        </w:rPr>
      </w:pPr>
      <w:r w:rsidRPr="00EF16C3">
        <w:rPr>
          <w:rFonts w:hint="eastAsia"/>
          <w:bCs/>
          <w:sz w:val="24"/>
        </w:rPr>
        <w:t>名称：平安基金管理有限公司</w:t>
      </w:r>
    </w:p>
    <w:p w:rsidR="00EF16C3" w:rsidRPr="00EF16C3" w:rsidRDefault="00EF16C3" w:rsidP="00EF16C3">
      <w:pPr>
        <w:spacing w:line="360" w:lineRule="auto"/>
        <w:ind w:firstLineChars="200" w:firstLine="480"/>
        <w:rPr>
          <w:bCs/>
          <w:sz w:val="24"/>
        </w:rPr>
      </w:pPr>
      <w:r w:rsidRPr="00EF16C3">
        <w:rPr>
          <w:rFonts w:hint="eastAsia"/>
          <w:bCs/>
          <w:sz w:val="24"/>
        </w:rPr>
        <w:t>住所：</w:t>
      </w:r>
      <w:r w:rsidR="00AB372D" w:rsidRPr="00AB372D">
        <w:rPr>
          <w:rFonts w:hint="eastAsia"/>
          <w:bCs/>
          <w:sz w:val="24"/>
        </w:rPr>
        <w:t>深圳市福田区福田街道益田路</w:t>
      </w:r>
      <w:r w:rsidR="00AB372D" w:rsidRPr="00AB372D">
        <w:rPr>
          <w:rFonts w:hint="eastAsia"/>
          <w:bCs/>
          <w:sz w:val="24"/>
        </w:rPr>
        <w:t>5033</w:t>
      </w:r>
      <w:r w:rsidR="00AB372D" w:rsidRPr="00AB372D">
        <w:rPr>
          <w:rFonts w:hint="eastAsia"/>
          <w:bCs/>
          <w:sz w:val="24"/>
        </w:rPr>
        <w:t>号平安金融中心</w:t>
      </w:r>
      <w:r w:rsidR="00AB372D" w:rsidRPr="00AB372D">
        <w:rPr>
          <w:rFonts w:hint="eastAsia"/>
          <w:bCs/>
          <w:sz w:val="24"/>
        </w:rPr>
        <w:t>34</w:t>
      </w:r>
      <w:r w:rsidR="00AB372D" w:rsidRPr="00AB372D">
        <w:rPr>
          <w:rFonts w:hint="eastAsia"/>
          <w:bCs/>
          <w:sz w:val="24"/>
        </w:rPr>
        <w:t>层</w:t>
      </w:r>
    </w:p>
    <w:p w:rsidR="00EF16C3" w:rsidRPr="00EF16C3" w:rsidRDefault="00EF16C3" w:rsidP="00EF16C3">
      <w:pPr>
        <w:spacing w:line="360" w:lineRule="auto"/>
        <w:ind w:firstLineChars="200" w:firstLine="480"/>
        <w:rPr>
          <w:bCs/>
          <w:sz w:val="24"/>
        </w:rPr>
      </w:pPr>
      <w:r w:rsidRPr="00EF16C3">
        <w:rPr>
          <w:rFonts w:hint="eastAsia"/>
          <w:bCs/>
          <w:sz w:val="24"/>
        </w:rPr>
        <w:t>法定代表人：罗春风</w:t>
      </w:r>
    </w:p>
    <w:p w:rsidR="00EF16C3" w:rsidRPr="00EF16C3" w:rsidRDefault="00EF16C3" w:rsidP="00EF16C3">
      <w:pPr>
        <w:spacing w:line="360" w:lineRule="auto"/>
        <w:ind w:firstLineChars="200" w:firstLine="480"/>
        <w:rPr>
          <w:bCs/>
          <w:sz w:val="24"/>
        </w:rPr>
      </w:pPr>
      <w:r w:rsidRPr="00EF16C3">
        <w:rPr>
          <w:rFonts w:hint="eastAsia"/>
          <w:bCs/>
          <w:sz w:val="24"/>
        </w:rPr>
        <w:t>设立日期：</w:t>
      </w:r>
      <w:r w:rsidRPr="00EF16C3">
        <w:rPr>
          <w:rFonts w:hint="eastAsia"/>
          <w:bCs/>
          <w:sz w:val="24"/>
        </w:rPr>
        <w:t>2011</w:t>
      </w:r>
      <w:r w:rsidRPr="00EF16C3">
        <w:rPr>
          <w:rFonts w:hint="eastAsia"/>
          <w:bCs/>
          <w:sz w:val="24"/>
        </w:rPr>
        <w:t>年</w:t>
      </w:r>
      <w:r w:rsidRPr="00EF16C3">
        <w:rPr>
          <w:rFonts w:hint="eastAsia"/>
          <w:bCs/>
          <w:sz w:val="24"/>
        </w:rPr>
        <w:t>1</w:t>
      </w:r>
      <w:r w:rsidRPr="00EF16C3">
        <w:rPr>
          <w:rFonts w:hint="eastAsia"/>
          <w:bCs/>
          <w:sz w:val="24"/>
        </w:rPr>
        <w:t>月</w:t>
      </w:r>
      <w:r w:rsidRPr="00EF16C3">
        <w:rPr>
          <w:rFonts w:hint="eastAsia"/>
          <w:bCs/>
          <w:sz w:val="24"/>
        </w:rPr>
        <w:t>7</w:t>
      </w:r>
      <w:r w:rsidRPr="00EF16C3">
        <w:rPr>
          <w:rFonts w:hint="eastAsia"/>
          <w:bCs/>
          <w:sz w:val="24"/>
        </w:rPr>
        <w:t>日</w:t>
      </w:r>
    </w:p>
    <w:p w:rsidR="00EF16C3" w:rsidRPr="00EF16C3" w:rsidRDefault="00EF16C3" w:rsidP="00EF16C3">
      <w:pPr>
        <w:spacing w:line="360" w:lineRule="auto"/>
        <w:ind w:firstLineChars="200" w:firstLine="480"/>
        <w:rPr>
          <w:bCs/>
          <w:sz w:val="24"/>
        </w:rPr>
      </w:pPr>
      <w:r w:rsidRPr="00EF16C3">
        <w:rPr>
          <w:rFonts w:hint="eastAsia"/>
          <w:bCs/>
          <w:sz w:val="24"/>
        </w:rPr>
        <w:t>批准设立机关及批准设立文号：中国证监会</w:t>
      </w:r>
      <w:r w:rsidRPr="00EF16C3">
        <w:rPr>
          <w:rFonts w:hint="eastAsia"/>
          <w:bCs/>
          <w:sz w:val="24"/>
        </w:rPr>
        <w:t xml:space="preserve">  </w:t>
      </w:r>
      <w:r w:rsidRPr="00EF16C3">
        <w:rPr>
          <w:rFonts w:hint="eastAsia"/>
          <w:bCs/>
          <w:sz w:val="24"/>
        </w:rPr>
        <w:t>证监许可【</w:t>
      </w:r>
      <w:r w:rsidRPr="00EF16C3">
        <w:rPr>
          <w:rFonts w:hint="eastAsia"/>
          <w:bCs/>
          <w:sz w:val="24"/>
        </w:rPr>
        <w:t>2010</w:t>
      </w:r>
      <w:r w:rsidRPr="00EF16C3">
        <w:rPr>
          <w:rFonts w:hint="eastAsia"/>
          <w:bCs/>
          <w:sz w:val="24"/>
        </w:rPr>
        <w:t>】</w:t>
      </w:r>
      <w:r w:rsidRPr="00EF16C3">
        <w:rPr>
          <w:rFonts w:hint="eastAsia"/>
          <w:bCs/>
          <w:sz w:val="24"/>
        </w:rPr>
        <w:t>1917</w:t>
      </w:r>
      <w:r w:rsidRPr="00EF16C3">
        <w:rPr>
          <w:rFonts w:hint="eastAsia"/>
          <w:bCs/>
          <w:sz w:val="24"/>
        </w:rPr>
        <w:t>号</w:t>
      </w:r>
    </w:p>
    <w:p w:rsidR="00EF16C3" w:rsidRPr="00EF16C3" w:rsidRDefault="00EF16C3" w:rsidP="00EF16C3">
      <w:pPr>
        <w:spacing w:line="360" w:lineRule="auto"/>
        <w:ind w:firstLineChars="200" w:firstLine="480"/>
        <w:rPr>
          <w:bCs/>
          <w:sz w:val="24"/>
        </w:rPr>
      </w:pPr>
      <w:r w:rsidRPr="00EF16C3">
        <w:rPr>
          <w:rFonts w:hint="eastAsia"/>
          <w:bCs/>
          <w:sz w:val="24"/>
        </w:rPr>
        <w:t>组织形式：有限责任公司（中外合资）</w:t>
      </w:r>
    </w:p>
    <w:p w:rsidR="00EF16C3" w:rsidRPr="00EF16C3" w:rsidRDefault="00EF16C3" w:rsidP="00EF16C3">
      <w:pPr>
        <w:spacing w:line="360" w:lineRule="auto"/>
        <w:ind w:firstLineChars="200" w:firstLine="480"/>
        <w:rPr>
          <w:bCs/>
          <w:sz w:val="24"/>
        </w:rPr>
      </w:pPr>
      <w:r w:rsidRPr="00EF16C3">
        <w:rPr>
          <w:rFonts w:hint="eastAsia"/>
          <w:bCs/>
          <w:sz w:val="24"/>
        </w:rPr>
        <w:t>注册资本：</w:t>
      </w:r>
      <w:r w:rsidR="005341F7" w:rsidRPr="005446E9">
        <w:rPr>
          <w:rFonts w:hint="eastAsia"/>
          <w:bCs/>
          <w:sz w:val="24"/>
        </w:rPr>
        <w:t>人民币</w:t>
      </w:r>
      <w:r w:rsidR="005341F7" w:rsidRPr="005446E9">
        <w:rPr>
          <w:rFonts w:hint="eastAsia"/>
          <w:bCs/>
          <w:sz w:val="24"/>
        </w:rPr>
        <w:t>130,000</w:t>
      </w:r>
      <w:r w:rsidR="005341F7" w:rsidRPr="005446E9">
        <w:rPr>
          <w:rFonts w:hint="eastAsia"/>
          <w:bCs/>
          <w:sz w:val="24"/>
        </w:rPr>
        <w:t>万元</w:t>
      </w:r>
    </w:p>
    <w:p w:rsidR="00EF16C3" w:rsidRPr="00EF16C3" w:rsidRDefault="00EF16C3" w:rsidP="00EF16C3">
      <w:pPr>
        <w:spacing w:line="360" w:lineRule="auto"/>
        <w:ind w:firstLineChars="200" w:firstLine="480"/>
        <w:rPr>
          <w:bCs/>
          <w:sz w:val="24"/>
        </w:rPr>
      </w:pPr>
      <w:r w:rsidRPr="00EF16C3">
        <w:rPr>
          <w:rFonts w:hint="eastAsia"/>
          <w:bCs/>
          <w:sz w:val="24"/>
        </w:rPr>
        <w:t>存续期限：持续经营</w:t>
      </w:r>
    </w:p>
    <w:p w:rsidR="00EF16C3" w:rsidRPr="00EF16C3" w:rsidRDefault="00EF16C3" w:rsidP="00EF16C3">
      <w:pPr>
        <w:spacing w:line="360" w:lineRule="auto"/>
        <w:ind w:firstLineChars="200" w:firstLine="480"/>
        <w:rPr>
          <w:bCs/>
          <w:sz w:val="24"/>
        </w:rPr>
      </w:pPr>
      <w:r w:rsidRPr="00EF16C3">
        <w:rPr>
          <w:rFonts w:hint="eastAsia"/>
          <w:bCs/>
          <w:sz w:val="24"/>
        </w:rPr>
        <w:t>联系电话：</w:t>
      </w:r>
      <w:r w:rsidRPr="00EF16C3">
        <w:rPr>
          <w:rFonts w:hint="eastAsia"/>
          <w:bCs/>
          <w:sz w:val="24"/>
        </w:rPr>
        <w:t>0755-2262</w:t>
      </w:r>
      <w:r w:rsidR="00B07C3C">
        <w:rPr>
          <w:rFonts w:hint="eastAsia"/>
          <w:bCs/>
          <w:sz w:val="24"/>
        </w:rPr>
        <w:t>3179</w:t>
      </w:r>
    </w:p>
    <w:p w:rsidR="00EF16C3" w:rsidRPr="00EF16C3" w:rsidRDefault="00EF16C3" w:rsidP="00EF16C3">
      <w:pPr>
        <w:spacing w:line="360" w:lineRule="auto"/>
        <w:ind w:firstLineChars="200" w:firstLine="480"/>
        <w:rPr>
          <w:bCs/>
          <w:sz w:val="24"/>
        </w:rPr>
      </w:pPr>
      <w:r w:rsidRPr="00EF16C3">
        <w:rPr>
          <w:rFonts w:hint="eastAsia"/>
          <w:bCs/>
          <w:sz w:val="24"/>
        </w:rPr>
        <w:t>股东名称、股权结构及持股比例：</w:t>
      </w: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5"/>
        <w:gridCol w:w="2205"/>
        <w:gridCol w:w="1691"/>
      </w:tblGrid>
      <w:tr w:rsidR="005341F7" w:rsidRPr="0034350E" w:rsidTr="0008533E">
        <w:trPr>
          <w:trHeight w:val="285"/>
          <w:jc w:val="center"/>
        </w:trPr>
        <w:tc>
          <w:tcPr>
            <w:tcW w:w="3825" w:type="dxa"/>
            <w:shd w:val="clear" w:color="auto" w:fill="C0C0C0"/>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34350E">
              <w:rPr>
                <w:rFonts w:ascii="宋体" w:hAnsi="宋体" w:cs="Arial" w:hint="eastAsia"/>
                <w:bCs/>
                <w:sz w:val="24"/>
              </w:rPr>
              <w:t>股东名称</w:t>
            </w:r>
          </w:p>
        </w:tc>
        <w:tc>
          <w:tcPr>
            <w:tcW w:w="2205" w:type="dxa"/>
            <w:shd w:val="clear" w:color="auto" w:fill="C0C0C0"/>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34350E">
              <w:rPr>
                <w:rFonts w:ascii="宋体" w:hAnsi="宋体" w:cs="Arial" w:hint="eastAsia"/>
                <w:bCs/>
                <w:sz w:val="24"/>
              </w:rPr>
              <w:t>出资额（万元）</w:t>
            </w:r>
          </w:p>
        </w:tc>
        <w:tc>
          <w:tcPr>
            <w:tcW w:w="1691" w:type="dxa"/>
            <w:shd w:val="clear" w:color="auto" w:fill="C0C0C0"/>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34350E">
              <w:rPr>
                <w:rFonts w:ascii="宋体" w:hAnsi="宋体" w:cs="Arial" w:hint="eastAsia"/>
                <w:bCs/>
                <w:sz w:val="24"/>
              </w:rPr>
              <w:t>出资比例</w:t>
            </w:r>
          </w:p>
        </w:tc>
      </w:tr>
      <w:tr w:rsidR="005341F7" w:rsidRPr="0034350E" w:rsidTr="0008533E">
        <w:trPr>
          <w:trHeight w:val="285"/>
          <w:jc w:val="center"/>
        </w:trPr>
        <w:tc>
          <w:tcPr>
            <w:tcW w:w="382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平安信托有限责任公司</w:t>
            </w:r>
          </w:p>
        </w:tc>
        <w:tc>
          <w:tcPr>
            <w:tcW w:w="220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88,647</w:t>
            </w:r>
          </w:p>
        </w:tc>
        <w:tc>
          <w:tcPr>
            <w:tcW w:w="1691" w:type="dxa"/>
            <w:shd w:val="clear" w:color="auto" w:fill="auto"/>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68.19%</w:t>
            </w:r>
          </w:p>
        </w:tc>
      </w:tr>
      <w:tr w:rsidR="005341F7" w:rsidRPr="0034350E" w:rsidTr="0008533E">
        <w:trPr>
          <w:trHeight w:val="285"/>
          <w:jc w:val="center"/>
        </w:trPr>
        <w:tc>
          <w:tcPr>
            <w:tcW w:w="382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大华资产管理有限公司</w:t>
            </w:r>
          </w:p>
        </w:tc>
        <w:tc>
          <w:tcPr>
            <w:tcW w:w="220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22,763</w:t>
            </w:r>
          </w:p>
        </w:tc>
        <w:tc>
          <w:tcPr>
            <w:tcW w:w="1691" w:type="dxa"/>
            <w:shd w:val="clear" w:color="auto" w:fill="auto"/>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17.51%</w:t>
            </w:r>
          </w:p>
        </w:tc>
      </w:tr>
      <w:tr w:rsidR="005341F7" w:rsidRPr="0034350E" w:rsidTr="0008533E">
        <w:trPr>
          <w:trHeight w:val="285"/>
          <w:jc w:val="center"/>
        </w:trPr>
        <w:tc>
          <w:tcPr>
            <w:tcW w:w="382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三亚盈湾旅业有限公司</w:t>
            </w:r>
          </w:p>
        </w:tc>
        <w:tc>
          <w:tcPr>
            <w:tcW w:w="220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18,590</w:t>
            </w:r>
          </w:p>
        </w:tc>
        <w:tc>
          <w:tcPr>
            <w:tcW w:w="1691" w:type="dxa"/>
            <w:shd w:val="clear" w:color="auto" w:fill="auto"/>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14.30%</w:t>
            </w:r>
          </w:p>
        </w:tc>
      </w:tr>
      <w:tr w:rsidR="005341F7" w:rsidRPr="0034350E" w:rsidTr="0008533E">
        <w:trPr>
          <w:trHeight w:val="285"/>
          <w:jc w:val="center"/>
        </w:trPr>
        <w:tc>
          <w:tcPr>
            <w:tcW w:w="382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合计</w:t>
            </w:r>
          </w:p>
        </w:tc>
        <w:tc>
          <w:tcPr>
            <w:tcW w:w="2205" w:type="dxa"/>
            <w:shd w:val="clear" w:color="auto" w:fill="auto"/>
            <w:noWrap/>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130,000</w:t>
            </w:r>
          </w:p>
        </w:tc>
        <w:tc>
          <w:tcPr>
            <w:tcW w:w="1691" w:type="dxa"/>
            <w:shd w:val="clear" w:color="auto" w:fill="auto"/>
            <w:vAlign w:val="center"/>
          </w:tcPr>
          <w:p w:rsidR="005341F7" w:rsidRPr="0034350E" w:rsidRDefault="005341F7" w:rsidP="0008533E">
            <w:pPr>
              <w:tabs>
                <w:tab w:val="left" w:pos="3780"/>
              </w:tabs>
              <w:autoSpaceDE w:val="0"/>
              <w:autoSpaceDN w:val="0"/>
              <w:adjustRightInd w:val="0"/>
              <w:snapToGrid w:val="0"/>
              <w:spacing w:line="360" w:lineRule="auto"/>
              <w:ind w:firstLineChars="200" w:firstLine="480"/>
              <w:textAlignment w:val="bottom"/>
              <w:rPr>
                <w:rFonts w:ascii="宋体" w:hAnsi="宋体" w:cs="Arial"/>
                <w:bCs/>
                <w:sz w:val="24"/>
              </w:rPr>
            </w:pPr>
            <w:r w:rsidRPr="00990814">
              <w:rPr>
                <w:rFonts w:hAnsi="宋体" w:hint="eastAsia"/>
                <w:bCs/>
                <w:sz w:val="24"/>
              </w:rPr>
              <w:t>100%</w:t>
            </w:r>
          </w:p>
        </w:tc>
      </w:tr>
    </w:tbl>
    <w:p w:rsidR="00EF16C3" w:rsidRPr="00EF16C3" w:rsidRDefault="00EF16C3" w:rsidP="00EF16C3">
      <w:pPr>
        <w:spacing w:line="360" w:lineRule="auto"/>
        <w:ind w:firstLineChars="200" w:firstLine="480"/>
        <w:rPr>
          <w:bCs/>
          <w:sz w:val="24"/>
        </w:rPr>
      </w:pPr>
      <w:r w:rsidRPr="00EF16C3">
        <w:rPr>
          <w:rFonts w:hint="eastAsia"/>
          <w:bCs/>
          <w:sz w:val="24"/>
        </w:rPr>
        <w:t>基金管理人无</w:t>
      </w:r>
      <w:r w:rsidR="009470DC">
        <w:rPr>
          <w:rFonts w:hint="eastAsia"/>
          <w:bCs/>
          <w:sz w:val="24"/>
        </w:rPr>
        <w:t>任何</w:t>
      </w:r>
      <w:r w:rsidR="00AC208C">
        <w:rPr>
          <w:rFonts w:hint="eastAsia"/>
          <w:bCs/>
          <w:sz w:val="24"/>
        </w:rPr>
        <w:t>重大行政处罚</w:t>
      </w:r>
      <w:r w:rsidR="007B4D7E">
        <w:rPr>
          <w:rFonts w:hint="eastAsia"/>
          <w:bCs/>
          <w:sz w:val="24"/>
        </w:rPr>
        <w:t>记录</w:t>
      </w:r>
      <w:r w:rsidRPr="00EF16C3">
        <w:rPr>
          <w:rFonts w:hint="eastAsia"/>
          <w:bCs/>
          <w:sz w:val="24"/>
        </w:rPr>
        <w:t>。</w:t>
      </w:r>
    </w:p>
    <w:p w:rsidR="00EF16C3" w:rsidRPr="00EF16C3" w:rsidRDefault="00EF16C3" w:rsidP="00EF16C3">
      <w:pPr>
        <w:spacing w:line="360" w:lineRule="auto"/>
        <w:ind w:firstLineChars="200" w:firstLine="480"/>
        <w:rPr>
          <w:bCs/>
          <w:sz w:val="24"/>
        </w:rPr>
      </w:pPr>
      <w:r w:rsidRPr="00EF16C3">
        <w:rPr>
          <w:rFonts w:hint="eastAsia"/>
          <w:bCs/>
          <w:sz w:val="24"/>
        </w:rPr>
        <w:t>客服电话：</w:t>
      </w:r>
      <w:r w:rsidRPr="00EF16C3">
        <w:rPr>
          <w:rFonts w:hint="eastAsia"/>
          <w:bCs/>
          <w:sz w:val="24"/>
        </w:rPr>
        <w:t>400-800-4800</w:t>
      </w:r>
      <w:r w:rsidRPr="00EF16C3">
        <w:rPr>
          <w:rFonts w:hint="eastAsia"/>
          <w:bCs/>
          <w:sz w:val="24"/>
        </w:rPr>
        <w:t>（免长途话费）</w:t>
      </w:r>
    </w:p>
    <w:p w:rsidR="00EF16C3" w:rsidRPr="004B156B" w:rsidRDefault="00EF16C3" w:rsidP="004B156B">
      <w:pPr>
        <w:spacing w:before="240" w:line="360" w:lineRule="auto"/>
        <w:ind w:firstLineChars="182" w:firstLine="439"/>
        <w:rPr>
          <w:rFonts w:hAnsi="宋体" w:cs="宋体-WinCharSetFFFF-H"/>
          <w:b/>
          <w:sz w:val="24"/>
          <w:szCs w:val="24"/>
        </w:rPr>
      </w:pPr>
      <w:r w:rsidRPr="004B156B">
        <w:rPr>
          <w:rFonts w:hAnsi="宋体" w:cs="宋体-WinCharSetFFFF-H" w:hint="eastAsia"/>
          <w:b/>
          <w:sz w:val="24"/>
          <w:szCs w:val="24"/>
        </w:rPr>
        <w:t>（二）主要人员情况</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1</w:t>
      </w:r>
      <w:r w:rsidRPr="00EF16C3">
        <w:rPr>
          <w:rFonts w:hAnsi="宋体" w:cs="宋体-WinCharSetFFFF-H" w:hint="eastAsia"/>
          <w:sz w:val="24"/>
          <w:szCs w:val="24"/>
        </w:rPr>
        <w:t>、董事、监事及高级管理人员</w:t>
      </w:r>
    </w:p>
    <w:p w:rsidR="005B3640" w:rsidRPr="00D84794" w:rsidRDefault="005B3640" w:rsidP="005B3640">
      <w:pPr>
        <w:spacing w:line="360" w:lineRule="auto"/>
        <w:ind w:firstLineChars="200" w:firstLine="480"/>
        <w:rPr>
          <w:rFonts w:ascii="宋体" w:hAnsi="宋体"/>
          <w:sz w:val="24"/>
        </w:rPr>
      </w:pPr>
      <w:r w:rsidRPr="00D84794">
        <w:rPr>
          <w:rFonts w:ascii="宋体" w:hAnsi="宋体" w:hint="eastAsia"/>
          <w:sz w:val="24"/>
        </w:rPr>
        <w:t>（1）董事会成员</w:t>
      </w:r>
    </w:p>
    <w:p w:rsidR="005B3640" w:rsidRPr="000802DE" w:rsidRDefault="005B3640" w:rsidP="005B3640">
      <w:pPr>
        <w:spacing w:line="360" w:lineRule="auto"/>
        <w:ind w:firstLineChars="200" w:firstLine="480"/>
        <w:rPr>
          <w:rFonts w:ascii="宋体" w:hAnsi="宋体"/>
          <w:sz w:val="24"/>
        </w:rPr>
      </w:pPr>
      <w:r w:rsidRPr="00FE10AB">
        <w:rPr>
          <w:rFonts w:ascii="宋体" w:hAnsi="宋体" w:hint="eastAsia"/>
          <w:sz w:val="24"/>
        </w:rPr>
        <w:t>罗春风</w:t>
      </w:r>
      <w:r>
        <w:rPr>
          <w:rFonts w:ascii="宋体" w:hAnsi="宋体" w:hint="eastAsia"/>
          <w:sz w:val="24"/>
        </w:rPr>
        <w:t>先生,</w:t>
      </w:r>
      <w:r w:rsidRPr="00FE10AB">
        <w:rPr>
          <w:rFonts w:ascii="宋体" w:hAnsi="宋体" w:hint="eastAsia"/>
          <w:sz w:val="24"/>
        </w:rPr>
        <w:t>董事长，博士，高级经济师。1966年生。曾任中华全国总工会国际部干部，平安保险集团办公室主任助理、平安人寿广州分公司副总经理、平安人寿总公司人事行政部/培训部总经理、平安保险集团品牌宣传部总经理、平安人寿北京分公司总经理</w:t>
      </w:r>
      <w:r>
        <w:rPr>
          <w:rFonts w:ascii="宋体" w:hAnsi="宋体" w:hint="eastAsia"/>
          <w:sz w:val="24"/>
        </w:rPr>
        <w:t>、</w:t>
      </w:r>
      <w:r w:rsidRPr="000802DE">
        <w:rPr>
          <w:rFonts w:ascii="宋体" w:hAnsi="宋体" w:hint="eastAsia"/>
          <w:sz w:val="24"/>
        </w:rPr>
        <w:t>平安基金管理有限公司副总经理、平安基金管理有限公司总经理。现任平安基金管理有限公司董事长兼任深圳平安大华汇通财富管理有限公司执行董事。</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姚波先生，董事，硕士，1971年生。曾任R.J.Michalski</w:t>
      </w:r>
      <w:r w:rsidRPr="000802DE">
        <w:rPr>
          <w:rFonts w:ascii="宋体" w:hAnsi="宋体"/>
          <w:sz w:val="24"/>
        </w:rPr>
        <w:t xml:space="preserve"> </w:t>
      </w:r>
      <w:r w:rsidRPr="000802DE">
        <w:rPr>
          <w:rFonts w:ascii="宋体" w:hAnsi="宋体" w:hint="eastAsia"/>
          <w:sz w:val="24"/>
        </w:rPr>
        <w:t>Inc.（美国）养老金咨询分析员、Guardian</w:t>
      </w:r>
      <w:r w:rsidRPr="000802DE">
        <w:rPr>
          <w:rFonts w:ascii="宋体" w:hAnsi="宋体"/>
          <w:sz w:val="24"/>
        </w:rPr>
        <w:t xml:space="preserve"> Life Ins.Co </w:t>
      </w:r>
      <w:r w:rsidRPr="000802DE">
        <w:rPr>
          <w:rFonts w:ascii="宋体" w:hAnsi="宋体" w:hint="eastAsia"/>
          <w:sz w:val="24"/>
        </w:rPr>
        <w:t>（美国）助理精算师、Swiss</w:t>
      </w:r>
      <w:r w:rsidRPr="000802DE">
        <w:rPr>
          <w:rFonts w:ascii="宋体" w:hAnsi="宋体"/>
          <w:sz w:val="24"/>
        </w:rPr>
        <w:t xml:space="preserve"> Re </w:t>
      </w:r>
      <w:r w:rsidRPr="000802DE">
        <w:rPr>
          <w:rFonts w:ascii="宋体" w:hAnsi="宋体" w:hint="eastAsia"/>
          <w:sz w:val="24"/>
        </w:rPr>
        <w:t>（美国）精算师、Deloitte</w:t>
      </w:r>
      <w:r w:rsidRPr="000802DE">
        <w:rPr>
          <w:rFonts w:ascii="宋体" w:hAnsi="宋体"/>
          <w:sz w:val="24"/>
        </w:rPr>
        <w:t xml:space="preserve"> Actuarial Consulting Ltd. </w:t>
      </w:r>
      <w:r w:rsidRPr="000802DE">
        <w:rPr>
          <w:rFonts w:ascii="宋体" w:hAnsi="宋体" w:hint="eastAsia"/>
          <w:sz w:val="24"/>
        </w:rPr>
        <w:t>(香港)精算师、中国平安保险（集团）股份有限公司副总精算师、总经理助理等职务，现任中国平安保险（集团）股份有限公司常务副总经理兼首席财务官兼总精算师。</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陈敬达先生，董事，硕士，1948年生，新加坡籍。曾任香港罗兵咸会计师事务所审计师；新鸿基证券有限公司执行董事；DBS唯高达香港有限公司执行董事；平安证券有限责任公司副总经理；平安证券有限责任公司副董事长/副总经理；平安证券有限责任公司董事长；中国平安保险（集团）执行委员会执行顾问,</w:t>
      </w:r>
      <w:r w:rsidRPr="000802DE">
        <w:rPr>
          <w:rFonts w:ascii="宋体" w:hAnsi="宋体"/>
          <w:sz w:val="24"/>
        </w:rPr>
        <w:t xml:space="preserve"> </w:t>
      </w:r>
      <w:r w:rsidRPr="000802DE">
        <w:rPr>
          <w:rFonts w:ascii="宋体" w:hAnsi="宋体" w:hint="eastAsia"/>
          <w:sz w:val="24"/>
        </w:rPr>
        <w:t>现任集团投资管理委员会副主任。</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肖宇鹏先生，董事，学士，1970年生。曾任职于中国证监会系统、平安基金管理有限公司督察长。现任平安基金管理有限公司总经理。</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杨玉萍女士，董事，学士，1983年生。曾于平安数据科技（深圳）有限公司从事运营规划，现任平安保险（集团）股份有限公司人力资源中心薪酬规划管理部高级人力资源经理。</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叶杨诗明女士，董事，硕士，1961年生，加拿大籍。曾任职于澳新银行、渣打银行、汇丰银行并担任高级管理职务。2011年加入大华银行集团，任大华银行有限公司董事总经理，现任大华银行有限公司董事总经理兼香港区总裁兼大华银行（中国）有限公司非执行董事，同时于香港上市公司“数码通电讯集团有限公司”任独立非执行董事。</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张文杰先生，董事，学士，1964年生，新加坡籍。现任大华资产管理有限公司执行董事及首席执行长，新加坡投资管理协会执行委员会委员。历任新加坡政府投资公司“特别投资部门”首席投资员，大华资产管理有限公司组合经理，国际股票和全球科技团队主管。</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李兆良先生，独立董事，博士，</w:t>
      </w:r>
      <w:r w:rsidRPr="000802DE">
        <w:rPr>
          <w:rFonts w:ascii="宋体" w:hAnsi="宋体"/>
          <w:sz w:val="24"/>
        </w:rPr>
        <w:t>1965</w:t>
      </w:r>
      <w:r w:rsidRPr="000802DE">
        <w:rPr>
          <w:rFonts w:ascii="宋体" w:hAnsi="宋体" w:hint="eastAsia"/>
          <w:sz w:val="24"/>
        </w:rPr>
        <w:t>年生。曾任招商局蛇口工业区华南液化气船务公司远洋三副、二副、后加入中国平安保险（集团）任总公司办公室法律室主任、总公司办公室主任助理、高级法律顾问、兼任中国平安保险(集团)总公司保险业务管理委员会委员、总公司投资审查委员会委员、广东海信现代律师事务所专职律师、合伙人；现任广东华瀚律师事务所任主任律师、合伙人。</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李娟娟女士，独立董事，学士，1965年生。曾任安徽商业高等专科学校教师、深圳兴粤会计师事务所项目经理、深圳职业技术学院经济系教师、会计专业主任、深圳职业技术学院计财处处长；现任深圳职业技术学院经济学院副院长。</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刘雪生先生，独立董事，硕士，1963年生。曾任深圳蛇口中华会计师事务所审计员、深圳华侨城集团会计师、财务经理、子公司副总经理、总会计师、深圳市注册会计师协会部门临时负责人、秘书长助理；现任深圳市注册会计师协会副秘书长。</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潘汉腾先生，独立董事，学士，1949年生。曾任新加坡赫乐财务有限公司助理经理、新加坡花旗银行副总裁、新加坡大华银行高级执行副总裁；现任彩日本料理私人有限公司非执行董事、一合环保控股有限公司独立董事、速美建筑集团有限公司独立董事、华业集团有限公司独立董事。</w:t>
      </w:r>
    </w:p>
    <w:p w:rsidR="005B3640" w:rsidRPr="000802DE" w:rsidRDefault="005B3640" w:rsidP="005B3640">
      <w:pPr>
        <w:spacing w:line="360" w:lineRule="auto"/>
        <w:ind w:firstLineChars="200" w:firstLine="480"/>
        <w:rPr>
          <w:rFonts w:ascii="宋体" w:hAnsi="宋体"/>
          <w:sz w:val="24"/>
        </w:rPr>
      </w:pPr>
      <w:r w:rsidRPr="000802DE">
        <w:rPr>
          <w:rFonts w:ascii="宋体" w:hAnsi="宋体" w:hint="eastAsia"/>
          <w:sz w:val="24"/>
        </w:rPr>
        <w:t>（2）监事会成员</w:t>
      </w:r>
    </w:p>
    <w:p w:rsidR="005B3640" w:rsidRPr="00FA452F" w:rsidRDefault="005B3640" w:rsidP="005B3640">
      <w:pPr>
        <w:spacing w:line="360" w:lineRule="auto"/>
        <w:ind w:firstLineChars="200" w:firstLine="480"/>
        <w:rPr>
          <w:rFonts w:ascii="宋体" w:hAnsi="宋体"/>
          <w:sz w:val="24"/>
        </w:rPr>
      </w:pPr>
      <w:r w:rsidRPr="000802DE">
        <w:rPr>
          <w:rFonts w:ascii="宋体" w:hAnsi="宋体" w:hint="eastAsia"/>
          <w:sz w:val="24"/>
        </w:rPr>
        <w:t>巢傲文先生，监事长，硕士，1967年生。曾任江西客车厂科室助理工程师；深圳市龙岗区投资管理公司经济研究部科员；平安银行（原深圳发展银行）营业部柜员、副主任、支行会计部副主任、总行电脑部规划室经理、总行零售银行部综合室经理、总行稽核部零售稽核室</w:t>
      </w:r>
      <w:r w:rsidRPr="00FA452F">
        <w:rPr>
          <w:rFonts w:ascii="宋体" w:hAnsi="宋体" w:hint="eastAsia"/>
          <w:sz w:val="24"/>
        </w:rPr>
        <w:t>主管、总行稽核部总经理助理；广东南粤银行总行稽核监察部副总经理（主持工作）、总行人力资源部总经理、惠州分行筹建办主任、分行行长、总行稽核部总经理；现任职于中国平安保险(集团)股份有限公司稽核监察部总经理室，兼任重庆金融资产交易所监事会主席。</w:t>
      </w:r>
    </w:p>
    <w:p w:rsidR="005B3640" w:rsidRPr="002E7819" w:rsidRDefault="005B3640" w:rsidP="005B3640">
      <w:pPr>
        <w:spacing w:line="360" w:lineRule="auto"/>
        <w:ind w:firstLineChars="200" w:firstLine="480"/>
        <w:rPr>
          <w:rFonts w:ascii="宋体" w:hAnsi="宋体"/>
          <w:sz w:val="24"/>
        </w:rPr>
      </w:pPr>
      <w:r w:rsidRPr="00D84794">
        <w:rPr>
          <w:rFonts w:ascii="宋体" w:hAnsi="宋体" w:hint="eastAsia"/>
          <w:sz w:val="24"/>
        </w:rPr>
        <w:t>冯方女士，监事，硕士，</w:t>
      </w:r>
      <w:r w:rsidRPr="000802DE">
        <w:rPr>
          <w:rFonts w:ascii="宋体" w:hAnsi="宋体"/>
          <w:sz w:val="24"/>
        </w:rPr>
        <w:t>1975</w:t>
      </w:r>
      <w:r w:rsidRPr="00D84794">
        <w:rPr>
          <w:rFonts w:ascii="宋体" w:hAnsi="宋体" w:hint="eastAsia"/>
          <w:sz w:val="24"/>
        </w:rPr>
        <w:t>年生，新加坡</w:t>
      </w:r>
      <w:r>
        <w:rPr>
          <w:rFonts w:ascii="宋体" w:hAnsi="宋体" w:hint="eastAsia"/>
          <w:sz w:val="24"/>
        </w:rPr>
        <w:t>籍</w:t>
      </w:r>
      <w:r w:rsidRPr="00D84794">
        <w:rPr>
          <w:rFonts w:ascii="宋体" w:hAnsi="宋体" w:hint="eastAsia"/>
          <w:sz w:val="24"/>
        </w:rPr>
        <w:t>。曾任职于淡马锡控股和旗下的富敦资产管理公司以及新加坡毕盛资产公司、鼎崴资本管理公司。于</w:t>
      </w:r>
      <w:r w:rsidRPr="002E7819">
        <w:rPr>
          <w:rFonts w:ascii="宋体" w:hAnsi="宋体"/>
          <w:sz w:val="24"/>
        </w:rPr>
        <w:t>2013</w:t>
      </w:r>
      <w:r w:rsidRPr="00943F40">
        <w:rPr>
          <w:rFonts w:ascii="宋体" w:hAnsi="宋体" w:hint="eastAsia"/>
          <w:sz w:val="24"/>
        </w:rPr>
        <w:t>年加入大华资产管理，现任区域总办公室主管。</w:t>
      </w:r>
    </w:p>
    <w:p w:rsidR="005B3640" w:rsidRPr="00607497" w:rsidRDefault="005B3640" w:rsidP="005B3640">
      <w:pPr>
        <w:spacing w:line="360" w:lineRule="auto"/>
        <w:ind w:firstLineChars="200" w:firstLine="480"/>
        <w:rPr>
          <w:rFonts w:ascii="宋体" w:hAnsi="宋体"/>
          <w:sz w:val="24"/>
        </w:rPr>
      </w:pPr>
      <w:r w:rsidRPr="007D55DD">
        <w:rPr>
          <w:rFonts w:ascii="宋体" w:hAnsi="宋体" w:hint="eastAsia"/>
          <w:sz w:val="24"/>
        </w:rPr>
        <w:t>郭晶女士，监事，硕士，</w:t>
      </w:r>
      <w:r w:rsidRPr="002E7819">
        <w:rPr>
          <w:rFonts w:ascii="宋体" w:hAnsi="宋体"/>
          <w:sz w:val="24"/>
        </w:rPr>
        <w:t>1979</w:t>
      </w:r>
      <w:r w:rsidRPr="00606A9C">
        <w:rPr>
          <w:rFonts w:ascii="宋体" w:hAnsi="宋体" w:hint="eastAsia"/>
          <w:sz w:val="24"/>
        </w:rPr>
        <w:t>年生。曾任广东溢达集团研发总监助理、侨鑫集团人力资源管理岗；现任平安基金管理有限公司人力资源室副经理。</w:t>
      </w:r>
    </w:p>
    <w:p w:rsidR="005B3640" w:rsidRPr="002E7819" w:rsidRDefault="005B3640" w:rsidP="005B3640">
      <w:pPr>
        <w:spacing w:line="360" w:lineRule="auto"/>
        <w:ind w:firstLineChars="200" w:firstLine="480"/>
        <w:rPr>
          <w:rFonts w:ascii="宋体" w:hAnsi="宋体"/>
          <w:sz w:val="24"/>
        </w:rPr>
      </w:pPr>
      <w:r w:rsidRPr="00FA452F">
        <w:rPr>
          <w:rFonts w:ascii="宋体" w:hAnsi="宋体" w:hint="eastAsia"/>
          <w:sz w:val="24"/>
        </w:rPr>
        <w:t>李峥女士，监事，硕士，</w:t>
      </w:r>
      <w:r w:rsidRPr="002E7819">
        <w:rPr>
          <w:rFonts w:ascii="宋体" w:hAnsi="宋体"/>
          <w:sz w:val="24"/>
        </w:rPr>
        <w:t>1985</w:t>
      </w:r>
      <w:r w:rsidRPr="00FA452F">
        <w:rPr>
          <w:rFonts w:ascii="宋体" w:hAnsi="宋体" w:hint="eastAsia"/>
          <w:sz w:val="24"/>
        </w:rPr>
        <w:t>年生。曾任德勤华永会计师事务所高级审计员、深圳市宝能投资集团财务部会计主管，</w:t>
      </w:r>
      <w:r w:rsidRPr="002E7819">
        <w:rPr>
          <w:rFonts w:ascii="宋体" w:hAnsi="宋体" w:hint="eastAsia"/>
          <w:sz w:val="24"/>
        </w:rPr>
        <w:t>现任</w:t>
      </w:r>
      <w:r w:rsidRPr="00FA452F">
        <w:rPr>
          <w:rFonts w:ascii="宋体" w:hAnsi="宋体" w:hint="eastAsia"/>
          <w:sz w:val="24"/>
        </w:rPr>
        <w:t>平安基金管理有限公司监察稽核岗。</w:t>
      </w:r>
    </w:p>
    <w:p w:rsidR="005B3640" w:rsidRPr="009264EB" w:rsidRDefault="005B3640" w:rsidP="005B3640">
      <w:pPr>
        <w:spacing w:line="360" w:lineRule="auto"/>
        <w:ind w:firstLineChars="200" w:firstLine="480"/>
        <w:rPr>
          <w:rFonts w:ascii="宋体" w:hAnsi="宋体"/>
          <w:sz w:val="24"/>
        </w:rPr>
      </w:pPr>
      <w:r w:rsidRPr="00172FD4">
        <w:rPr>
          <w:rFonts w:ascii="宋体" w:hAnsi="宋体" w:hint="eastAsia"/>
          <w:sz w:val="24"/>
        </w:rPr>
        <w:t>（3</w:t>
      </w:r>
      <w:r w:rsidRPr="009264EB">
        <w:rPr>
          <w:rFonts w:ascii="宋体" w:hAnsi="宋体" w:hint="eastAsia"/>
          <w:sz w:val="24"/>
        </w:rPr>
        <w:t>）公司高管</w:t>
      </w:r>
    </w:p>
    <w:p w:rsidR="005B3640" w:rsidRPr="004F05AC" w:rsidRDefault="005B3640" w:rsidP="005B3640">
      <w:pPr>
        <w:spacing w:line="360" w:lineRule="auto"/>
        <w:ind w:firstLineChars="200" w:firstLine="480"/>
        <w:rPr>
          <w:rFonts w:ascii="宋体" w:hAnsi="宋体"/>
          <w:sz w:val="24"/>
        </w:rPr>
      </w:pPr>
      <w:r w:rsidRPr="004F05AC">
        <w:rPr>
          <w:rFonts w:ascii="宋体" w:hAnsi="宋体" w:hint="eastAsia"/>
          <w:sz w:val="24"/>
        </w:rPr>
        <w:t>罗春风先生，博士，高级经济师，</w:t>
      </w:r>
      <w:r w:rsidRPr="004F05AC">
        <w:rPr>
          <w:rFonts w:ascii="宋体" w:hAnsi="宋体"/>
          <w:sz w:val="24"/>
        </w:rPr>
        <w:t>1966</w:t>
      </w:r>
      <w:r w:rsidRPr="004F05AC">
        <w:rPr>
          <w:rFonts w:ascii="宋体" w:hAnsi="宋体" w:hint="eastAsia"/>
          <w:sz w:val="24"/>
        </w:rPr>
        <w:t>年生。曾任中华全国总工会国际部干部，平安保险集团办公室主任助理、平安人寿广州分公司副总经理、平安人寿总公司人事行政部</w:t>
      </w:r>
      <w:r w:rsidRPr="004F05AC">
        <w:rPr>
          <w:rFonts w:ascii="宋体" w:hAnsi="宋体"/>
          <w:sz w:val="24"/>
        </w:rPr>
        <w:t>/</w:t>
      </w:r>
      <w:r w:rsidRPr="004F05AC">
        <w:rPr>
          <w:rFonts w:ascii="宋体" w:hAnsi="宋体" w:hint="eastAsia"/>
          <w:sz w:val="24"/>
        </w:rPr>
        <w:t>培训部总经理、平安保险集团品牌宣传部总经理、平安人寿北京分公司总经理、平安基金管理有限公司副总经理、平安基金管理有限公司总经理。现任平安基金管理有限公司董事长，兼任深圳平安大华汇通财富管理有限公司执行董事。</w:t>
      </w:r>
    </w:p>
    <w:p w:rsidR="005B3640" w:rsidRPr="007B4D7C" w:rsidRDefault="005B3640" w:rsidP="005B3640">
      <w:pPr>
        <w:spacing w:line="360" w:lineRule="auto"/>
        <w:ind w:firstLineChars="200" w:firstLine="480"/>
        <w:rPr>
          <w:rFonts w:ascii="宋体" w:hAnsi="宋体"/>
          <w:sz w:val="24"/>
        </w:rPr>
      </w:pPr>
      <w:r w:rsidRPr="007B4D7C">
        <w:rPr>
          <w:rFonts w:ascii="宋体" w:hAnsi="宋体" w:hint="eastAsia"/>
          <w:sz w:val="24"/>
        </w:rPr>
        <w:t>肖宇鹏先生，学士，</w:t>
      </w:r>
      <w:r w:rsidRPr="007B4D7C">
        <w:rPr>
          <w:rFonts w:ascii="宋体" w:hAnsi="宋体"/>
          <w:sz w:val="24"/>
        </w:rPr>
        <w:t>1970</w:t>
      </w:r>
      <w:r w:rsidRPr="007B4D7C">
        <w:rPr>
          <w:rFonts w:ascii="宋体" w:hAnsi="宋体" w:hint="eastAsia"/>
          <w:sz w:val="24"/>
        </w:rPr>
        <w:t>年生。曾任职于中国证监会系统、平安基金管理有限公司督察长。现任平安基金管理有限公司总经理。</w:t>
      </w:r>
    </w:p>
    <w:p w:rsidR="005B3640" w:rsidRPr="007B4D7C" w:rsidRDefault="005B3640" w:rsidP="005B3640">
      <w:pPr>
        <w:spacing w:line="360" w:lineRule="auto"/>
        <w:ind w:firstLineChars="200" w:firstLine="480"/>
        <w:rPr>
          <w:rFonts w:ascii="宋体" w:hAnsi="宋体"/>
          <w:sz w:val="24"/>
        </w:rPr>
      </w:pPr>
      <w:r w:rsidRPr="007B4D7C">
        <w:rPr>
          <w:rFonts w:ascii="宋体" w:hAnsi="宋体" w:hint="eastAsia"/>
          <w:sz w:val="24"/>
        </w:rPr>
        <w:t>付强先生，博士，高级经济师，</w:t>
      </w:r>
      <w:r w:rsidRPr="007B4D7C">
        <w:rPr>
          <w:rFonts w:ascii="宋体" w:hAnsi="宋体"/>
          <w:sz w:val="24"/>
        </w:rPr>
        <w:t>1969</w:t>
      </w:r>
      <w:r w:rsidRPr="007B4D7C">
        <w:rPr>
          <w:rFonts w:ascii="宋体" w:hAnsi="宋体" w:hint="eastAsia"/>
          <w:sz w:val="24"/>
        </w:rPr>
        <w:t>年生。曾任中国华润总公司进出口副科长、申银万国证券研究所任高级研究员、申万巴黎基金管理公司高级研究经理、安信证券首席分析师、嘉实基金管理公司产品总监、平安证券有限责任公司副总经理。现任平安基金管理有限公司副总经理。</w:t>
      </w:r>
    </w:p>
    <w:p w:rsidR="005B3640" w:rsidRPr="007B4D7C" w:rsidRDefault="005B3640" w:rsidP="005B3640">
      <w:pPr>
        <w:spacing w:line="360" w:lineRule="auto"/>
        <w:ind w:firstLineChars="200" w:firstLine="480"/>
        <w:rPr>
          <w:rFonts w:ascii="宋体" w:hAnsi="宋体"/>
          <w:sz w:val="24"/>
        </w:rPr>
      </w:pPr>
      <w:r w:rsidRPr="007B4D7C">
        <w:rPr>
          <w:rFonts w:ascii="宋体" w:hAnsi="宋体" w:hint="eastAsia"/>
          <w:sz w:val="24"/>
        </w:rPr>
        <w:t>林婉文女士，</w:t>
      </w:r>
      <w:r w:rsidRPr="007B4D7C">
        <w:rPr>
          <w:rFonts w:ascii="宋体" w:hAnsi="宋体"/>
          <w:sz w:val="24"/>
        </w:rPr>
        <w:t>1969</w:t>
      </w:r>
      <w:r w:rsidRPr="007B4D7C">
        <w:rPr>
          <w:rFonts w:ascii="宋体" w:hAnsi="宋体" w:hint="eastAsia"/>
          <w:sz w:val="24"/>
        </w:rPr>
        <w:t>年生，毕业于新加坡国立大学，拥有学士和荣誉学位，新加坡籍。曾任新加坡国防部职员，大华银行集团助理经理、电子渠道负责人、个人金融部投资产品销售主管、大华银行集团行长助理，大华资产管理公司大中华区业务开发主管，高级董事。现任平安基金管理有限公司副总经理。</w:t>
      </w:r>
    </w:p>
    <w:p w:rsidR="005B3640" w:rsidRDefault="005B3640" w:rsidP="005B3640">
      <w:pPr>
        <w:spacing w:line="360" w:lineRule="auto"/>
        <w:ind w:firstLineChars="200" w:firstLine="480"/>
        <w:rPr>
          <w:rFonts w:ascii="宋体" w:hAnsi="宋体"/>
          <w:sz w:val="24"/>
        </w:rPr>
      </w:pPr>
      <w:r w:rsidRPr="0090521C">
        <w:rPr>
          <w:rFonts w:ascii="宋体" w:hAnsi="宋体" w:hint="eastAsia"/>
          <w:sz w:val="24"/>
        </w:rPr>
        <w:t>汪涛先生，</w:t>
      </w:r>
      <w:r w:rsidRPr="006B7166">
        <w:rPr>
          <w:rFonts w:ascii="宋体" w:hAnsi="宋体" w:hint="eastAsia"/>
          <w:sz w:val="24"/>
        </w:rPr>
        <w:t>1976年生，毕业于谢菲尔德大学，金融硕士学位。曾任上海赛宁国际贸易有限公司销售经理、汇丰银行上海分行市场代表、新加坡华侨银行产品经理、渣打银行产品主管、宁波银行总行个人银行部总经理助理、总行审计部副总经理、总行资产托管部副总经理、永赢基金管理有限公司督察长</w:t>
      </w:r>
      <w:r>
        <w:rPr>
          <w:rFonts w:ascii="宋体" w:hAnsi="宋体" w:hint="eastAsia"/>
          <w:sz w:val="24"/>
        </w:rPr>
        <w:t>。</w:t>
      </w:r>
      <w:r w:rsidRPr="006B7166">
        <w:rPr>
          <w:rFonts w:ascii="宋体" w:hAnsi="宋体" w:hint="eastAsia"/>
          <w:sz w:val="24"/>
        </w:rPr>
        <w:t>现任平安基金管理有限公司副总经理。</w:t>
      </w:r>
    </w:p>
    <w:p w:rsidR="00EF16C3" w:rsidRPr="00EF16C3" w:rsidRDefault="005B3640" w:rsidP="00EF16C3">
      <w:pPr>
        <w:spacing w:line="360" w:lineRule="auto"/>
        <w:ind w:firstLineChars="182" w:firstLine="437"/>
        <w:rPr>
          <w:rFonts w:hAnsi="宋体" w:cs="宋体-WinCharSetFFFF-H"/>
          <w:sz w:val="24"/>
          <w:szCs w:val="24"/>
        </w:rPr>
      </w:pPr>
      <w:r w:rsidRPr="007B4D7C">
        <w:rPr>
          <w:rFonts w:ascii="宋体" w:hAnsi="宋体" w:hint="eastAsia"/>
          <w:sz w:val="24"/>
        </w:rPr>
        <w:t>陈特正先生，督察长，学士，</w:t>
      </w:r>
      <w:r w:rsidRPr="007B4D7C">
        <w:rPr>
          <w:rFonts w:ascii="宋体" w:hAnsi="宋体"/>
          <w:sz w:val="24"/>
        </w:rPr>
        <w:t>1969</w:t>
      </w:r>
      <w:r w:rsidRPr="007B4D7C">
        <w:rPr>
          <w:rFonts w:ascii="宋体" w:hAnsi="宋体" w:hint="eastAsia"/>
          <w:sz w:val="24"/>
        </w:rPr>
        <w:t>年生。曾任深圳发展银行龙岗支行行长助理，龙华支行副行长、龙岗支行副行长、布吉支行行长、深圳分行信贷风控部总经理、平安银行深圳分行信贷审批部总经理、平安银行总行公司授信审批部高级审批师、平安银行沈阳分行行长助理兼风控总监。现任平安基金管理有限公司督察长</w:t>
      </w:r>
      <w:r>
        <w:rPr>
          <w:rFonts w:ascii="宋体" w:hAnsi="宋体" w:hint="eastAsia"/>
          <w:sz w:val="24"/>
        </w:rPr>
        <w:t>。</w:t>
      </w:r>
    </w:p>
    <w:p w:rsidR="00EF16C3" w:rsidRDefault="00EF16C3" w:rsidP="00EF16C3">
      <w:pPr>
        <w:spacing w:line="360" w:lineRule="auto"/>
        <w:ind w:firstLineChars="182" w:firstLine="437"/>
        <w:rPr>
          <w:rFonts w:hAnsi="宋体" w:cs="宋体-WinCharSetFFFF-H" w:hint="eastAsia"/>
          <w:sz w:val="24"/>
          <w:szCs w:val="24"/>
        </w:rPr>
      </w:pPr>
      <w:r w:rsidRPr="00EF16C3">
        <w:rPr>
          <w:rFonts w:hAnsi="宋体" w:cs="宋体-WinCharSetFFFF-H" w:hint="eastAsia"/>
          <w:sz w:val="24"/>
          <w:szCs w:val="24"/>
        </w:rPr>
        <w:t>2</w:t>
      </w:r>
      <w:r w:rsidRPr="00EF16C3">
        <w:rPr>
          <w:rFonts w:hAnsi="宋体" w:cs="宋体-WinCharSetFFFF-H" w:hint="eastAsia"/>
          <w:sz w:val="24"/>
          <w:szCs w:val="24"/>
        </w:rPr>
        <w:t>、基金经理</w:t>
      </w:r>
    </w:p>
    <w:p w:rsidR="00D8445F" w:rsidRPr="008612EE" w:rsidRDefault="00D8445F" w:rsidP="00D8445F">
      <w:pPr>
        <w:spacing w:line="360" w:lineRule="auto"/>
        <w:ind w:firstLineChars="182" w:firstLine="437"/>
        <w:rPr>
          <w:rFonts w:hAnsi="宋体" w:cs="宋体-WinCharSetFFFF-H"/>
          <w:sz w:val="24"/>
          <w:szCs w:val="24"/>
        </w:rPr>
      </w:pPr>
      <w:r w:rsidRPr="008612EE">
        <w:rPr>
          <w:rFonts w:hAnsi="宋体" w:cs="宋体-WinCharSetFFFF-H" w:hint="eastAsia"/>
          <w:sz w:val="24"/>
          <w:szCs w:val="24"/>
        </w:rPr>
        <w:t>钱晶先生，美国纽约大学理工学院硕士。曾先后担任国信证券股份有限公司量化分析师、华安基金管理有限公司基金经理。</w:t>
      </w:r>
      <w:r w:rsidRPr="008612EE">
        <w:rPr>
          <w:rFonts w:hAnsi="宋体" w:cs="宋体-WinCharSetFFFF-H"/>
          <w:sz w:val="24"/>
          <w:szCs w:val="24"/>
        </w:rPr>
        <w:t>2017</w:t>
      </w:r>
      <w:r w:rsidRPr="008612EE">
        <w:rPr>
          <w:rFonts w:hAnsi="宋体" w:cs="宋体-WinCharSetFFFF-H" w:hint="eastAsia"/>
          <w:sz w:val="24"/>
          <w:szCs w:val="24"/>
        </w:rPr>
        <w:t>年</w:t>
      </w:r>
      <w:r w:rsidRPr="008612EE">
        <w:rPr>
          <w:rFonts w:hAnsi="宋体" w:cs="宋体-WinCharSetFFFF-H"/>
          <w:sz w:val="24"/>
          <w:szCs w:val="24"/>
        </w:rPr>
        <w:t>10</w:t>
      </w:r>
      <w:r w:rsidRPr="008612EE">
        <w:rPr>
          <w:rFonts w:hAnsi="宋体" w:cs="宋体-WinCharSetFFFF-H" w:hint="eastAsia"/>
          <w:sz w:val="24"/>
          <w:szCs w:val="24"/>
        </w:rPr>
        <w:t>月加入平安基金管理有限公司，任资产配置事业部</w:t>
      </w:r>
      <w:r w:rsidRPr="008612EE">
        <w:rPr>
          <w:rFonts w:hAnsi="宋体" w:cs="宋体-WinCharSetFFFF-H"/>
          <w:sz w:val="24"/>
          <w:szCs w:val="24"/>
        </w:rPr>
        <w:t>ETF</w:t>
      </w:r>
      <w:r w:rsidRPr="008612EE">
        <w:rPr>
          <w:rFonts w:hAnsi="宋体" w:cs="宋体-WinCharSetFFFF-H" w:hint="eastAsia"/>
          <w:sz w:val="24"/>
          <w:szCs w:val="24"/>
        </w:rPr>
        <w:t>指数部投资经理。现任平安中证沪港深高股息精选指数型证券投资基金（</w:t>
      </w:r>
      <w:r w:rsidRPr="008612EE">
        <w:rPr>
          <w:rFonts w:hAnsi="宋体" w:cs="宋体-WinCharSetFFFF-H"/>
          <w:sz w:val="24"/>
          <w:szCs w:val="24"/>
        </w:rPr>
        <w:t>2018-03-26</w:t>
      </w:r>
      <w:r w:rsidRPr="008612EE">
        <w:rPr>
          <w:rFonts w:hAnsi="宋体" w:cs="宋体-WinCharSetFFFF-H" w:hint="eastAsia"/>
          <w:sz w:val="24"/>
          <w:szCs w:val="24"/>
        </w:rPr>
        <w:t>至今）、平安</w:t>
      </w:r>
      <w:r w:rsidRPr="008612EE">
        <w:rPr>
          <w:rFonts w:hAnsi="宋体" w:cs="宋体-WinCharSetFFFF-H"/>
          <w:sz w:val="24"/>
          <w:szCs w:val="24"/>
        </w:rPr>
        <w:t>MSCI</w:t>
      </w:r>
      <w:r w:rsidRPr="008612EE">
        <w:rPr>
          <w:rFonts w:hAnsi="宋体" w:cs="宋体-WinCharSetFFFF-H" w:hint="eastAsia"/>
          <w:sz w:val="24"/>
          <w:szCs w:val="24"/>
        </w:rPr>
        <w:t>中国</w:t>
      </w:r>
      <w:r w:rsidRPr="008612EE">
        <w:rPr>
          <w:rFonts w:hAnsi="宋体" w:cs="宋体-WinCharSetFFFF-H"/>
          <w:sz w:val="24"/>
          <w:szCs w:val="24"/>
        </w:rPr>
        <w:t>A</w:t>
      </w:r>
      <w:r w:rsidRPr="008612EE">
        <w:rPr>
          <w:rFonts w:hAnsi="宋体" w:cs="宋体-WinCharSetFFFF-H" w:hint="eastAsia"/>
          <w:sz w:val="24"/>
          <w:szCs w:val="24"/>
        </w:rPr>
        <w:t>股低波动交易型开放式指数证券投资基金（</w:t>
      </w:r>
      <w:r w:rsidRPr="008612EE">
        <w:rPr>
          <w:rFonts w:hAnsi="宋体" w:cs="宋体-WinCharSetFFFF-H"/>
          <w:sz w:val="24"/>
          <w:szCs w:val="24"/>
        </w:rPr>
        <w:t>2018-06-20</w:t>
      </w:r>
      <w:r w:rsidRPr="008612EE">
        <w:rPr>
          <w:rFonts w:hAnsi="宋体" w:cs="宋体-WinCharSetFFFF-H" w:hint="eastAsia"/>
          <w:sz w:val="24"/>
          <w:szCs w:val="24"/>
        </w:rPr>
        <w:t>至今）、平安港股通恒生中国企业交易型开放式指数证券投资基金（</w:t>
      </w:r>
      <w:r w:rsidRPr="008612EE">
        <w:rPr>
          <w:rFonts w:hAnsi="宋体" w:cs="宋体-WinCharSetFFFF-H"/>
          <w:sz w:val="24"/>
          <w:szCs w:val="24"/>
        </w:rPr>
        <w:t>2018-11-06</w:t>
      </w:r>
      <w:r w:rsidRPr="008612EE">
        <w:rPr>
          <w:rFonts w:hAnsi="宋体" w:cs="宋体-WinCharSetFFFF-H" w:hint="eastAsia"/>
          <w:sz w:val="24"/>
          <w:szCs w:val="24"/>
        </w:rPr>
        <w:t>至今）、平安</w:t>
      </w:r>
      <w:r w:rsidRPr="008612EE">
        <w:rPr>
          <w:rFonts w:hAnsi="宋体" w:cs="宋体-WinCharSetFFFF-H"/>
          <w:sz w:val="24"/>
          <w:szCs w:val="24"/>
        </w:rPr>
        <w:t>MSCI</w:t>
      </w:r>
      <w:r w:rsidRPr="008612EE">
        <w:rPr>
          <w:rFonts w:hAnsi="宋体" w:cs="宋体-WinCharSetFFFF-H" w:hint="eastAsia"/>
          <w:sz w:val="24"/>
          <w:szCs w:val="24"/>
        </w:rPr>
        <w:t>中国</w:t>
      </w:r>
      <w:r w:rsidRPr="008612EE">
        <w:rPr>
          <w:rFonts w:hAnsi="宋体" w:cs="宋体-WinCharSetFFFF-H"/>
          <w:sz w:val="24"/>
          <w:szCs w:val="24"/>
        </w:rPr>
        <w:t>A</w:t>
      </w:r>
      <w:r w:rsidRPr="008612EE">
        <w:rPr>
          <w:rFonts w:hAnsi="宋体" w:cs="宋体-WinCharSetFFFF-H" w:hint="eastAsia"/>
          <w:sz w:val="24"/>
          <w:szCs w:val="24"/>
        </w:rPr>
        <w:t>股国际交易型开放式指数证券投资基金联接基金（</w:t>
      </w:r>
      <w:r w:rsidRPr="008612EE">
        <w:rPr>
          <w:rFonts w:hAnsi="宋体" w:cs="宋体-WinCharSetFFFF-H"/>
          <w:sz w:val="24"/>
          <w:szCs w:val="24"/>
        </w:rPr>
        <w:t>2019-02-28</w:t>
      </w:r>
      <w:r w:rsidRPr="008612EE">
        <w:rPr>
          <w:rFonts w:hAnsi="宋体" w:cs="宋体-WinCharSetFFFF-H" w:hint="eastAsia"/>
          <w:sz w:val="24"/>
          <w:szCs w:val="24"/>
        </w:rPr>
        <w:t>至今）、平安</w:t>
      </w:r>
      <w:r w:rsidRPr="008612EE">
        <w:rPr>
          <w:rFonts w:hAnsi="宋体" w:cs="宋体-WinCharSetFFFF-H"/>
          <w:sz w:val="24"/>
          <w:szCs w:val="24"/>
        </w:rPr>
        <w:t>MSCI</w:t>
      </w:r>
      <w:r w:rsidRPr="008612EE">
        <w:rPr>
          <w:rFonts w:hAnsi="宋体" w:cs="宋体-WinCharSetFFFF-H" w:hint="eastAsia"/>
          <w:sz w:val="24"/>
          <w:szCs w:val="24"/>
        </w:rPr>
        <w:t>中国</w:t>
      </w:r>
      <w:r w:rsidRPr="008612EE">
        <w:rPr>
          <w:rFonts w:hAnsi="宋体" w:cs="宋体-WinCharSetFFFF-H"/>
          <w:sz w:val="24"/>
          <w:szCs w:val="24"/>
        </w:rPr>
        <w:t>A</w:t>
      </w:r>
      <w:r w:rsidRPr="008612EE">
        <w:rPr>
          <w:rFonts w:hAnsi="宋体" w:cs="宋体-WinCharSetFFFF-H" w:hint="eastAsia"/>
          <w:sz w:val="24"/>
          <w:szCs w:val="24"/>
        </w:rPr>
        <w:t>股国际交易型开放式指数证券投资基金（</w:t>
      </w:r>
      <w:r w:rsidRPr="008612EE">
        <w:rPr>
          <w:rFonts w:hAnsi="宋体" w:cs="宋体-WinCharSetFFFF-H"/>
          <w:sz w:val="24"/>
          <w:szCs w:val="24"/>
        </w:rPr>
        <w:t>2019-02-28</w:t>
      </w:r>
      <w:r w:rsidRPr="008612EE">
        <w:rPr>
          <w:rFonts w:hAnsi="宋体" w:cs="宋体-WinCharSetFFFF-H" w:hint="eastAsia"/>
          <w:sz w:val="24"/>
          <w:szCs w:val="24"/>
        </w:rPr>
        <w:t>至今）、平安创业板交易型开放式指数证券投资基金（</w:t>
      </w:r>
      <w:r w:rsidRPr="008612EE">
        <w:rPr>
          <w:rFonts w:hAnsi="宋体" w:cs="宋体-WinCharSetFFFF-H"/>
          <w:sz w:val="24"/>
          <w:szCs w:val="24"/>
        </w:rPr>
        <w:t>2019-03-15</w:t>
      </w:r>
      <w:r w:rsidRPr="008612EE">
        <w:rPr>
          <w:rFonts w:hAnsi="宋体" w:cs="宋体-WinCharSetFFFF-H" w:hint="eastAsia"/>
          <w:sz w:val="24"/>
          <w:szCs w:val="24"/>
        </w:rPr>
        <w:t>至今）、平安中证人工智能主题交易型开放式指数证券投资基金（</w:t>
      </w:r>
      <w:r w:rsidRPr="008612EE">
        <w:rPr>
          <w:rFonts w:hAnsi="宋体" w:cs="宋体-WinCharSetFFFF-H"/>
          <w:sz w:val="24"/>
          <w:szCs w:val="24"/>
        </w:rPr>
        <w:t>2019-07-12</w:t>
      </w:r>
      <w:r w:rsidRPr="008612EE">
        <w:rPr>
          <w:rFonts w:hAnsi="宋体" w:cs="宋体-WinCharSetFFFF-H" w:hint="eastAsia"/>
          <w:sz w:val="24"/>
          <w:szCs w:val="24"/>
        </w:rPr>
        <w:t>至今）基金经理。</w:t>
      </w:r>
    </w:p>
    <w:p w:rsidR="00952DE6" w:rsidRPr="002802C3" w:rsidRDefault="00963C52" w:rsidP="00D8445F">
      <w:pPr>
        <w:spacing w:line="360" w:lineRule="auto"/>
        <w:ind w:firstLineChars="182" w:firstLine="437"/>
        <w:rPr>
          <w:rFonts w:hAnsi="宋体" w:cs="宋体-WinCharSetFFFF-H" w:hint="eastAsia"/>
          <w:sz w:val="24"/>
          <w:szCs w:val="24"/>
        </w:rPr>
      </w:pPr>
      <w:r w:rsidRPr="008612EE">
        <w:rPr>
          <w:rFonts w:hAnsi="宋体" w:cs="宋体-WinCharSetFFFF-H" w:hint="eastAsia"/>
          <w:sz w:val="24"/>
          <w:szCs w:val="24"/>
        </w:rPr>
        <w:t>历任基金经理</w:t>
      </w:r>
      <w:r w:rsidRPr="008612EE">
        <w:rPr>
          <w:rFonts w:hAnsi="宋体" w:cs="宋体-WinCharSetFFFF-H" w:hint="eastAsia"/>
          <w:sz w:val="24"/>
          <w:szCs w:val="24"/>
        </w:rPr>
        <w:t xml:space="preserve">, </w:t>
      </w:r>
      <w:r w:rsidRPr="008612EE">
        <w:rPr>
          <w:rFonts w:hAnsi="宋体" w:cs="宋体-WinCharSetFFFF-H" w:hint="eastAsia"/>
          <w:sz w:val="24"/>
          <w:szCs w:val="24"/>
        </w:rPr>
        <w:t>成钧，</w:t>
      </w:r>
      <w:r w:rsidRPr="008612EE">
        <w:rPr>
          <w:rFonts w:hAnsi="宋体" w:cs="宋体-WinCharSetFFFF-H"/>
          <w:sz w:val="24"/>
          <w:szCs w:val="24"/>
        </w:rPr>
        <w:t>2018</w:t>
      </w:r>
      <w:r w:rsidRPr="008612EE">
        <w:rPr>
          <w:rFonts w:hAnsi="宋体" w:cs="宋体-WinCharSetFFFF-H" w:hint="eastAsia"/>
          <w:sz w:val="24"/>
          <w:szCs w:val="24"/>
        </w:rPr>
        <w:t>年</w:t>
      </w:r>
      <w:r w:rsidRPr="008612EE">
        <w:rPr>
          <w:rFonts w:hAnsi="宋体" w:cs="宋体-WinCharSetFFFF-H"/>
          <w:sz w:val="24"/>
          <w:szCs w:val="24"/>
        </w:rPr>
        <w:t>6</w:t>
      </w:r>
      <w:r w:rsidRPr="008612EE">
        <w:rPr>
          <w:rFonts w:hAnsi="宋体" w:cs="宋体-WinCharSetFFFF-H" w:hint="eastAsia"/>
          <w:sz w:val="24"/>
          <w:szCs w:val="24"/>
        </w:rPr>
        <w:t>月</w:t>
      </w:r>
      <w:r w:rsidRPr="008612EE">
        <w:rPr>
          <w:rFonts w:hAnsi="宋体" w:cs="宋体-WinCharSetFFFF-H"/>
          <w:sz w:val="24"/>
          <w:szCs w:val="24"/>
        </w:rPr>
        <w:t>7</w:t>
      </w:r>
      <w:r w:rsidRPr="008612EE">
        <w:rPr>
          <w:rFonts w:hAnsi="宋体" w:cs="宋体-WinCharSetFFFF-H" w:hint="eastAsia"/>
          <w:sz w:val="24"/>
          <w:szCs w:val="24"/>
        </w:rPr>
        <w:t>日至</w:t>
      </w:r>
      <w:r w:rsidRPr="008612EE">
        <w:rPr>
          <w:rFonts w:hAnsi="宋体" w:cs="宋体-WinCharSetFFFF-H"/>
          <w:sz w:val="24"/>
          <w:szCs w:val="24"/>
        </w:rPr>
        <w:t>2019</w:t>
      </w:r>
      <w:r w:rsidRPr="008612EE">
        <w:rPr>
          <w:rFonts w:hAnsi="宋体" w:cs="宋体-WinCharSetFFFF-H" w:hint="eastAsia"/>
          <w:sz w:val="24"/>
          <w:szCs w:val="24"/>
        </w:rPr>
        <w:t>年</w:t>
      </w:r>
      <w:r w:rsidRPr="008612EE">
        <w:rPr>
          <w:rFonts w:hAnsi="宋体" w:cs="宋体-WinCharSetFFFF-H"/>
          <w:sz w:val="24"/>
          <w:szCs w:val="24"/>
        </w:rPr>
        <w:t>9</w:t>
      </w:r>
      <w:r w:rsidRPr="008612EE">
        <w:rPr>
          <w:rFonts w:hAnsi="宋体" w:cs="宋体-WinCharSetFFFF-H" w:hint="eastAsia"/>
          <w:sz w:val="24"/>
          <w:szCs w:val="24"/>
        </w:rPr>
        <w:t>月</w:t>
      </w:r>
      <w:r w:rsidR="00F95EB8">
        <w:rPr>
          <w:rFonts w:hAnsi="宋体" w:cs="宋体-WinCharSetFFFF-H"/>
          <w:sz w:val="24"/>
          <w:szCs w:val="24"/>
        </w:rPr>
        <w:t>1</w:t>
      </w:r>
      <w:r w:rsidR="00F95EB8">
        <w:rPr>
          <w:rFonts w:hAnsi="宋体" w:cs="宋体-WinCharSetFFFF-H" w:hint="eastAsia"/>
          <w:sz w:val="24"/>
          <w:szCs w:val="24"/>
        </w:rPr>
        <w:t>2</w:t>
      </w:r>
      <w:r w:rsidRPr="008612EE">
        <w:rPr>
          <w:rFonts w:hAnsi="宋体" w:cs="宋体-WinCharSetFFFF-H" w:hint="eastAsia"/>
          <w:sz w:val="24"/>
          <w:szCs w:val="24"/>
        </w:rPr>
        <w:t>日任本基金基金经理。</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3</w:t>
      </w:r>
      <w:r w:rsidRPr="00EF16C3">
        <w:rPr>
          <w:rFonts w:hAnsi="宋体" w:cs="宋体-WinCharSetFFFF-H" w:hint="eastAsia"/>
          <w:sz w:val="24"/>
          <w:szCs w:val="24"/>
        </w:rPr>
        <w:t>、投资决策委员会成员</w:t>
      </w:r>
    </w:p>
    <w:p w:rsidR="00960363" w:rsidRPr="00D248D1" w:rsidRDefault="00960363" w:rsidP="00D248D1">
      <w:pPr>
        <w:spacing w:line="360" w:lineRule="auto"/>
        <w:ind w:firstLineChars="182" w:firstLine="437"/>
        <w:rPr>
          <w:rFonts w:hAnsi="宋体" w:cs="宋体-WinCharSetFFFF-H"/>
          <w:sz w:val="24"/>
          <w:szCs w:val="24"/>
        </w:rPr>
      </w:pPr>
      <w:r w:rsidRPr="00D248D1">
        <w:rPr>
          <w:rFonts w:hAnsi="宋体" w:cs="宋体-WinCharSetFFFF-H" w:hint="eastAsia"/>
          <w:sz w:val="24"/>
          <w:szCs w:val="24"/>
        </w:rPr>
        <w:t>本公司投资决策委员会成员包括：总经理肖宇鹏先生，权益投资中心投资董事总经理李化松先生，衍生品投资中心投资执行总经理</w:t>
      </w:r>
      <w:r w:rsidRPr="00D248D1">
        <w:rPr>
          <w:rFonts w:hAnsi="宋体" w:cs="宋体-WinCharSetFFFF-H" w:hint="eastAsia"/>
          <w:sz w:val="24"/>
          <w:szCs w:val="24"/>
        </w:rPr>
        <w:t>DANIEL DONGNING SUN</w:t>
      </w:r>
      <w:r w:rsidRPr="00D248D1">
        <w:rPr>
          <w:rFonts w:hAnsi="宋体" w:cs="宋体-WinCharSetFFFF-H" w:hint="eastAsia"/>
          <w:sz w:val="24"/>
          <w:szCs w:val="24"/>
        </w:rPr>
        <w:t>先生、研究中心研究执行总经理张晓泉先生、基金经理黄维先生。</w:t>
      </w:r>
    </w:p>
    <w:p w:rsidR="00960363" w:rsidRPr="00D248D1" w:rsidRDefault="00960363" w:rsidP="00D248D1">
      <w:pPr>
        <w:spacing w:line="360" w:lineRule="auto"/>
        <w:ind w:firstLineChars="182" w:firstLine="437"/>
        <w:rPr>
          <w:rFonts w:hAnsi="宋体" w:cs="宋体-WinCharSetFFFF-H"/>
          <w:sz w:val="24"/>
          <w:szCs w:val="24"/>
        </w:rPr>
      </w:pPr>
      <w:r w:rsidRPr="00D248D1">
        <w:rPr>
          <w:rFonts w:hAnsi="宋体" w:cs="宋体-WinCharSetFFFF-H" w:hint="eastAsia"/>
          <w:sz w:val="24"/>
          <w:szCs w:val="24"/>
        </w:rPr>
        <w:t>肖宇鹏先生，学士，</w:t>
      </w:r>
      <w:r w:rsidRPr="00D248D1">
        <w:rPr>
          <w:rFonts w:hAnsi="宋体" w:cs="宋体-WinCharSetFFFF-H" w:hint="eastAsia"/>
          <w:sz w:val="24"/>
          <w:szCs w:val="24"/>
        </w:rPr>
        <w:t>1970</w:t>
      </w:r>
      <w:r w:rsidRPr="00D248D1">
        <w:rPr>
          <w:rFonts w:hAnsi="宋体" w:cs="宋体-WinCharSetFFFF-H" w:hint="eastAsia"/>
          <w:sz w:val="24"/>
          <w:szCs w:val="24"/>
        </w:rPr>
        <w:t>年生。曾任职于中国证监会系统、平安基金管理有限公司督察长；现任平安基金管理有限公司总经理。</w:t>
      </w:r>
    </w:p>
    <w:p w:rsidR="00960363" w:rsidRPr="00D248D1" w:rsidRDefault="00960363" w:rsidP="00D248D1">
      <w:pPr>
        <w:spacing w:line="360" w:lineRule="auto"/>
        <w:ind w:firstLineChars="182" w:firstLine="437"/>
        <w:rPr>
          <w:rFonts w:hAnsi="宋体" w:cs="宋体-WinCharSetFFFF-H"/>
          <w:sz w:val="24"/>
          <w:szCs w:val="24"/>
        </w:rPr>
      </w:pPr>
      <w:r w:rsidRPr="00960363">
        <w:rPr>
          <w:rFonts w:hAnsi="宋体" w:cs="宋体-WinCharSetFFFF-H" w:hint="eastAsia"/>
          <w:sz w:val="24"/>
          <w:szCs w:val="24"/>
        </w:rPr>
        <w:t>李化松先生，北京大学硕士。先后担任国信证券有限责任公司经济研究所分析师、华宝兴业基金管理有限公司研究部分析师、嘉实基金管理有限公司研究部高级研究员、基金经理。</w:t>
      </w:r>
      <w:r w:rsidRPr="00960363">
        <w:rPr>
          <w:rFonts w:hAnsi="宋体" w:cs="宋体-WinCharSetFFFF-H" w:hint="eastAsia"/>
          <w:sz w:val="24"/>
          <w:szCs w:val="24"/>
        </w:rPr>
        <w:t>2018</w:t>
      </w:r>
      <w:r w:rsidRPr="00960363">
        <w:rPr>
          <w:rFonts w:hAnsi="宋体" w:cs="宋体-WinCharSetFFFF-H" w:hint="eastAsia"/>
          <w:sz w:val="24"/>
          <w:szCs w:val="24"/>
        </w:rPr>
        <w:t>年</w:t>
      </w:r>
      <w:r w:rsidRPr="00960363">
        <w:rPr>
          <w:rFonts w:hAnsi="宋体" w:cs="宋体-WinCharSetFFFF-H" w:hint="eastAsia"/>
          <w:sz w:val="24"/>
          <w:szCs w:val="24"/>
        </w:rPr>
        <w:t>3</w:t>
      </w:r>
      <w:r w:rsidRPr="0098667B">
        <w:rPr>
          <w:rFonts w:hAnsi="宋体" w:cs="宋体-WinCharSetFFFF-H" w:hint="eastAsia"/>
          <w:sz w:val="24"/>
          <w:szCs w:val="24"/>
        </w:rPr>
        <w:t>月加入平安基金管理有限公司，现任权益投资中心投资董事总经理，同时担任平安智慧中国灵活配置混合型证券投资基金、平安转型创新灵活配置混合型证券投资基金、平安核心优势混合型证券投资基金、平安高端制造混合型证券投资基金、平安安盈灵活配置混合型证券投资基金基金经理。</w:t>
      </w:r>
    </w:p>
    <w:p w:rsidR="00960363" w:rsidRPr="00D248D1" w:rsidRDefault="00960363" w:rsidP="00D248D1">
      <w:pPr>
        <w:spacing w:line="360" w:lineRule="auto"/>
        <w:ind w:firstLineChars="182" w:firstLine="437"/>
        <w:rPr>
          <w:rFonts w:hAnsi="宋体" w:cs="宋体-WinCharSetFFFF-H"/>
          <w:sz w:val="24"/>
          <w:szCs w:val="24"/>
        </w:rPr>
      </w:pPr>
      <w:r w:rsidRPr="00D248D1">
        <w:rPr>
          <w:rFonts w:hAnsi="宋体" w:cs="宋体-WinCharSetFFFF-H" w:hint="eastAsia"/>
          <w:sz w:val="24"/>
          <w:szCs w:val="24"/>
        </w:rPr>
        <w:t>DANIEL DONGNING SUN</w:t>
      </w:r>
      <w:r w:rsidRPr="00D248D1">
        <w:rPr>
          <w:rFonts w:hAnsi="宋体" w:cs="宋体-WinCharSetFFFF-H" w:hint="eastAsia"/>
          <w:sz w:val="24"/>
          <w:szCs w:val="24"/>
        </w:rPr>
        <w:t>先生，北京大学硕士，美国哥伦比亚大学博士，约翰霍普金斯大学博士后。先后担任瑞士再保险自营交易部量化分析师、花旗集团投资银行高级副总裁、瑞士银行投资银行交易量化总监、德意志银行战略科技部量化服务负责人。</w:t>
      </w:r>
      <w:r w:rsidRPr="00D248D1">
        <w:rPr>
          <w:rFonts w:hAnsi="宋体" w:cs="宋体-WinCharSetFFFF-H" w:hint="eastAsia"/>
          <w:sz w:val="24"/>
          <w:szCs w:val="24"/>
        </w:rPr>
        <w:t>2014</w:t>
      </w:r>
      <w:r w:rsidRPr="00D248D1">
        <w:rPr>
          <w:rFonts w:hAnsi="宋体" w:cs="宋体-WinCharSetFFFF-H" w:hint="eastAsia"/>
          <w:sz w:val="24"/>
          <w:szCs w:val="24"/>
        </w:rPr>
        <w:t>年</w:t>
      </w:r>
      <w:r w:rsidRPr="00D248D1">
        <w:rPr>
          <w:rFonts w:hAnsi="宋体" w:cs="宋体-WinCharSetFFFF-H" w:hint="eastAsia"/>
          <w:sz w:val="24"/>
          <w:szCs w:val="24"/>
        </w:rPr>
        <w:t>10</w:t>
      </w:r>
      <w:r w:rsidRPr="00D248D1">
        <w:rPr>
          <w:rFonts w:hAnsi="宋体" w:cs="宋体-WinCharSetFFFF-H" w:hint="eastAsia"/>
          <w:sz w:val="24"/>
          <w:szCs w:val="24"/>
        </w:rPr>
        <w:t>月加入平安基金管理有限公司，任衍生品投资中心投资执行总经理。现任平安深证</w:t>
      </w:r>
      <w:r w:rsidRPr="00D248D1">
        <w:rPr>
          <w:rFonts w:hAnsi="宋体" w:cs="宋体-WinCharSetFFFF-H" w:hint="eastAsia"/>
          <w:sz w:val="24"/>
          <w:szCs w:val="24"/>
        </w:rPr>
        <w:t>300</w:t>
      </w:r>
      <w:r w:rsidRPr="00D248D1">
        <w:rPr>
          <w:rFonts w:hAnsi="宋体" w:cs="宋体-WinCharSetFFFF-H" w:hint="eastAsia"/>
          <w:sz w:val="24"/>
          <w:szCs w:val="24"/>
        </w:rPr>
        <w:t>指数增强型证券投资基金、平安沪深</w:t>
      </w:r>
      <w:r w:rsidRPr="00D248D1">
        <w:rPr>
          <w:rFonts w:hAnsi="宋体" w:cs="宋体-WinCharSetFFFF-H" w:hint="eastAsia"/>
          <w:sz w:val="24"/>
          <w:szCs w:val="24"/>
        </w:rPr>
        <w:t>300</w:t>
      </w:r>
      <w:r w:rsidRPr="00D248D1">
        <w:rPr>
          <w:rFonts w:hAnsi="宋体" w:cs="宋体-WinCharSetFFFF-H" w:hint="eastAsia"/>
          <w:sz w:val="24"/>
          <w:szCs w:val="24"/>
        </w:rPr>
        <w:t>指数量化增强证券投资基金、平安量化先锋混合型发起式证券投资基金、平安股息精选沪港深股票型证券投资基金基金经理。</w:t>
      </w:r>
    </w:p>
    <w:p w:rsidR="00960363" w:rsidRPr="00D248D1" w:rsidRDefault="00960363" w:rsidP="00D248D1">
      <w:pPr>
        <w:spacing w:line="360" w:lineRule="auto"/>
        <w:ind w:firstLineChars="182" w:firstLine="437"/>
        <w:rPr>
          <w:rFonts w:hAnsi="宋体" w:cs="宋体-WinCharSetFFFF-H"/>
          <w:sz w:val="24"/>
          <w:szCs w:val="24"/>
        </w:rPr>
      </w:pPr>
      <w:r w:rsidRPr="00D248D1">
        <w:rPr>
          <w:rFonts w:hAnsi="宋体" w:cs="宋体-WinCharSetFFFF-H" w:hint="eastAsia"/>
          <w:sz w:val="24"/>
          <w:szCs w:val="24"/>
        </w:rPr>
        <w:t>张晓泉先生，清华大学材料科学与工程专业硕士，曾先后担任广发证券股份有限公司研究员、招商基金管理有限公司研究员、国投瑞银基金管理有限公司研究总监助理。</w:t>
      </w:r>
      <w:r w:rsidRPr="00D248D1">
        <w:rPr>
          <w:rFonts w:hAnsi="宋体" w:cs="宋体-WinCharSetFFFF-H" w:hint="eastAsia"/>
          <w:sz w:val="24"/>
          <w:szCs w:val="24"/>
        </w:rPr>
        <w:t>2017</w:t>
      </w:r>
      <w:r w:rsidRPr="00D248D1">
        <w:rPr>
          <w:rFonts w:hAnsi="宋体" w:cs="宋体-WinCharSetFFFF-H" w:hint="eastAsia"/>
          <w:sz w:val="24"/>
          <w:szCs w:val="24"/>
        </w:rPr>
        <w:t>年</w:t>
      </w:r>
      <w:r w:rsidRPr="00D248D1">
        <w:rPr>
          <w:rFonts w:hAnsi="宋体" w:cs="宋体-WinCharSetFFFF-H" w:hint="eastAsia"/>
          <w:sz w:val="24"/>
          <w:szCs w:val="24"/>
        </w:rPr>
        <w:t>10</w:t>
      </w:r>
      <w:r w:rsidRPr="00D248D1">
        <w:rPr>
          <w:rFonts w:hAnsi="宋体" w:cs="宋体-WinCharSetFFFF-H" w:hint="eastAsia"/>
          <w:sz w:val="24"/>
          <w:szCs w:val="24"/>
        </w:rPr>
        <w:t>月加入平安基金管理有限公司，现任研究中心研究执行总经理。</w:t>
      </w:r>
    </w:p>
    <w:p w:rsidR="00960363" w:rsidRPr="00D248D1" w:rsidRDefault="00960363" w:rsidP="00D248D1">
      <w:pPr>
        <w:spacing w:line="360" w:lineRule="auto"/>
        <w:ind w:firstLineChars="182" w:firstLine="437"/>
        <w:rPr>
          <w:rFonts w:hAnsi="宋体" w:cs="宋体-WinCharSetFFFF-H"/>
          <w:sz w:val="24"/>
          <w:szCs w:val="24"/>
        </w:rPr>
      </w:pPr>
      <w:r w:rsidRPr="00D248D1">
        <w:rPr>
          <w:rFonts w:hAnsi="宋体" w:cs="宋体-WinCharSetFFFF-H" w:hint="eastAsia"/>
          <w:sz w:val="24"/>
          <w:szCs w:val="24"/>
        </w:rPr>
        <w:t>黄维先生，北京大学微电子学硕士，</w:t>
      </w:r>
      <w:r w:rsidRPr="00D248D1">
        <w:rPr>
          <w:rFonts w:hAnsi="宋体" w:cs="宋体-WinCharSetFFFF-H" w:hint="eastAsia"/>
          <w:sz w:val="24"/>
          <w:szCs w:val="24"/>
        </w:rPr>
        <w:t>2010</w:t>
      </w:r>
      <w:r w:rsidRPr="00D248D1">
        <w:rPr>
          <w:rFonts w:hAnsi="宋体" w:cs="宋体-WinCharSetFFFF-H" w:hint="eastAsia"/>
          <w:sz w:val="24"/>
          <w:szCs w:val="24"/>
        </w:rPr>
        <w:t>年</w:t>
      </w:r>
      <w:r w:rsidRPr="00D248D1">
        <w:rPr>
          <w:rFonts w:hAnsi="宋体" w:cs="宋体-WinCharSetFFFF-H" w:hint="eastAsia"/>
          <w:sz w:val="24"/>
          <w:szCs w:val="24"/>
        </w:rPr>
        <w:t>7</w:t>
      </w:r>
      <w:r w:rsidRPr="00D248D1">
        <w:rPr>
          <w:rFonts w:hAnsi="宋体" w:cs="宋体-WinCharSetFFFF-H" w:hint="eastAsia"/>
          <w:sz w:val="24"/>
          <w:szCs w:val="24"/>
        </w:rPr>
        <w:t>月起先后任广发证券股份有限公司研究员、广发证券资产管理（广东）有限公司投资经理，于</w:t>
      </w:r>
      <w:r w:rsidRPr="00D248D1">
        <w:rPr>
          <w:rFonts w:hAnsi="宋体" w:cs="宋体-WinCharSetFFFF-H" w:hint="eastAsia"/>
          <w:sz w:val="24"/>
          <w:szCs w:val="24"/>
        </w:rPr>
        <w:t>2016</w:t>
      </w:r>
      <w:r w:rsidRPr="00D248D1">
        <w:rPr>
          <w:rFonts w:hAnsi="宋体" w:cs="宋体-WinCharSetFFFF-H" w:hint="eastAsia"/>
          <w:sz w:val="24"/>
          <w:szCs w:val="24"/>
        </w:rPr>
        <w:t>年</w:t>
      </w:r>
      <w:r w:rsidRPr="00D248D1">
        <w:rPr>
          <w:rFonts w:hAnsi="宋体" w:cs="宋体-WinCharSetFFFF-H" w:hint="eastAsia"/>
          <w:sz w:val="24"/>
          <w:szCs w:val="24"/>
        </w:rPr>
        <w:t>5</w:t>
      </w:r>
      <w:r w:rsidRPr="00D248D1">
        <w:rPr>
          <w:rFonts w:hAnsi="宋体" w:cs="宋体-WinCharSetFFFF-H" w:hint="eastAsia"/>
          <w:sz w:val="24"/>
          <w:szCs w:val="24"/>
        </w:rPr>
        <w:t>月加入平安基金管理有限公司，现任平安睿享文娱灵活配置混合型证券投资基金、平安优势产业灵活配置混合型证券投资基金、</w:t>
      </w:r>
      <w:r w:rsidRPr="00D248D1">
        <w:rPr>
          <w:rFonts w:hAnsi="宋体" w:cs="宋体-WinCharSetFFFF-H"/>
          <w:sz w:val="24"/>
          <w:szCs w:val="24"/>
        </w:rPr>
        <w:t>平安安盈灵活配置混合型证券投资基金</w:t>
      </w:r>
      <w:r w:rsidRPr="00D248D1">
        <w:rPr>
          <w:rFonts w:hAnsi="宋体" w:cs="宋体-WinCharSetFFFF-H" w:hint="eastAsia"/>
          <w:sz w:val="24"/>
          <w:szCs w:val="24"/>
        </w:rPr>
        <w:t>基金经理。</w:t>
      </w:r>
    </w:p>
    <w:p w:rsidR="00C80938" w:rsidRDefault="00960363" w:rsidP="00C80938">
      <w:pPr>
        <w:spacing w:line="360" w:lineRule="auto"/>
        <w:ind w:firstLineChars="182" w:firstLine="437"/>
        <w:rPr>
          <w:rFonts w:hAnsi="宋体" w:cs="宋体-WinCharSetFFFF-H" w:hint="eastAsia"/>
          <w:sz w:val="24"/>
          <w:szCs w:val="24"/>
        </w:rPr>
      </w:pPr>
      <w:r w:rsidRPr="00D248D1">
        <w:rPr>
          <w:rFonts w:hAnsi="宋体" w:cs="宋体-WinCharSetFFFF-H" w:hint="eastAsia"/>
          <w:sz w:val="24"/>
          <w:szCs w:val="24"/>
        </w:rPr>
        <w:t>上述人员之间不存在近亲属关系。</w:t>
      </w:r>
    </w:p>
    <w:p w:rsidR="00EF16C3" w:rsidRPr="004B156B" w:rsidRDefault="00D658E5" w:rsidP="004B156B">
      <w:pPr>
        <w:spacing w:before="240" w:line="360" w:lineRule="auto"/>
        <w:ind w:firstLineChars="182" w:firstLine="439"/>
        <w:rPr>
          <w:rFonts w:hAnsi="宋体" w:cs="宋体-WinCharSetFFFF-H"/>
          <w:b/>
          <w:sz w:val="24"/>
          <w:szCs w:val="24"/>
        </w:rPr>
      </w:pPr>
      <w:r w:rsidRPr="004B156B">
        <w:rPr>
          <w:rFonts w:hAnsi="宋体" w:cs="宋体-WinCharSetFFFF-H" w:hint="eastAsia"/>
          <w:b/>
          <w:sz w:val="24"/>
          <w:szCs w:val="24"/>
        </w:rPr>
        <w:t>（</w:t>
      </w:r>
      <w:r w:rsidR="00EF16C3" w:rsidRPr="004B156B">
        <w:rPr>
          <w:rFonts w:hAnsi="宋体" w:cs="宋体-WinCharSetFFFF-H" w:hint="eastAsia"/>
          <w:b/>
          <w:sz w:val="24"/>
          <w:szCs w:val="24"/>
        </w:rPr>
        <w:t>三</w:t>
      </w:r>
      <w:r w:rsidRPr="004B156B">
        <w:rPr>
          <w:rFonts w:hAnsi="宋体" w:cs="宋体-WinCharSetFFFF-H" w:hint="eastAsia"/>
          <w:b/>
          <w:sz w:val="24"/>
          <w:szCs w:val="24"/>
        </w:rPr>
        <w:t>）</w:t>
      </w:r>
      <w:r w:rsidR="00EF16C3" w:rsidRPr="004B156B">
        <w:rPr>
          <w:rFonts w:hAnsi="宋体" w:cs="宋体-WinCharSetFFFF-H" w:hint="eastAsia"/>
          <w:b/>
          <w:sz w:val="24"/>
          <w:szCs w:val="24"/>
        </w:rPr>
        <w:t>基金管理人的职责</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1</w:t>
      </w:r>
      <w:r w:rsidRPr="00EF16C3">
        <w:rPr>
          <w:rFonts w:hAnsi="宋体" w:cs="宋体-WinCharSetFFFF-H" w:hint="eastAsia"/>
          <w:sz w:val="24"/>
          <w:szCs w:val="24"/>
        </w:rPr>
        <w:t>、</w:t>
      </w:r>
      <w:r w:rsidRPr="00EF16C3">
        <w:rPr>
          <w:rFonts w:hAnsi="宋体" w:cs="宋体-WinCharSetFFFF-H"/>
          <w:sz w:val="24"/>
          <w:szCs w:val="24"/>
        </w:rPr>
        <w:t>依法募集</w:t>
      </w:r>
      <w:r w:rsidRPr="00EF16C3">
        <w:rPr>
          <w:rFonts w:hAnsi="宋体" w:cs="宋体-WinCharSetFFFF-H" w:hint="eastAsia"/>
          <w:sz w:val="24"/>
          <w:szCs w:val="24"/>
        </w:rPr>
        <w:t>资</w:t>
      </w:r>
      <w:r w:rsidRPr="00EF16C3">
        <w:rPr>
          <w:rFonts w:hAnsi="宋体" w:cs="宋体-WinCharSetFFFF-H"/>
          <w:sz w:val="24"/>
          <w:szCs w:val="24"/>
        </w:rPr>
        <w:t>金，办理或者委托经中国证监会认定的其他机构代为办理基金份额的发售、申购、赎回和登记事宜；</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2</w:t>
      </w:r>
      <w:r w:rsidRPr="00EF16C3">
        <w:rPr>
          <w:rFonts w:hAnsi="宋体" w:cs="宋体-WinCharSetFFFF-H" w:hint="eastAsia"/>
          <w:sz w:val="24"/>
          <w:szCs w:val="24"/>
        </w:rPr>
        <w:t>、</w:t>
      </w:r>
      <w:r w:rsidRPr="00EF16C3">
        <w:rPr>
          <w:rFonts w:hAnsi="宋体" w:cs="宋体-WinCharSetFFFF-H"/>
          <w:sz w:val="24"/>
          <w:szCs w:val="24"/>
        </w:rPr>
        <w:t>办理基金备案手续；</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3</w:t>
      </w:r>
      <w:r w:rsidRPr="00EF16C3">
        <w:rPr>
          <w:rFonts w:hAnsi="宋体" w:cs="宋体-WinCharSetFFFF-H" w:hint="eastAsia"/>
          <w:sz w:val="24"/>
          <w:szCs w:val="24"/>
        </w:rPr>
        <w:t>、</w:t>
      </w:r>
      <w:r w:rsidRPr="00EF16C3">
        <w:rPr>
          <w:rFonts w:hAnsi="宋体" w:cs="宋体-WinCharSetFFFF-H"/>
          <w:sz w:val="24"/>
          <w:szCs w:val="24"/>
        </w:rPr>
        <w:t>自《基金合同》生效之日起</w:t>
      </w:r>
      <w:r w:rsidR="00D658E5">
        <w:rPr>
          <w:rFonts w:hAnsi="宋体" w:cs="宋体-WinCharSetFFFF-H" w:hint="eastAsia"/>
          <w:sz w:val="24"/>
          <w:szCs w:val="24"/>
        </w:rPr>
        <w:t>，</w:t>
      </w:r>
      <w:r w:rsidRPr="00EF16C3">
        <w:rPr>
          <w:rFonts w:hAnsi="宋体" w:cs="宋体-WinCharSetFFFF-H"/>
          <w:sz w:val="24"/>
          <w:szCs w:val="24"/>
        </w:rPr>
        <w:t>以诚实信用、谨慎勤勉的原则管理和运用基金财产；</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4</w:t>
      </w:r>
      <w:r w:rsidRPr="00EF16C3">
        <w:rPr>
          <w:rFonts w:hAnsi="宋体" w:cs="宋体-WinCharSetFFFF-H" w:hint="eastAsia"/>
          <w:sz w:val="24"/>
          <w:szCs w:val="24"/>
        </w:rPr>
        <w:t>、</w:t>
      </w:r>
      <w:r w:rsidRPr="00EF16C3">
        <w:rPr>
          <w:rFonts w:hAnsi="宋体" w:cs="宋体-WinCharSetFFFF-H"/>
          <w:sz w:val="24"/>
          <w:szCs w:val="24"/>
        </w:rPr>
        <w:t>配备足够的具有专业资格的人员进行基金投资分析、决策，以专业化的经营方式管理和运作基金财产；</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5</w:t>
      </w:r>
      <w:r w:rsidRPr="00EF16C3">
        <w:rPr>
          <w:rFonts w:hAnsi="宋体" w:cs="宋体-WinCharSetFFFF-H" w:hint="eastAsia"/>
          <w:sz w:val="24"/>
          <w:szCs w:val="24"/>
        </w:rPr>
        <w:t>、</w:t>
      </w:r>
      <w:r w:rsidRPr="00EF16C3">
        <w:rPr>
          <w:rFonts w:hAnsi="宋体" w:cs="宋体-WinCharSetFFFF-H"/>
          <w:sz w:val="24"/>
          <w:szCs w:val="24"/>
        </w:rPr>
        <w:t>建立健全内部风险控制、监察与稽核、财务管理及人事管理等制度，保证所管理的基金财产和基金管理人的财产相互独立</w:t>
      </w:r>
      <w:r w:rsidRPr="00EF16C3">
        <w:rPr>
          <w:rFonts w:hAnsi="宋体" w:cs="宋体-WinCharSetFFFF-H" w:hint="eastAsia"/>
          <w:sz w:val="24"/>
          <w:szCs w:val="24"/>
        </w:rPr>
        <w:t>，</w:t>
      </w:r>
      <w:r w:rsidRPr="00EF16C3">
        <w:rPr>
          <w:rFonts w:hAnsi="宋体" w:cs="宋体-WinCharSetFFFF-H"/>
          <w:sz w:val="24"/>
          <w:szCs w:val="24"/>
        </w:rPr>
        <w:t>对所管理的不同基金分别管理，分别记账，进行证券投资；</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6</w:t>
      </w:r>
      <w:r w:rsidRPr="00EF16C3">
        <w:rPr>
          <w:rFonts w:hAnsi="宋体" w:cs="宋体-WinCharSetFFFF-H" w:hint="eastAsia"/>
          <w:sz w:val="24"/>
          <w:szCs w:val="24"/>
        </w:rPr>
        <w:t>、</w:t>
      </w:r>
      <w:r w:rsidRPr="00EF16C3">
        <w:rPr>
          <w:rFonts w:hAnsi="宋体" w:cs="宋体-WinCharSetFFFF-H"/>
          <w:sz w:val="24"/>
          <w:szCs w:val="24"/>
        </w:rPr>
        <w:t>除依据《基金法》、《基金合同》及其他有关规定外</w:t>
      </w:r>
      <w:r w:rsidR="00D658E5">
        <w:rPr>
          <w:rFonts w:hAnsi="宋体" w:cs="宋体-WinCharSetFFFF-H" w:hint="eastAsia"/>
          <w:sz w:val="24"/>
          <w:szCs w:val="24"/>
        </w:rPr>
        <w:t>，</w:t>
      </w:r>
      <w:r w:rsidRPr="00EF16C3">
        <w:rPr>
          <w:rFonts w:hAnsi="宋体" w:cs="宋体-WinCharSetFFFF-H"/>
          <w:sz w:val="24"/>
          <w:szCs w:val="24"/>
        </w:rPr>
        <w:t>不得利用基金财产为自己及任何第三人谋取利益，不得委托第三人运作基金财产；</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7</w:t>
      </w:r>
      <w:r w:rsidRPr="00EF16C3">
        <w:rPr>
          <w:rFonts w:hAnsi="宋体" w:cs="宋体-WinCharSetFFFF-H" w:hint="eastAsia"/>
          <w:sz w:val="24"/>
          <w:szCs w:val="24"/>
        </w:rPr>
        <w:t>、</w:t>
      </w:r>
      <w:r w:rsidRPr="00EF16C3">
        <w:rPr>
          <w:rFonts w:hAnsi="宋体" w:cs="宋体-WinCharSetFFFF-H"/>
          <w:sz w:val="24"/>
          <w:szCs w:val="24"/>
        </w:rPr>
        <w:tab/>
      </w:r>
      <w:r w:rsidRPr="00EF16C3">
        <w:rPr>
          <w:rFonts w:hAnsi="宋体" w:cs="宋体-WinCharSetFFFF-H"/>
          <w:sz w:val="24"/>
          <w:szCs w:val="24"/>
        </w:rPr>
        <w:t>依法接受基金托管人的监督；</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8</w:t>
      </w:r>
      <w:r>
        <w:rPr>
          <w:rFonts w:hAnsi="宋体" w:cs="宋体-WinCharSetFFFF-H" w:hint="eastAsia"/>
          <w:sz w:val="24"/>
          <w:szCs w:val="24"/>
        </w:rPr>
        <w:t>、</w:t>
      </w:r>
      <w:r w:rsidRPr="00D61622">
        <w:rPr>
          <w:rFonts w:hAnsi="宋体" w:cs="宋体-WinCharSetFFFF-H" w:hint="eastAsia"/>
          <w:sz w:val="24"/>
          <w:szCs w:val="24"/>
        </w:rPr>
        <w:t>编制并公告申购赎回清单，计算并公告基金资产净值，确定基金份额申购对价、赎回对价；</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9</w:t>
      </w:r>
      <w:r>
        <w:rPr>
          <w:rFonts w:hAnsi="宋体" w:cs="宋体-WinCharSetFFFF-H" w:hint="eastAsia"/>
          <w:sz w:val="24"/>
          <w:szCs w:val="24"/>
        </w:rPr>
        <w:t>、</w:t>
      </w:r>
      <w:r w:rsidRPr="00D61622">
        <w:rPr>
          <w:rFonts w:hAnsi="宋体" w:cs="宋体-WinCharSetFFFF-H" w:hint="eastAsia"/>
          <w:sz w:val="24"/>
          <w:szCs w:val="24"/>
        </w:rPr>
        <w:t>采取适当合理的措施使计算基金份额认购价格、申购、赎回对价的方法符合基金合同等法律文件的规定；</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10</w:t>
      </w:r>
      <w:r>
        <w:rPr>
          <w:rFonts w:hAnsi="宋体" w:cs="宋体-WinCharSetFFFF-H" w:hint="eastAsia"/>
          <w:sz w:val="24"/>
          <w:szCs w:val="24"/>
        </w:rPr>
        <w:t>、</w:t>
      </w:r>
      <w:r w:rsidRPr="00D61622">
        <w:rPr>
          <w:rFonts w:hAnsi="宋体" w:cs="宋体-WinCharSetFFFF-H" w:hint="eastAsia"/>
          <w:sz w:val="24"/>
          <w:szCs w:val="24"/>
        </w:rPr>
        <w:t>按规定受理申购和赎回申请，及时、足额支付赎回对价；</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11</w:t>
      </w:r>
      <w:r>
        <w:rPr>
          <w:rFonts w:hAnsi="宋体" w:cs="宋体-WinCharSetFFFF-H" w:hint="eastAsia"/>
          <w:sz w:val="24"/>
          <w:szCs w:val="24"/>
        </w:rPr>
        <w:t>、</w:t>
      </w:r>
      <w:r w:rsidRPr="00D61622">
        <w:rPr>
          <w:rFonts w:hAnsi="宋体" w:cs="宋体-WinCharSetFFFF-H" w:hint="eastAsia"/>
          <w:sz w:val="24"/>
          <w:szCs w:val="24"/>
        </w:rPr>
        <w:t>进行基金会计核算并编制基金财务会计报告；</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12</w:t>
      </w:r>
      <w:r>
        <w:rPr>
          <w:rFonts w:hAnsi="宋体" w:cs="宋体-WinCharSetFFFF-H" w:hint="eastAsia"/>
          <w:sz w:val="24"/>
          <w:szCs w:val="24"/>
        </w:rPr>
        <w:t>、</w:t>
      </w:r>
      <w:r w:rsidRPr="00D61622">
        <w:rPr>
          <w:rFonts w:hAnsi="宋体" w:cs="宋体-WinCharSetFFFF-H" w:hint="eastAsia"/>
          <w:sz w:val="24"/>
          <w:szCs w:val="24"/>
        </w:rPr>
        <w:t>编制季度、半年度和年度基金报告；</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13</w:t>
      </w:r>
      <w:r>
        <w:rPr>
          <w:rFonts w:hAnsi="宋体" w:cs="宋体-WinCharSetFFFF-H" w:hint="eastAsia"/>
          <w:sz w:val="24"/>
          <w:szCs w:val="24"/>
        </w:rPr>
        <w:t>、</w:t>
      </w:r>
      <w:r w:rsidRPr="00D61622">
        <w:rPr>
          <w:rFonts w:hAnsi="宋体" w:cs="宋体-WinCharSetFFFF-H" w:hint="eastAsia"/>
          <w:sz w:val="24"/>
          <w:szCs w:val="24"/>
        </w:rPr>
        <w:t>严格按照《基金法》、基金合同及其他有关规定，履行信息披露及报告义务；</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14</w:t>
      </w:r>
      <w:r>
        <w:rPr>
          <w:rFonts w:hAnsi="宋体" w:cs="宋体-WinCharSetFFFF-H" w:hint="eastAsia"/>
          <w:sz w:val="24"/>
          <w:szCs w:val="24"/>
        </w:rPr>
        <w:t>、</w:t>
      </w:r>
      <w:r w:rsidRPr="00D61622">
        <w:rPr>
          <w:rFonts w:hAnsi="宋体" w:cs="宋体-WinCharSetFFFF-H" w:hint="eastAsia"/>
          <w:sz w:val="24"/>
          <w:szCs w:val="24"/>
        </w:rPr>
        <w:t>保守基金商业秘密，不泄露基金投资计划、投资意向等。除《基金法》、基金合同及其他有关规定另有规定外，在基金信息公开披露前应予保密，不向他人泄露；</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15</w:t>
      </w:r>
      <w:r>
        <w:rPr>
          <w:rFonts w:hAnsi="宋体" w:cs="宋体-WinCharSetFFFF-H" w:hint="eastAsia"/>
          <w:sz w:val="24"/>
          <w:szCs w:val="24"/>
        </w:rPr>
        <w:t>、</w:t>
      </w:r>
      <w:r w:rsidRPr="00D61622">
        <w:rPr>
          <w:rFonts w:hAnsi="宋体" w:cs="宋体-WinCharSetFFFF-H" w:hint="eastAsia"/>
          <w:sz w:val="24"/>
          <w:szCs w:val="24"/>
        </w:rPr>
        <w:t>按基金合同的约定确定基金收益分配方案，及时向基金份额持有人分配基金收益；</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16</w:t>
      </w:r>
      <w:r>
        <w:rPr>
          <w:rFonts w:hAnsi="宋体" w:cs="宋体-WinCharSetFFFF-H" w:hint="eastAsia"/>
          <w:sz w:val="24"/>
          <w:szCs w:val="24"/>
        </w:rPr>
        <w:t>、</w:t>
      </w:r>
      <w:r w:rsidRPr="00D61622">
        <w:rPr>
          <w:rFonts w:hAnsi="宋体" w:cs="宋体-WinCharSetFFFF-H" w:hint="eastAsia"/>
          <w:sz w:val="24"/>
          <w:szCs w:val="24"/>
        </w:rPr>
        <w:t>依据《基金法》、基金合同及其他有关规定召集基金份额持有人大会或配合基金托管人、基金份额持有人依法召集基金份额持有人大会；</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17</w:t>
      </w:r>
      <w:r>
        <w:rPr>
          <w:rFonts w:hAnsi="宋体" w:cs="宋体-WinCharSetFFFF-H" w:hint="eastAsia"/>
          <w:sz w:val="24"/>
          <w:szCs w:val="24"/>
        </w:rPr>
        <w:t>、</w:t>
      </w:r>
      <w:r w:rsidRPr="00D61622">
        <w:rPr>
          <w:rFonts w:hAnsi="宋体" w:cs="宋体-WinCharSetFFFF-H" w:hint="eastAsia"/>
          <w:sz w:val="24"/>
          <w:szCs w:val="24"/>
        </w:rPr>
        <w:t>按规定保存基金财产管理业务活动的会计账册、报表、记录和其他相关资料</w:t>
      </w:r>
      <w:r w:rsidRPr="00D61622">
        <w:rPr>
          <w:rFonts w:hAnsi="宋体" w:cs="宋体-WinCharSetFFFF-H" w:hint="eastAsia"/>
          <w:sz w:val="24"/>
          <w:szCs w:val="24"/>
        </w:rPr>
        <w:t>15</w:t>
      </w:r>
      <w:r w:rsidRPr="00D61622">
        <w:rPr>
          <w:rFonts w:hAnsi="宋体" w:cs="宋体-WinCharSetFFFF-H" w:hint="eastAsia"/>
          <w:sz w:val="24"/>
          <w:szCs w:val="24"/>
        </w:rPr>
        <w:t>年以上；</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18</w:t>
      </w:r>
      <w:r>
        <w:rPr>
          <w:rFonts w:hAnsi="宋体" w:cs="宋体-WinCharSetFFFF-H" w:hint="eastAsia"/>
          <w:sz w:val="24"/>
          <w:szCs w:val="24"/>
        </w:rPr>
        <w:t>、</w:t>
      </w:r>
      <w:r w:rsidRPr="00D61622">
        <w:rPr>
          <w:rFonts w:hAnsi="宋体" w:cs="宋体-WinCharSetFFFF-H" w:hint="eastAsia"/>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19</w:t>
      </w:r>
      <w:r>
        <w:rPr>
          <w:rFonts w:hAnsi="宋体" w:cs="宋体-WinCharSetFFFF-H" w:hint="eastAsia"/>
          <w:sz w:val="24"/>
          <w:szCs w:val="24"/>
        </w:rPr>
        <w:t>、</w:t>
      </w:r>
      <w:r w:rsidRPr="00D61622">
        <w:rPr>
          <w:rFonts w:hAnsi="宋体" w:cs="宋体-WinCharSetFFFF-H" w:hint="eastAsia"/>
          <w:sz w:val="24"/>
          <w:szCs w:val="24"/>
        </w:rPr>
        <w:t>组织并参加基金财产清算小组，参与基金财产的保管、清理、估价、变现和分配；</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20</w:t>
      </w:r>
      <w:r>
        <w:rPr>
          <w:rFonts w:hAnsi="宋体" w:cs="宋体-WinCharSetFFFF-H" w:hint="eastAsia"/>
          <w:sz w:val="24"/>
          <w:szCs w:val="24"/>
        </w:rPr>
        <w:t>、</w:t>
      </w:r>
      <w:r w:rsidRPr="00D61622">
        <w:rPr>
          <w:rFonts w:hAnsi="宋体" w:cs="宋体-WinCharSetFFFF-H" w:hint="eastAsia"/>
          <w:sz w:val="24"/>
          <w:szCs w:val="24"/>
        </w:rPr>
        <w:t>面临解散、依法被撤销或者被依法宣告破产时，及时报告中国证监会并通知基金托管人；</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21</w:t>
      </w:r>
      <w:r>
        <w:rPr>
          <w:rFonts w:hAnsi="宋体" w:cs="宋体-WinCharSetFFFF-H" w:hint="eastAsia"/>
          <w:sz w:val="24"/>
          <w:szCs w:val="24"/>
        </w:rPr>
        <w:t>、</w:t>
      </w:r>
      <w:r w:rsidRPr="00D61622">
        <w:rPr>
          <w:rFonts w:hAnsi="宋体" w:cs="宋体-WinCharSetFFFF-H" w:hint="eastAsia"/>
          <w:sz w:val="24"/>
          <w:szCs w:val="24"/>
        </w:rPr>
        <w:t>因违反基金合同导致基金财产的损失或损害基金份额持有人合法权益时，应当承担赔偿责任，其赔偿责任不因其退任而免除；</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22</w:t>
      </w:r>
      <w:r>
        <w:rPr>
          <w:rFonts w:hAnsi="宋体" w:cs="宋体-WinCharSetFFFF-H" w:hint="eastAsia"/>
          <w:sz w:val="24"/>
          <w:szCs w:val="24"/>
        </w:rPr>
        <w:t>、</w:t>
      </w:r>
      <w:r w:rsidRPr="00D61622">
        <w:rPr>
          <w:rFonts w:hAnsi="宋体" w:cs="宋体-WinCharSetFFFF-H" w:hint="eastAsia"/>
          <w:sz w:val="24"/>
          <w:szCs w:val="24"/>
        </w:rPr>
        <w:t>监督基金托管人按法律法规和基金合同规定履行自己的义务，基金托管人违反基金合同造成基金财产损失时，基金管理人应为基金份额持有人利益向基金托管人追偿；</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23</w:t>
      </w:r>
      <w:r>
        <w:rPr>
          <w:rFonts w:hAnsi="宋体" w:cs="宋体-WinCharSetFFFF-H" w:hint="eastAsia"/>
          <w:sz w:val="24"/>
          <w:szCs w:val="24"/>
        </w:rPr>
        <w:t>、</w:t>
      </w:r>
      <w:r w:rsidRPr="00D61622">
        <w:rPr>
          <w:rFonts w:hAnsi="宋体" w:cs="宋体-WinCharSetFFFF-H" w:hint="eastAsia"/>
          <w:sz w:val="24"/>
          <w:szCs w:val="24"/>
        </w:rPr>
        <w:t>当基金管理人将其义务委托第三方处理时，应当对第三方处理有关基金事务的行为承担责任；</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24</w:t>
      </w:r>
      <w:r>
        <w:rPr>
          <w:rFonts w:hAnsi="宋体" w:cs="宋体-WinCharSetFFFF-H" w:hint="eastAsia"/>
          <w:sz w:val="24"/>
          <w:szCs w:val="24"/>
        </w:rPr>
        <w:t>、</w:t>
      </w:r>
      <w:r w:rsidRPr="00D61622">
        <w:rPr>
          <w:rFonts w:hAnsi="宋体" w:cs="宋体-WinCharSetFFFF-H" w:hint="eastAsia"/>
          <w:sz w:val="24"/>
          <w:szCs w:val="24"/>
        </w:rPr>
        <w:t>以基金管理人名义，代表基金份额持有人利益行使诉讼权利或实施其他法律行为；</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25</w:t>
      </w:r>
      <w:r>
        <w:rPr>
          <w:rFonts w:hAnsi="宋体" w:cs="宋体-WinCharSetFFFF-H" w:hint="eastAsia"/>
          <w:sz w:val="24"/>
          <w:szCs w:val="24"/>
        </w:rPr>
        <w:t>、</w:t>
      </w:r>
      <w:r w:rsidRPr="00D61622">
        <w:rPr>
          <w:rFonts w:hAnsi="宋体" w:cs="宋体-WinCharSetFFFF-H" w:hint="eastAsia"/>
          <w:sz w:val="24"/>
          <w:szCs w:val="24"/>
        </w:rPr>
        <w:t>基金管理人在募集期间未能达到基金的备案条件，基金合同不能生效，基金管理人承担全部募集费用，将已募集资金并加计银行同期活期存款利息在基金募集期结束后</w:t>
      </w:r>
      <w:r w:rsidRPr="00D61622">
        <w:rPr>
          <w:rFonts w:hAnsi="宋体" w:cs="宋体-WinCharSetFFFF-H" w:hint="eastAsia"/>
          <w:sz w:val="24"/>
          <w:szCs w:val="24"/>
        </w:rPr>
        <w:t>30</w:t>
      </w:r>
      <w:r w:rsidRPr="00D61622">
        <w:rPr>
          <w:rFonts w:hAnsi="宋体" w:cs="宋体-WinCharSetFFFF-H" w:hint="eastAsia"/>
          <w:sz w:val="24"/>
          <w:szCs w:val="24"/>
        </w:rPr>
        <w:t>日内退还基金认购人，同时将已冻结的股票解冻；</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26</w:t>
      </w:r>
      <w:r>
        <w:rPr>
          <w:rFonts w:hAnsi="宋体" w:cs="宋体-WinCharSetFFFF-H" w:hint="eastAsia"/>
          <w:sz w:val="24"/>
          <w:szCs w:val="24"/>
        </w:rPr>
        <w:t>、</w:t>
      </w:r>
      <w:r w:rsidRPr="00D61622">
        <w:rPr>
          <w:rFonts w:hAnsi="宋体" w:cs="宋体-WinCharSetFFFF-H" w:hint="eastAsia"/>
          <w:sz w:val="24"/>
          <w:szCs w:val="24"/>
        </w:rPr>
        <w:t>执行生效的基金份额持有人大会的决议；</w:t>
      </w:r>
      <w:r w:rsidRPr="00D61622">
        <w:rPr>
          <w:rFonts w:hAnsi="宋体" w:cs="宋体-WinCharSetFFFF-H" w:hint="eastAsia"/>
          <w:sz w:val="24"/>
          <w:szCs w:val="24"/>
        </w:rPr>
        <w:t xml:space="preserve"> </w:t>
      </w:r>
    </w:p>
    <w:p w:rsidR="00D61622" w:rsidRPr="00D61622" w:rsidRDefault="00D61622" w:rsidP="00D61622">
      <w:pPr>
        <w:spacing w:line="360" w:lineRule="auto"/>
        <w:ind w:firstLineChars="182" w:firstLine="437"/>
        <w:rPr>
          <w:rFonts w:hAnsi="宋体" w:cs="宋体-WinCharSetFFFF-H" w:hint="eastAsia"/>
          <w:sz w:val="24"/>
          <w:szCs w:val="24"/>
        </w:rPr>
      </w:pPr>
      <w:r w:rsidRPr="00D61622">
        <w:rPr>
          <w:rFonts w:hAnsi="宋体" w:cs="宋体-WinCharSetFFFF-H" w:hint="eastAsia"/>
          <w:sz w:val="24"/>
          <w:szCs w:val="24"/>
        </w:rPr>
        <w:t>27</w:t>
      </w:r>
      <w:r>
        <w:rPr>
          <w:rFonts w:hAnsi="宋体" w:cs="宋体-WinCharSetFFFF-H" w:hint="eastAsia"/>
          <w:sz w:val="24"/>
          <w:szCs w:val="24"/>
        </w:rPr>
        <w:t>、</w:t>
      </w:r>
      <w:r w:rsidRPr="00D61622">
        <w:rPr>
          <w:rFonts w:hAnsi="宋体" w:cs="宋体-WinCharSetFFFF-H" w:hint="eastAsia"/>
          <w:sz w:val="24"/>
          <w:szCs w:val="24"/>
        </w:rPr>
        <w:t>建立并保存基金份额持有人名册；</w:t>
      </w:r>
      <w:r w:rsidRPr="00D61622">
        <w:rPr>
          <w:rFonts w:hAnsi="宋体" w:cs="宋体-WinCharSetFFFF-H" w:hint="eastAsia"/>
          <w:sz w:val="24"/>
          <w:szCs w:val="24"/>
        </w:rPr>
        <w:t xml:space="preserve"> </w:t>
      </w:r>
    </w:p>
    <w:p w:rsidR="00EF16C3" w:rsidRPr="00EF16C3" w:rsidRDefault="00D61622" w:rsidP="00EF16C3">
      <w:pPr>
        <w:spacing w:line="360" w:lineRule="auto"/>
        <w:ind w:firstLineChars="182" w:firstLine="437"/>
        <w:rPr>
          <w:rFonts w:hAnsi="宋体" w:cs="宋体-WinCharSetFFFF-H"/>
          <w:sz w:val="24"/>
          <w:szCs w:val="24"/>
        </w:rPr>
      </w:pPr>
      <w:r w:rsidRPr="00D61622">
        <w:rPr>
          <w:rFonts w:hAnsi="宋体" w:cs="宋体-WinCharSetFFFF-H" w:hint="eastAsia"/>
          <w:sz w:val="24"/>
          <w:szCs w:val="24"/>
        </w:rPr>
        <w:t>28</w:t>
      </w:r>
      <w:r>
        <w:rPr>
          <w:rFonts w:hAnsi="宋体" w:cs="宋体-WinCharSetFFFF-H" w:hint="eastAsia"/>
          <w:sz w:val="24"/>
          <w:szCs w:val="24"/>
        </w:rPr>
        <w:t>、</w:t>
      </w:r>
      <w:r w:rsidRPr="00D61622">
        <w:rPr>
          <w:rFonts w:hAnsi="宋体" w:cs="宋体-WinCharSetFFFF-H" w:hint="eastAsia"/>
          <w:sz w:val="24"/>
          <w:szCs w:val="24"/>
        </w:rPr>
        <w:t>法律法规及中国证监会规定的和基金合同约定的其他义务。</w:t>
      </w:r>
    </w:p>
    <w:p w:rsidR="004C178D" w:rsidRDefault="00D658E5" w:rsidP="004B156B">
      <w:pPr>
        <w:spacing w:before="240" w:line="360" w:lineRule="auto"/>
        <w:ind w:firstLineChars="182" w:firstLine="439"/>
        <w:rPr>
          <w:rFonts w:hAnsi="宋体" w:cs="宋体-WinCharSetFFFF-H" w:hint="eastAsia"/>
          <w:b/>
          <w:sz w:val="24"/>
          <w:szCs w:val="24"/>
        </w:rPr>
      </w:pPr>
      <w:r w:rsidRPr="004B156B">
        <w:rPr>
          <w:rFonts w:hAnsi="宋体" w:cs="宋体-WinCharSetFFFF-H" w:hint="eastAsia"/>
          <w:b/>
          <w:sz w:val="24"/>
          <w:szCs w:val="24"/>
        </w:rPr>
        <w:t>（</w:t>
      </w:r>
      <w:r w:rsidR="00EF16C3" w:rsidRPr="004B156B">
        <w:rPr>
          <w:rFonts w:hAnsi="宋体" w:cs="宋体-WinCharSetFFFF-H" w:hint="eastAsia"/>
          <w:b/>
          <w:sz w:val="24"/>
          <w:szCs w:val="24"/>
        </w:rPr>
        <w:t>四</w:t>
      </w:r>
      <w:r w:rsidRPr="004B156B">
        <w:rPr>
          <w:rFonts w:hAnsi="宋体" w:cs="宋体-WinCharSetFFFF-H" w:hint="eastAsia"/>
          <w:b/>
          <w:sz w:val="24"/>
          <w:szCs w:val="24"/>
        </w:rPr>
        <w:t>）</w:t>
      </w:r>
      <w:r w:rsidR="004C178D" w:rsidRPr="0034350E">
        <w:rPr>
          <w:rFonts w:ascii="宋体" w:hAnsi="宋体" w:cs="Arial"/>
          <w:b/>
          <w:sz w:val="24"/>
        </w:rPr>
        <w:t>基金管理人的承诺</w:t>
      </w:r>
    </w:p>
    <w:p w:rsidR="00EF16C3" w:rsidRPr="004C178D" w:rsidRDefault="004C178D" w:rsidP="004C178D">
      <w:pPr>
        <w:spacing w:line="360" w:lineRule="auto"/>
        <w:ind w:firstLineChars="182" w:firstLine="437"/>
        <w:rPr>
          <w:rFonts w:hAnsi="宋体" w:cs="宋体-WinCharSetFFFF-H"/>
          <w:sz w:val="24"/>
          <w:szCs w:val="24"/>
        </w:rPr>
      </w:pPr>
      <w:r>
        <w:rPr>
          <w:rFonts w:hAnsi="宋体" w:cs="宋体-WinCharSetFFFF-H" w:hint="eastAsia"/>
          <w:sz w:val="24"/>
          <w:szCs w:val="24"/>
        </w:rPr>
        <w:t>一、</w:t>
      </w:r>
      <w:r w:rsidR="00EF16C3" w:rsidRPr="004C178D">
        <w:rPr>
          <w:rFonts w:hAnsi="宋体" w:cs="宋体-WinCharSetFFFF-H" w:hint="eastAsia"/>
          <w:sz w:val="24"/>
          <w:szCs w:val="24"/>
        </w:rPr>
        <w:t>基金管理人关于遵守法律法规的承诺</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1</w:t>
      </w:r>
      <w:r w:rsidRPr="00EF16C3">
        <w:rPr>
          <w:rFonts w:hAnsi="宋体" w:cs="宋体-WinCharSetFFFF-H" w:hint="eastAsia"/>
          <w:sz w:val="24"/>
          <w:szCs w:val="24"/>
        </w:rPr>
        <w:t>、基金管理人承诺不从事违反《中华人民共和国证券法》的行为，并承诺建立健全的内部控制制度，采取有效措施，防止违反《中华人民共和国证券法》行为的发生；</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2</w:t>
      </w:r>
      <w:r w:rsidRPr="00EF16C3">
        <w:rPr>
          <w:rFonts w:hAnsi="宋体" w:cs="宋体-WinCharSetFFFF-H" w:hint="eastAsia"/>
          <w:sz w:val="24"/>
          <w:szCs w:val="24"/>
        </w:rPr>
        <w:t>、基金管理人承诺不从事以下违反《基金法》的行为，并承诺建立健全的内部风险控制制度，采取有效措施，防止下列行为的发生：</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）将基金管理人固有财产或者他人财产混同于基金财产从事证券投资；</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2</w:t>
      </w:r>
      <w:r w:rsidRPr="00EF16C3">
        <w:rPr>
          <w:rFonts w:hAnsi="宋体" w:cs="宋体-WinCharSetFFFF-H" w:hint="eastAsia"/>
          <w:sz w:val="24"/>
          <w:szCs w:val="24"/>
        </w:rPr>
        <w:t>）不公平地对待管理的不同基金财产；</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3</w:t>
      </w:r>
      <w:r w:rsidRPr="00EF16C3">
        <w:rPr>
          <w:rFonts w:hAnsi="宋体" w:cs="宋体-WinCharSetFFFF-H" w:hint="eastAsia"/>
          <w:sz w:val="24"/>
          <w:szCs w:val="24"/>
        </w:rPr>
        <w:t>）利用基金财产为基金份额持有人以外的第三人牟取利益；</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4</w:t>
      </w:r>
      <w:r w:rsidRPr="00EF16C3">
        <w:rPr>
          <w:rFonts w:hAnsi="宋体" w:cs="宋体-WinCharSetFFFF-H" w:hint="eastAsia"/>
          <w:sz w:val="24"/>
          <w:szCs w:val="24"/>
        </w:rPr>
        <w:t>）向基金份额持有人违规承诺收益或者承担损失；</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5</w:t>
      </w:r>
      <w:r w:rsidRPr="00EF16C3">
        <w:rPr>
          <w:rFonts w:hAnsi="宋体" w:cs="宋体-WinCharSetFFFF-H" w:hint="eastAsia"/>
          <w:sz w:val="24"/>
          <w:szCs w:val="24"/>
        </w:rPr>
        <w:t>）</w:t>
      </w:r>
      <w:r w:rsidRPr="00EF16C3">
        <w:rPr>
          <w:rFonts w:hAnsi="宋体" w:cs="宋体-WinCharSetFFFF-H"/>
          <w:sz w:val="24"/>
          <w:szCs w:val="24"/>
        </w:rPr>
        <w:t>侵占、挪用基金财产；</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w:t>
      </w:r>
      <w:r w:rsidRPr="00EF16C3">
        <w:rPr>
          <w:rFonts w:hAnsi="宋体" w:cs="宋体-WinCharSetFFFF-H"/>
          <w:sz w:val="24"/>
          <w:szCs w:val="24"/>
        </w:rPr>
        <w:t>6</w:t>
      </w:r>
      <w:r w:rsidRPr="00EF16C3">
        <w:rPr>
          <w:rFonts w:hAnsi="宋体" w:cs="宋体-WinCharSetFFFF-H"/>
          <w:sz w:val="24"/>
          <w:szCs w:val="24"/>
        </w:rPr>
        <w:t>）泄露因职务便利获取的未公开信息、利用该信息从事或者明示、暗示他人从事相关的交易活动；</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w:t>
      </w:r>
      <w:r w:rsidRPr="00EF16C3">
        <w:rPr>
          <w:rFonts w:hAnsi="宋体" w:cs="宋体-WinCharSetFFFF-H"/>
          <w:sz w:val="24"/>
          <w:szCs w:val="24"/>
        </w:rPr>
        <w:t>7</w:t>
      </w:r>
      <w:r w:rsidRPr="00EF16C3">
        <w:rPr>
          <w:rFonts w:hAnsi="宋体" w:cs="宋体-WinCharSetFFFF-H"/>
          <w:sz w:val="24"/>
          <w:szCs w:val="24"/>
        </w:rPr>
        <w:t>）玩忽职守，不按照规定履行职责；</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w:t>
      </w:r>
      <w:r w:rsidRPr="00EF16C3">
        <w:rPr>
          <w:rFonts w:hAnsi="宋体" w:cs="宋体-WinCharSetFFFF-H"/>
          <w:sz w:val="24"/>
          <w:szCs w:val="24"/>
        </w:rPr>
        <w:t>8</w:t>
      </w:r>
      <w:r w:rsidRPr="00EF16C3">
        <w:rPr>
          <w:rFonts w:hAnsi="宋体" w:cs="宋体-WinCharSetFFFF-H"/>
          <w:sz w:val="24"/>
          <w:szCs w:val="24"/>
        </w:rPr>
        <w:t>）</w:t>
      </w:r>
      <w:r w:rsidRPr="00EF16C3">
        <w:rPr>
          <w:rFonts w:hAnsi="宋体" w:cs="宋体-WinCharSetFFFF-H" w:hint="eastAsia"/>
          <w:sz w:val="24"/>
          <w:szCs w:val="24"/>
        </w:rPr>
        <w:t>法律、行政法规和中国证监会规定禁止的其他行为。</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3</w:t>
      </w:r>
      <w:r w:rsidRPr="00EF16C3">
        <w:rPr>
          <w:rFonts w:hAnsi="宋体" w:cs="宋体-WinCharSetFFFF-H" w:hint="eastAsia"/>
          <w:sz w:val="24"/>
          <w:szCs w:val="24"/>
        </w:rPr>
        <w:t>、基金管理人承诺加强人员管理，强化职业操守，督促和约束员工遵守国家有关法律、法规及行业规范，诚实信用、勤勉尽责，不从事以下活动：</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）越权或违规经营；</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2</w:t>
      </w:r>
      <w:r w:rsidRPr="00EF16C3">
        <w:rPr>
          <w:rFonts w:hAnsi="宋体" w:cs="宋体-WinCharSetFFFF-H" w:hint="eastAsia"/>
          <w:sz w:val="24"/>
          <w:szCs w:val="24"/>
        </w:rPr>
        <w:t>）违反基金合同或托管协议；</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3</w:t>
      </w:r>
      <w:r w:rsidRPr="00EF16C3">
        <w:rPr>
          <w:rFonts w:hAnsi="宋体" w:cs="宋体-WinCharSetFFFF-H" w:hint="eastAsia"/>
          <w:sz w:val="24"/>
          <w:szCs w:val="24"/>
        </w:rPr>
        <w:t>）故意损害基金份额持有人或其他基金相关机构的合法权益；</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4</w:t>
      </w:r>
      <w:r w:rsidRPr="00EF16C3">
        <w:rPr>
          <w:rFonts w:hAnsi="宋体" w:cs="宋体-WinCharSetFFFF-H" w:hint="eastAsia"/>
          <w:sz w:val="24"/>
          <w:szCs w:val="24"/>
        </w:rPr>
        <w:t>）在向中国证监会报送的资料中弄虚作假；</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5</w:t>
      </w:r>
      <w:r w:rsidRPr="00EF16C3">
        <w:rPr>
          <w:rFonts w:hAnsi="宋体" w:cs="宋体-WinCharSetFFFF-H" w:hint="eastAsia"/>
          <w:sz w:val="24"/>
          <w:szCs w:val="24"/>
        </w:rPr>
        <w:t>）拒绝、干扰、阻挠或严重影响中国证监会依法监管；</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6</w:t>
      </w:r>
      <w:r w:rsidRPr="00EF16C3">
        <w:rPr>
          <w:rFonts w:hAnsi="宋体" w:cs="宋体-WinCharSetFFFF-H" w:hint="eastAsia"/>
          <w:sz w:val="24"/>
          <w:szCs w:val="24"/>
        </w:rPr>
        <w:t>）玩忽职守、滥用职权，不按照规定履行职责；</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7</w:t>
      </w:r>
      <w:r w:rsidRPr="00EF16C3">
        <w:rPr>
          <w:rFonts w:hAnsi="宋体" w:cs="宋体-WinCharSetFFFF-H" w:hint="eastAsia"/>
          <w:sz w:val="24"/>
          <w:szCs w:val="24"/>
        </w:rPr>
        <w:t>）泄露在任职期间知悉的有关证券、基金的商业秘密、尚未依法公开的基金投资内容、基金投资计划等信息，或利用该信息从事或者明示、暗示他人从事相关的交易活动；</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8</w:t>
      </w:r>
      <w:r w:rsidRPr="00EF16C3">
        <w:rPr>
          <w:rFonts w:hAnsi="宋体" w:cs="宋体-WinCharSetFFFF-H" w:hint="eastAsia"/>
          <w:sz w:val="24"/>
          <w:szCs w:val="24"/>
        </w:rPr>
        <w:t>）协助、接受委托或以其他任何形式为其他组织或个人进行证券交易；</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hint="eastAsia"/>
          <w:sz w:val="24"/>
          <w:szCs w:val="24"/>
        </w:rPr>
        <w:t>9</w:t>
      </w:r>
      <w:r w:rsidRPr="00EF16C3">
        <w:rPr>
          <w:rFonts w:hAnsi="宋体" w:cs="宋体-WinCharSetFFFF-H" w:hint="eastAsia"/>
          <w:sz w:val="24"/>
          <w:szCs w:val="24"/>
        </w:rPr>
        <w:t>）违反证券交易场所业务规则，利用对敲、倒仓等手段操纵市场价格，扰乱市场秩序；</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0</w:t>
      </w:r>
      <w:r w:rsidRPr="00EF16C3">
        <w:rPr>
          <w:rFonts w:hAnsi="宋体" w:cs="宋体-WinCharSetFFFF-H" w:hint="eastAsia"/>
          <w:sz w:val="24"/>
          <w:szCs w:val="24"/>
        </w:rPr>
        <w:t>）贬损同行，以提高自己；</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1</w:t>
      </w:r>
      <w:r w:rsidRPr="00EF16C3">
        <w:rPr>
          <w:rFonts w:hAnsi="宋体" w:cs="宋体-WinCharSetFFFF-H" w:hint="eastAsia"/>
          <w:sz w:val="24"/>
          <w:szCs w:val="24"/>
        </w:rPr>
        <w:t>）在公开信息披露和广告中故意含有虚假、误导、欺诈成分；</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2</w:t>
      </w:r>
      <w:r w:rsidRPr="00EF16C3">
        <w:rPr>
          <w:rFonts w:hAnsi="宋体" w:cs="宋体-WinCharSetFFFF-H" w:hint="eastAsia"/>
          <w:sz w:val="24"/>
          <w:szCs w:val="24"/>
        </w:rPr>
        <w:t>）以不正当手段谋求业务发展；</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3</w:t>
      </w:r>
      <w:r w:rsidRPr="00EF16C3">
        <w:rPr>
          <w:rFonts w:hAnsi="宋体" w:cs="宋体-WinCharSetFFFF-H" w:hint="eastAsia"/>
          <w:sz w:val="24"/>
          <w:szCs w:val="24"/>
        </w:rPr>
        <w:t>）有悖社会公德，损害证券投资基金人员形象；</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4</w:t>
      </w:r>
      <w:r w:rsidRPr="00EF16C3">
        <w:rPr>
          <w:rFonts w:hAnsi="宋体" w:cs="宋体-WinCharSetFFFF-H" w:hint="eastAsia"/>
          <w:sz w:val="24"/>
          <w:szCs w:val="24"/>
        </w:rPr>
        <w:t>）法律、行政法规和中国证监会规定禁止的行为。</w:t>
      </w:r>
    </w:p>
    <w:p w:rsidR="00EF16C3" w:rsidRPr="00EF16C3" w:rsidRDefault="004C178D" w:rsidP="00EF16C3">
      <w:pPr>
        <w:spacing w:line="360" w:lineRule="auto"/>
        <w:ind w:firstLineChars="182" w:firstLine="437"/>
        <w:rPr>
          <w:rFonts w:hAnsi="宋体" w:cs="宋体-WinCharSetFFFF-H"/>
          <w:sz w:val="24"/>
          <w:szCs w:val="24"/>
        </w:rPr>
      </w:pPr>
      <w:r>
        <w:rPr>
          <w:rFonts w:hAnsi="宋体" w:cs="宋体-WinCharSetFFFF-H" w:hint="eastAsia"/>
          <w:sz w:val="24"/>
          <w:szCs w:val="24"/>
        </w:rPr>
        <w:t>二、</w:t>
      </w:r>
      <w:r w:rsidR="00EF16C3" w:rsidRPr="00EF16C3">
        <w:rPr>
          <w:rFonts w:hAnsi="宋体" w:cs="宋体-WinCharSetFFFF-H" w:hint="eastAsia"/>
          <w:sz w:val="24"/>
          <w:szCs w:val="24"/>
        </w:rPr>
        <w:t>基金管理人关于禁止性行为的承诺</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为维护基金份额持有人的合法权益，本基金禁止从事下列行为：</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1</w:t>
      </w:r>
      <w:r w:rsidRPr="00EF16C3">
        <w:rPr>
          <w:rFonts w:hAnsi="宋体" w:cs="宋体-WinCharSetFFFF-H" w:hint="eastAsia"/>
          <w:sz w:val="24"/>
          <w:szCs w:val="24"/>
        </w:rPr>
        <w:t>、承销证券；</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2</w:t>
      </w:r>
      <w:r w:rsidRPr="00EF16C3">
        <w:rPr>
          <w:rFonts w:hAnsi="宋体" w:cs="宋体-WinCharSetFFFF-H" w:hint="eastAsia"/>
          <w:sz w:val="24"/>
          <w:szCs w:val="24"/>
        </w:rPr>
        <w:t>、违反规定向他人贷款或者提供担保；</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3</w:t>
      </w:r>
      <w:r w:rsidRPr="00EF16C3">
        <w:rPr>
          <w:rFonts w:hAnsi="宋体" w:cs="宋体-WinCharSetFFFF-H" w:hint="eastAsia"/>
          <w:sz w:val="24"/>
          <w:szCs w:val="24"/>
        </w:rPr>
        <w:t>、从事承担无限责任的投资；</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4</w:t>
      </w:r>
      <w:r w:rsidRPr="00EF16C3">
        <w:rPr>
          <w:rFonts w:hAnsi="宋体" w:cs="宋体-WinCharSetFFFF-H" w:hint="eastAsia"/>
          <w:sz w:val="24"/>
          <w:szCs w:val="24"/>
        </w:rPr>
        <w:t>、买卖其他基金份额，但是中国证监会另有规定的除外；</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5</w:t>
      </w:r>
      <w:r w:rsidRPr="00EF16C3">
        <w:rPr>
          <w:rFonts w:hAnsi="宋体" w:cs="宋体-WinCharSetFFFF-H" w:hint="eastAsia"/>
          <w:sz w:val="24"/>
          <w:szCs w:val="24"/>
        </w:rPr>
        <w:t>、向基金管理人、基金托管人出资；</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6</w:t>
      </w:r>
      <w:r w:rsidRPr="00EF16C3">
        <w:rPr>
          <w:rFonts w:hAnsi="宋体" w:cs="宋体-WinCharSetFFFF-H" w:hint="eastAsia"/>
          <w:sz w:val="24"/>
          <w:szCs w:val="24"/>
        </w:rPr>
        <w:t>、从事内幕交易、操纵证券交易价格及其他不正当的证券交易活动；</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7</w:t>
      </w:r>
      <w:r w:rsidRPr="00EF16C3">
        <w:rPr>
          <w:rFonts w:hAnsi="宋体" w:cs="宋体-WinCharSetFFFF-H" w:hint="eastAsia"/>
          <w:sz w:val="24"/>
          <w:szCs w:val="24"/>
        </w:rPr>
        <w:t>、法律、行政法规和中国证监会规定禁止的其他活动。</w:t>
      </w:r>
    </w:p>
    <w:p w:rsidR="00EF16C3" w:rsidRPr="00EF16C3" w:rsidRDefault="00D658E5" w:rsidP="00EF16C3">
      <w:pPr>
        <w:spacing w:line="360" w:lineRule="auto"/>
        <w:ind w:firstLineChars="182" w:firstLine="437"/>
        <w:rPr>
          <w:rFonts w:hAnsi="宋体" w:cs="宋体-WinCharSetFFFF-H"/>
          <w:sz w:val="24"/>
          <w:szCs w:val="24"/>
        </w:rPr>
      </w:pPr>
      <w:r w:rsidRPr="00D658E5">
        <w:rPr>
          <w:rFonts w:hAnsi="宋体" w:cs="宋体-WinCharSetFFFF-H"/>
          <w:bCs/>
          <w:sz w:val="24"/>
          <w:szCs w:val="24"/>
        </w:rPr>
        <w:t>若将来法律、行政法规或中国证监会的相关规定发生修改或变更，致使本款前述约定的投资禁止行为和投资组合比例限制被修改或取消，基金管理人在依法履行相应程序后，本基金可相应调整禁止行为和投资限制规定</w:t>
      </w:r>
      <w:r w:rsidR="00EF16C3" w:rsidRPr="00EF16C3">
        <w:rPr>
          <w:rFonts w:hAnsi="宋体" w:cs="宋体-WinCharSetFFFF-H"/>
          <w:sz w:val="24"/>
          <w:szCs w:val="24"/>
        </w:rPr>
        <w:t>。</w:t>
      </w:r>
    </w:p>
    <w:p w:rsidR="00EF16C3" w:rsidRPr="00EF16C3" w:rsidRDefault="004C178D" w:rsidP="00EF16C3">
      <w:pPr>
        <w:spacing w:line="360" w:lineRule="auto"/>
        <w:ind w:firstLineChars="182" w:firstLine="437"/>
        <w:rPr>
          <w:rFonts w:hAnsi="宋体" w:cs="宋体-WinCharSetFFFF-H"/>
          <w:sz w:val="24"/>
          <w:szCs w:val="24"/>
        </w:rPr>
      </w:pPr>
      <w:r>
        <w:rPr>
          <w:rFonts w:hAnsi="宋体" w:cs="宋体-WinCharSetFFFF-H" w:hint="eastAsia"/>
          <w:sz w:val="24"/>
          <w:szCs w:val="24"/>
        </w:rPr>
        <w:t>三、</w:t>
      </w:r>
      <w:r w:rsidR="00EF16C3" w:rsidRPr="00EF16C3">
        <w:rPr>
          <w:rFonts w:hAnsi="宋体" w:cs="宋体-WinCharSetFFFF-H" w:hint="eastAsia"/>
          <w:sz w:val="24"/>
          <w:szCs w:val="24"/>
        </w:rPr>
        <w:t>基金经理承诺</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1</w:t>
      </w:r>
      <w:r w:rsidRPr="00EF16C3">
        <w:rPr>
          <w:rFonts w:hAnsi="宋体" w:cs="宋体-WinCharSetFFFF-H" w:hint="eastAsia"/>
          <w:sz w:val="24"/>
          <w:szCs w:val="24"/>
        </w:rPr>
        <w:t>、依照有关法律、法规和基金合同的规定，本着谨慎的原则为基金份额持有人谋取最大利益；</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2</w:t>
      </w:r>
      <w:r w:rsidRPr="00EF16C3">
        <w:rPr>
          <w:rFonts w:hAnsi="宋体" w:cs="宋体-WinCharSetFFFF-H" w:hint="eastAsia"/>
          <w:sz w:val="24"/>
          <w:szCs w:val="24"/>
        </w:rPr>
        <w:t>、不能利用职务之便为自己、受雇人或任何第三者谋取利益；</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3</w:t>
      </w:r>
      <w:r w:rsidRPr="00EF16C3">
        <w:rPr>
          <w:rFonts w:hAnsi="宋体" w:cs="宋体-WinCharSetFFFF-H" w:hint="eastAsia"/>
          <w:sz w:val="24"/>
          <w:szCs w:val="24"/>
        </w:rPr>
        <w:t>、不泄露在任职期间知悉的有关证券、基金的商业秘密，尚未依法公开的基金投资内容、基金投资计划等信息，或利用该信息从事或者明示、暗示他人从事相关的交易活动；</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4</w:t>
      </w:r>
      <w:r w:rsidRPr="00EF16C3">
        <w:rPr>
          <w:rFonts w:hAnsi="宋体" w:cs="宋体-WinCharSetFFFF-H" w:hint="eastAsia"/>
          <w:sz w:val="24"/>
          <w:szCs w:val="24"/>
        </w:rPr>
        <w:t>、不以任何形式为其他组织或个人进行证券交易。</w:t>
      </w:r>
    </w:p>
    <w:p w:rsidR="00EF16C3" w:rsidRPr="004B156B" w:rsidRDefault="00D658E5" w:rsidP="004B156B">
      <w:pPr>
        <w:spacing w:before="240" w:line="360" w:lineRule="auto"/>
        <w:ind w:firstLineChars="182" w:firstLine="439"/>
        <w:rPr>
          <w:rFonts w:hAnsi="宋体" w:cs="宋体-WinCharSetFFFF-H"/>
          <w:b/>
          <w:sz w:val="24"/>
          <w:szCs w:val="24"/>
        </w:rPr>
      </w:pPr>
      <w:r w:rsidRPr="004B156B">
        <w:rPr>
          <w:rFonts w:hAnsi="宋体" w:cs="宋体-WinCharSetFFFF-H" w:hint="eastAsia"/>
          <w:b/>
          <w:sz w:val="24"/>
          <w:szCs w:val="24"/>
        </w:rPr>
        <w:t>（</w:t>
      </w:r>
      <w:r w:rsidR="004C178D">
        <w:rPr>
          <w:rFonts w:hAnsi="宋体" w:cs="宋体-WinCharSetFFFF-H" w:hint="eastAsia"/>
          <w:b/>
          <w:sz w:val="24"/>
          <w:szCs w:val="24"/>
        </w:rPr>
        <w:t>五</w:t>
      </w:r>
      <w:r w:rsidRPr="004B156B">
        <w:rPr>
          <w:rFonts w:hAnsi="宋体" w:cs="宋体-WinCharSetFFFF-H" w:hint="eastAsia"/>
          <w:b/>
          <w:sz w:val="24"/>
          <w:szCs w:val="24"/>
        </w:rPr>
        <w:t>）</w:t>
      </w:r>
      <w:r w:rsidR="00EF16C3" w:rsidRPr="004B156B">
        <w:rPr>
          <w:rFonts w:hAnsi="宋体" w:cs="宋体-WinCharSetFFFF-H" w:hint="eastAsia"/>
          <w:b/>
          <w:sz w:val="24"/>
          <w:szCs w:val="24"/>
        </w:rPr>
        <w:t>基金管理人的内部控制制度</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1</w:t>
      </w:r>
      <w:r w:rsidRPr="00EF16C3">
        <w:rPr>
          <w:rFonts w:hAnsi="宋体" w:cs="宋体-WinCharSetFFFF-H" w:hint="eastAsia"/>
          <w:sz w:val="24"/>
          <w:szCs w:val="24"/>
        </w:rPr>
        <w:t>、内部控制制度概述</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内部控制制度是指公司为实现内部控制目标而建立的一系列组织机制、管理方法、操作程序与控制措施的总称。内部控制制度由内部控制大纲、基本管理制度、部门业务规章等组成。</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公司内部控制大纲是对公司章程规定的内控原则的细化和展开，是对各项基本管理制度的总揽和指导，内部控制大纲明确了内控目标、内控原则、控制环境、内控措施等内容。</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基本管理制度包括内部会计控制制度、风险控制制度、投资管理制度、监察稽核制度、基金会计制度、信息披露制度、信息技术管理制度、资料档案管理制度、业绩评估考核制度和紧急应变制度等。</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部门业务规章是在基本管理制度的基础上，对各部门的主要职责、岗位设置、岗位责任、操作守则等的具体说明。</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sz w:val="24"/>
          <w:szCs w:val="24"/>
        </w:rPr>
        <w:t>2</w:t>
      </w:r>
      <w:r w:rsidRPr="00EF16C3">
        <w:rPr>
          <w:rFonts w:hAnsi="宋体" w:cs="宋体-WinCharSetFFFF-H" w:hint="eastAsia"/>
          <w:sz w:val="24"/>
          <w:szCs w:val="24"/>
        </w:rPr>
        <w:t>、内部控制原则</w:t>
      </w:r>
      <w:r w:rsidRPr="00EF16C3">
        <w:rPr>
          <w:rFonts w:hAnsi="宋体" w:cs="宋体-WinCharSetFFFF-H"/>
          <w:sz w:val="24"/>
          <w:szCs w:val="24"/>
        </w:rPr>
        <w:br/>
      </w:r>
      <w:r w:rsidRPr="00EF16C3">
        <w:rPr>
          <w:rFonts w:hAnsi="宋体" w:cs="宋体-WinCharSetFFFF-H" w:hint="eastAsia"/>
          <w:sz w:val="24"/>
          <w:szCs w:val="24"/>
        </w:rPr>
        <w:t xml:space="preserve">　　健全性原则。内部控制机制必须覆盖公司的各项业务、各个部门或机构和各级人员，并涵盖到决策、执行、监督、反馈等各个运作环节。</w:t>
      </w:r>
      <w:r w:rsidRPr="00EF16C3">
        <w:rPr>
          <w:rFonts w:hAnsi="宋体" w:cs="宋体-WinCharSetFFFF-H"/>
          <w:sz w:val="24"/>
          <w:szCs w:val="24"/>
        </w:rPr>
        <w:br/>
      </w:r>
      <w:r w:rsidRPr="00EF16C3">
        <w:rPr>
          <w:rFonts w:hAnsi="宋体" w:cs="宋体-WinCharSetFFFF-H" w:hint="eastAsia"/>
          <w:sz w:val="24"/>
          <w:szCs w:val="24"/>
        </w:rPr>
        <w:t xml:space="preserve">　　有效性原则。通过科学的内控手段和方法，建立合理的内控程序，维护内控制度的有效执行。</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独立性原则。公司各机构、部门、和岗位在职能上应当保持相对独立，公司基金资产、自有资产、其他资产的运作应当分离。</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相互制约原则。公司内部部门和岗位的设置必须权责分明、相互制衡，并通过切实可行的措施来实行。</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成本效益原则。公司应充分发挥各机构、各部门及各级员工的工作积极性，运用科学化的方法尽量降低经营运作成本，提高经济效益，以合理的控制成本达到最佳的内部控制效果。</w:t>
      </w:r>
      <w:r w:rsidRPr="00EF16C3">
        <w:rPr>
          <w:rFonts w:hAnsi="宋体" w:cs="宋体-WinCharSetFFFF-H"/>
          <w:sz w:val="24"/>
          <w:szCs w:val="24"/>
        </w:rPr>
        <w:br/>
      </w:r>
      <w:r w:rsidRPr="00EF16C3">
        <w:rPr>
          <w:rFonts w:hAnsi="宋体" w:cs="宋体-WinCharSetFFFF-H" w:hint="eastAsia"/>
          <w:sz w:val="24"/>
          <w:szCs w:val="24"/>
        </w:rPr>
        <w:t xml:space="preserve">　　</w:t>
      </w:r>
      <w:r w:rsidRPr="00EF16C3">
        <w:rPr>
          <w:rFonts w:hAnsi="宋体" w:cs="宋体-WinCharSetFFFF-H"/>
          <w:sz w:val="24"/>
          <w:szCs w:val="24"/>
        </w:rPr>
        <w:t>3</w:t>
      </w:r>
      <w:r w:rsidRPr="00EF16C3">
        <w:rPr>
          <w:rFonts w:hAnsi="宋体" w:cs="宋体-WinCharSetFFFF-H" w:hint="eastAsia"/>
          <w:sz w:val="24"/>
          <w:szCs w:val="24"/>
        </w:rPr>
        <w:t>、主要内部控制制度</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w:t>
      </w:r>
      <w:r w:rsidRPr="00EF16C3">
        <w:rPr>
          <w:rFonts w:hAnsi="宋体" w:cs="宋体-WinCharSetFFFF-H"/>
          <w:sz w:val="24"/>
          <w:szCs w:val="24"/>
        </w:rPr>
        <w:t>1</w:t>
      </w:r>
      <w:r w:rsidRPr="00EF16C3">
        <w:rPr>
          <w:rFonts w:hAnsi="宋体" w:cs="宋体-WinCharSetFFFF-H" w:hint="eastAsia"/>
          <w:sz w:val="24"/>
          <w:szCs w:val="24"/>
        </w:rPr>
        <w:t>）内部会计控制制度</w:t>
      </w:r>
      <w:r w:rsidRPr="00EF16C3">
        <w:rPr>
          <w:rFonts w:hAnsi="宋体" w:cs="宋体-WinCharSetFFFF-H"/>
          <w:sz w:val="24"/>
          <w:szCs w:val="24"/>
        </w:rPr>
        <w:br/>
      </w:r>
      <w:r w:rsidRPr="00EF16C3">
        <w:rPr>
          <w:rFonts w:hAnsi="宋体" w:cs="宋体-WinCharSetFFFF-H" w:hint="eastAsia"/>
          <w:sz w:val="24"/>
          <w:szCs w:val="24"/>
        </w:rPr>
        <w:t xml:space="preserve">　　公司依据《中华人民共和国会计法》、《金融企业会计制度》、《证券投资基金会计核算业务指引》、《企业财务通则》等国家有关法律、法规制订了基金会计制度、公司财务会计制度、会计工作操作流程和会计岗位职责，并针对各个风险控制点建立严密的会计系统控制。</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EF16C3">
        <w:rPr>
          <w:rFonts w:hAnsi="宋体" w:cs="宋体-WinCharSetFFFF-H"/>
          <w:sz w:val="24"/>
          <w:szCs w:val="24"/>
        </w:rPr>
        <w:br/>
      </w:r>
      <w:r w:rsidRPr="00EF16C3">
        <w:rPr>
          <w:rFonts w:hAnsi="宋体" w:cs="宋体-WinCharSetFFFF-H" w:hint="eastAsia"/>
          <w:sz w:val="24"/>
          <w:szCs w:val="24"/>
        </w:rPr>
        <w:t xml:space="preserve">　　（</w:t>
      </w:r>
      <w:r w:rsidRPr="00EF16C3">
        <w:rPr>
          <w:rFonts w:hAnsi="宋体" w:cs="宋体-WinCharSetFFFF-H"/>
          <w:sz w:val="24"/>
          <w:szCs w:val="24"/>
        </w:rPr>
        <w:t>2</w:t>
      </w:r>
      <w:r w:rsidRPr="00EF16C3">
        <w:rPr>
          <w:rFonts w:hAnsi="宋体" w:cs="宋体-WinCharSetFFFF-H" w:hint="eastAsia"/>
          <w:sz w:val="24"/>
          <w:szCs w:val="24"/>
        </w:rPr>
        <w:t>）风险管理控制制度</w:t>
      </w:r>
      <w:r w:rsidRPr="00EF16C3">
        <w:rPr>
          <w:rFonts w:hAnsi="宋体" w:cs="宋体-WinCharSetFFFF-H"/>
          <w:sz w:val="24"/>
          <w:szCs w:val="24"/>
        </w:rPr>
        <w:br/>
      </w:r>
      <w:r w:rsidRPr="00EF16C3">
        <w:rPr>
          <w:rFonts w:hAnsi="宋体" w:cs="宋体-WinCharSetFFFF-H" w:hint="eastAsia"/>
          <w:sz w:val="24"/>
          <w:szCs w:val="24"/>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EF16C3" w:rsidRPr="00EF16C3" w:rsidRDefault="00EF16C3" w:rsidP="00EF16C3">
      <w:pPr>
        <w:spacing w:line="360" w:lineRule="auto"/>
        <w:ind w:firstLineChars="182" w:firstLine="437"/>
        <w:rPr>
          <w:rFonts w:hAnsi="宋体" w:cs="宋体-WinCharSetFFFF-H"/>
          <w:sz w:val="24"/>
          <w:szCs w:val="24"/>
        </w:rPr>
      </w:pPr>
      <w:r w:rsidRPr="00EF16C3">
        <w:rPr>
          <w:rFonts w:hAnsi="宋体" w:cs="宋体-WinCharSetFFFF-H" w:hint="eastAsia"/>
          <w:sz w:val="24"/>
          <w:szCs w:val="24"/>
        </w:rPr>
        <w:t>风险控制的具体制度主要包括投资风险管理制度、交易风险管理制度、财务风险控制制度以及岗位分离制度、防火墙制度、岗位职责、反馈制度、保密制度、员工行为准则等程序性风险管理制度。</w:t>
      </w:r>
    </w:p>
    <w:p w:rsidR="00DE7931" w:rsidRPr="00DE7931" w:rsidRDefault="00EF16C3" w:rsidP="00DE7931">
      <w:pPr>
        <w:spacing w:line="360" w:lineRule="auto"/>
        <w:ind w:firstLineChars="182" w:firstLine="437"/>
        <w:rPr>
          <w:rFonts w:hAnsi="宋体" w:cs="宋体-WinCharSetFFFF-H" w:hint="eastAsia"/>
          <w:sz w:val="24"/>
          <w:szCs w:val="24"/>
        </w:rPr>
      </w:pPr>
      <w:r w:rsidRPr="00EF16C3">
        <w:rPr>
          <w:rFonts w:hAnsi="宋体" w:cs="宋体-WinCharSetFFFF-H" w:hint="eastAsia"/>
          <w:sz w:val="24"/>
          <w:szCs w:val="24"/>
        </w:rPr>
        <w:t>（</w:t>
      </w:r>
      <w:r w:rsidRPr="00EF16C3">
        <w:rPr>
          <w:rFonts w:hAnsi="宋体" w:cs="宋体-WinCharSetFFFF-H"/>
          <w:sz w:val="24"/>
          <w:szCs w:val="24"/>
        </w:rPr>
        <w:t>3</w:t>
      </w:r>
      <w:r w:rsidRPr="00EF16C3">
        <w:rPr>
          <w:rFonts w:hAnsi="宋体" w:cs="宋体-WinCharSetFFFF-H" w:hint="eastAsia"/>
          <w:sz w:val="24"/>
          <w:szCs w:val="24"/>
        </w:rPr>
        <w:t>）监察稽核制度</w:t>
      </w:r>
      <w:r w:rsidRPr="00EF16C3">
        <w:rPr>
          <w:rFonts w:hAnsi="宋体" w:cs="宋体-WinCharSetFFFF-H"/>
          <w:sz w:val="24"/>
          <w:szCs w:val="24"/>
        </w:rPr>
        <w:br/>
      </w:r>
      <w:r w:rsidRPr="00EF16C3">
        <w:rPr>
          <w:rFonts w:hAnsi="宋体" w:cs="宋体-WinCharSetFFFF-H" w:hint="eastAsia"/>
          <w:sz w:val="24"/>
          <w:szCs w:val="24"/>
        </w:rPr>
        <w:t xml:space="preserve">　　</w:t>
      </w:r>
      <w:r w:rsidR="00DE7931" w:rsidRPr="00DE7931">
        <w:rPr>
          <w:rFonts w:hAnsi="宋体" w:cs="宋体-WinCharSetFFFF-H" w:hint="eastAsia"/>
          <w:sz w:val="24"/>
          <w:szCs w:val="24"/>
        </w:rPr>
        <w:t>公司设立督察长，经董事会聘任，报中国证监会相关机构认可。根据公司监察稽核工作的需要，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DE7931" w:rsidRPr="00DE7931" w:rsidRDefault="00DE7931" w:rsidP="00DE7931">
      <w:pPr>
        <w:spacing w:line="360" w:lineRule="auto"/>
        <w:ind w:firstLineChars="182" w:firstLine="437"/>
        <w:rPr>
          <w:rFonts w:hAnsi="宋体" w:cs="宋体-WinCharSetFFFF-H" w:hint="eastAsia"/>
          <w:sz w:val="24"/>
          <w:szCs w:val="24"/>
        </w:rPr>
      </w:pPr>
      <w:r w:rsidRPr="00DE7931">
        <w:rPr>
          <w:rFonts w:hAnsi="宋体" w:cs="宋体-WinCharSetFFFF-H" w:hint="eastAsia"/>
          <w:sz w:val="24"/>
          <w:szCs w:val="24"/>
        </w:rPr>
        <w:t>公司设立法律合规监察部开展监察稽核工作，并保证法律合规监察部的独立性和权威性。公司明确了法律合规监察部及内部各岗位的具体职责，严格制订了专业任职条件、操作程序和组织纪律。</w:t>
      </w:r>
    </w:p>
    <w:p w:rsidR="00DE7931" w:rsidRPr="00DE7931" w:rsidRDefault="00DE7931" w:rsidP="00DE7931">
      <w:pPr>
        <w:spacing w:line="360" w:lineRule="auto"/>
        <w:ind w:firstLineChars="182" w:firstLine="437"/>
        <w:rPr>
          <w:rFonts w:hAnsi="宋体" w:cs="宋体-WinCharSetFFFF-H" w:hint="eastAsia"/>
          <w:sz w:val="24"/>
          <w:szCs w:val="24"/>
        </w:rPr>
      </w:pPr>
      <w:r w:rsidRPr="00DE7931">
        <w:rPr>
          <w:rFonts w:hAnsi="宋体" w:cs="宋体-WinCharSetFFFF-H" w:hint="eastAsia"/>
          <w:sz w:val="24"/>
          <w:szCs w:val="24"/>
        </w:rPr>
        <w:t>法律合规监察部强化内部检查制度，通过定期或不定期检查内部控制制度的执行情况，促使公司各项经营管理活动的规范运行。</w:t>
      </w:r>
    </w:p>
    <w:p w:rsidR="00EF16C3" w:rsidRDefault="00DE7931" w:rsidP="004C178D">
      <w:pPr>
        <w:spacing w:line="360" w:lineRule="auto"/>
        <w:ind w:firstLineChars="182" w:firstLine="437"/>
        <w:rPr>
          <w:rFonts w:hAnsi="宋体" w:cs="宋体-WinCharSetFFFF-H"/>
          <w:sz w:val="24"/>
          <w:szCs w:val="24"/>
        </w:rPr>
      </w:pPr>
      <w:r w:rsidRPr="00DE7931">
        <w:rPr>
          <w:rFonts w:hAnsi="宋体" w:cs="宋体-WinCharSetFFFF-H" w:hint="eastAsia"/>
          <w:sz w:val="24"/>
          <w:szCs w:val="24"/>
        </w:rPr>
        <w:t>公司董事会和管理层充分重视和支持监察稽核工作，对违反法律法规和公司内部控制制度的，追究有关部门和人员的责任。</w:t>
      </w:r>
    </w:p>
    <w:p w:rsidR="00A72B74" w:rsidRPr="005341F7" w:rsidRDefault="00763E15" w:rsidP="005341F7">
      <w:pPr>
        <w:widowControl/>
        <w:spacing w:line="360" w:lineRule="auto"/>
        <w:ind w:rightChars="-85" w:right="-178"/>
        <w:jc w:val="center"/>
        <w:outlineLvl w:val="0"/>
        <w:rPr>
          <w:rFonts w:ascii="宋体" w:hAnsi="宋体"/>
          <w:b/>
          <w:kern w:val="0"/>
          <w:sz w:val="30"/>
        </w:rPr>
      </w:pPr>
      <w:bookmarkStart w:id="4" w:name="_Toc109537382"/>
      <w:r>
        <w:rPr>
          <w:rFonts w:ascii="宋体" w:hAnsi="宋体"/>
          <w:b/>
          <w:kern w:val="0"/>
          <w:sz w:val="30"/>
        </w:rPr>
        <w:br w:type="page"/>
      </w:r>
      <w:bookmarkStart w:id="5" w:name="_Toc533498260"/>
      <w:r w:rsidR="00A72B74">
        <w:rPr>
          <w:rFonts w:ascii="宋体" w:hAnsi="宋体" w:hint="eastAsia"/>
          <w:b/>
          <w:kern w:val="0"/>
          <w:sz w:val="30"/>
        </w:rPr>
        <w:t>二</w:t>
      </w:r>
      <w:r w:rsidR="000E4B51" w:rsidRPr="00FE5C68">
        <w:rPr>
          <w:rFonts w:ascii="宋体" w:hAnsi="宋体"/>
          <w:b/>
          <w:kern w:val="0"/>
          <w:sz w:val="30"/>
        </w:rPr>
        <w:t>、基金托管人</w:t>
      </w:r>
      <w:bookmarkStart w:id="6" w:name="_Hlt122939521"/>
      <w:bookmarkStart w:id="7" w:name="_Toc109537383"/>
      <w:bookmarkEnd w:id="4"/>
      <w:bookmarkEnd w:id="5"/>
      <w:bookmarkEnd w:id="6"/>
    </w:p>
    <w:p w:rsidR="00A72B74" w:rsidRPr="007908F0" w:rsidRDefault="00A72B74" w:rsidP="00960363">
      <w:pPr>
        <w:spacing w:before="240" w:line="360" w:lineRule="auto"/>
        <w:ind w:firstLineChars="200" w:firstLine="482"/>
        <w:rPr>
          <w:rFonts w:ascii="宋体" w:hAnsi="宋体"/>
          <w:b/>
          <w:sz w:val="24"/>
        </w:rPr>
      </w:pPr>
      <w:r w:rsidRPr="007908F0">
        <w:rPr>
          <w:rFonts w:ascii="宋体" w:hAnsi="宋体" w:hint="eastAsia"/>
          <w:b/>
          <w:sz w:val="24"/>
        </w:rPr>
        <w:t>一、基金托管人情况</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名称：平安银行股份有限公司</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住所：广东省深圳市罗湖区深南东路</w:t>
      </w:r>
      <w:r w:rsidRPr="007908F0">
        <w:rPr>
          <w:rFonts w:hint="eastAsia"/>
          <w:sz w:val="24"/>
        </w:rPr>
        <w:t>5047</w:t>
      </w:r>
      <w:r w:rsidRPr="007908F0">
        <w:rPr>
          <w:rFonts w:hint="eastAsia"/>
          <w:sz w:val="24"/>
        </w:rPr>
        <w:t>号</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办公地址：广东省深圳市罗湖区深南东路</w:t>
      </w:r>
      <w:r w:rsidRPr="007908F0">
        <w:rPr>
          <w:rFonts w:hint="eastAsia"/>
          <w:sz w:val="24"/>
        </w:rPr>
        <w:t>5047</w:t>
      </w:r>
      <w:r w:rsidRPr="007908F0">
        <w:rPr>
          <w:rFonts w:hint="eastAsia"/>
          <w:sz w:val="24"/>
        </w:rPr>
        <w:t>号</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法定代表人：谢永林</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成立日期：</w:t>
      </w:r>
      <w:r w:rsidRPr="007908F0">
        <w:rPr>
          <w:rFonts w:hint="eastAsia"/>
          <w:sz w:val="24"/>
        </w:rPr>
        <w:t>1987</w:t>
      </w:r>
      <w:r w:rsidRPr="007908F0">
        <w:rPr>
          <w:rFonts w:hint="eastAsia"/>
          <w:sz w:val="24"/>
        </w:rPr>
        <w:t>年</w:t>
      </w:r>
      <w:r w:rsidRPr="007908F0">
        <w:rPr>
          <w:rFonts w:hint="eastAsia"/>
          <w:sz w:val="24"/>
        </w:rPr>
        <w:t>12</w:t>
      </w:r>
      <w:r w:rsidRPr="007908F0">
        <w:rPr>
          <w:rFonts w:hint="eastAsia"/>
          <w:sz w:val="24"/>
        </w:rPr>
        <w:t>月</w:t>
      </w:r>
      <w:r w:rsidRPr="007908F0">
        <w:rPr>
          <w:rFonts w:hint="eastAsia"/>
          <w:sz w:val="24"/>
        </w:rPr>
        <w:t>22</w:t>
      </w:r>
      <w:r w:rsidRPr="007908F0">
        <w:rPr>
          <w:rFonts w:hint="eastAsia"/>
          <w:sz w:val="24"/>
        </w:rPr>
        <w:t>日</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组织形式：股份有限公司</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注册资本：</w:t>
      </w:r>
      <w:r w:rsidRPr="007908F0">
        <w:rPr>
          <w:rFonts w:hint="eastAsia"/>
          <w:sz w:val="24"/>
        </w:rPr>
        <w:t>17,170,411,366</w:t>
      </w:r>
      <w:r w:rsidRPr="007908F0">
        <w:rPr>
          <w:rFonts w:hint="eastAsia"/>
          <w:sz w:val="24"/>
        </w:rPr>
        <w:t>元</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存续期间：持续经营</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基金托管资格批文及文号：中国证监会证监许可</w:t>
      </w:r>
      <w:r w:rsidRPr="007908F0">
        <w:rPr>
          <w:rFonts w:hint="eastAsia"/>
          <w:sz w:val="24"/>
        </w:rPr>
        <w:t xml:space="preserve">[2008]1037 </w:t>
      </w:r>
      <w:r w:rsidRPr="007908F0">
        <w:rPr>
          <w:rFonts w:hint="eastAsia"/>
          <w:sz w:val="24"/>
        </w:rPr>
        <w:t>号</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联系人：高希泉</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联系电话：</w:t>
      </w:r>
      <w:r w:rsidRPr="007908F0">
        <w:rPr>
          <w:rFonts w:hint="eastAsia"/>
          <w:sz w:val="24"/>
        </w:rPr>
        <w:t>(0755) 2219 7701</w:t>
      </w:r>
    </w:p>
    <w:p w:rsidR="00A72B74" w:rsidRPr="007908F0" w:rsidRDefault="00A72B74" w:rsidP="00960363">
      <w:pPr>
        <w:autoSpaceDE w:val="0"/>
        <w:autoSpaceDN w:val="0"/>
        <w:adjustRightInd w:val="0"/>
        <w:spacing w:line="384" w:lineRule="auto"/>
        <w:ind w:firstLineChars="200" w:firstLine="480"/>
        <w:rPr>
          <w:sz w:val="24"/>
        </w:rPr>
      </w:pPr>
      <w:r w:rsidRPr="007908F0">
        <w:rPr>
          <w:rFonts w:hint="eastAsia"/>
          <w:sz w:val="24"/>
        </w:rPr>
        <w:t>1</w:t>
      </w:r>
      <w:r w:rsidRPr="007908F0">
        <w:rPr>
          <w:rFonts w:hint="eastAsia"/>
          <w:sz w:val="24"/>
        </w:rPr>
        <w:t>、平安银行基本情况</w:t>
      </w:r>
    </w:p>
    <w:p w:rsidR="00A72B74" w:rsidRPr="007908F0" w:rsidRDefault="00A72B74" w:rsidP="00960363">
      <w:pPr>
        <w:autoSpaceDE w:val="0"/>
        <w:autoSpaceDN w:val="0"/>
        <w:adjustRightInd w:val="0"/>
        <w:spacing w:line="384" w:lineRule="auto"/>
        <w:ind w:firstLineChars="200" w:firstLine="480"/>
        <w:rPr>
          <w:rFonts w:ascii="宋体" w:hAnsi="宋体"/>
          <w:color w:val="FF0000"/>
          <w:sz w:val="24"/>
        </w:rPr>
      </w:pPr>
      <w:r w:rsidRPr="007908F0">
        <w:rPr>
          <w:sz w:val="24"/>
        </w:rPr>
        <w:t>平安银行股份有限公司是一家总部设在深圳的全国性股份制商业银行（深圳证券交易所简称：平安银行，证券代码</w:t>
      </w:r>
      <w:r w:rsidRPr="007908F0">
        <w:rPr>
          <w:sz w:val="24"/>
        </w:rPr>
        <w:t>000001</w:t>
      </w:r>
      <w:r w:rsidRPr="007908F0">
        <w:rPr>
          <w:sz w:val="24"/>
        </w:rPr>
        <w:t>）。其前身是深圳发展银行股份有限公司，于</w:t>
      </w:r>
      <w:r w:rsidRPr="007908F0">
        <w:rPr>
          <w:sz w:val="24"/>
        </w:rPr>
        <w:t>2012</w:t>
      </w:r>
      <w:r w:rsidRPr="007908F0">
        <w:rPr>
          <w:sz w:val="24"/>
        </w:rPr>
        <w:t>年</w:t>
      </w:r>
      <w:r w:rsidRPr="007908F0">
        <w:rPr>
          <w:sz w:val="24"/>
        </w:rPr>
        <w:t>6</w:t>
      </w:r>
      <w:r w:rsidRPr="007908F0">
        <w:rPr>
          <w:sz w:val="24"/>
        </w:rPr>
        <w:t>月吸收合并原平安银行并于同年</w:t>
      </w:r>
      <w:r w:rsidRPr="007908F0">
        <w:rPr>
          <w:sz w:val="24"/>
        </w:rPr>
        <w:t>7</w:t>
      </w:r>
      <w:r w:rsidRPr="007908F0">
        <w:rPr>
          <w:sz w:val="24"/>
        </w:rPr>
        <w:t>月更名为平安银行。中国平安保险（集团）股份有限公司及其子公司合计持有平安银行</w:t>
      </w:r>
      <w:r w:rsidRPr="007908F0">
        <w:rPr>
          <w:sz w:val="24"/>
        </w:rPr>
        <w:t>5</w:t>
      </w:r>
      <w:r w:rsidRPr="007908F0">
        <w:rPr>
          <w:rFonts w:hint="eastAsia"/>
          <w:sz w:val="24"/>
        </w:rPr>
        <w:t>8</w:t>
      </w:r>
      <w:r w:rsidRPr="007908F0">
        <w:rPr>
          <w:sz w:val="24"/>
        </w:rPr>
        <w:t>%</w:t>
      </w:r>
      <w:r w:rsidRPr="007908F0">
        <w:rPr>
          <w:sz w:val="24"/>
        </w:rPr>
        <w:t>的股份，为平安银行的控股股东。</w:t>
      </w:r>
      <w:r w:rsidRPr="007908F0">
        <w:rPr>
          <w:rFonts w:hint="eastAsia"/>
          <w:sz w:val="24"/>
        </w:rPr>
        <w:t>截至</w:t>
      </w:r>
      <w:r w:rsidRPr="007908F0">
        <w:rPr>
          <w:rFonts w:hint="eastAsia"/>
          <w:sz w:val="24"/>
        </w:rPr>
        <w:t>2018</w:t>
      </w:r>
      <w:r w:rsidRPr="007908F0">
        <w:rPr>
          <w:rFonts w:hint="eastAsia"/>
          <w:sz w:val="24"/>
        </w:rPr>
        <w:t>年末，</w:t>
      </w:r>
      <w:r w:rsidRPr="007908F0">
        <w:rPr>
          <w:sz w:val="24"/>
        </w:rPr>
        <w:t>平安银行</w:t>
      </w:r>
      <w:r w:rsidRPr="007908F0">
        <w:rPr>
          <w:rFonts w:hint="eastAsia"/>
          <w:sz w:val="24"/>
        </w:rPr>
        <w:t>有</w:t>
      </w:r>
      <w:r w:rsidRPr="007908F0">
        <w:rPr>
          <w:rFonts w:hint="eastAsia"/>
          <w:sz w:val="24"/>
        </w:rPr>
        <w:t>80</w:t>
      </w:r>
      <w:r w:rsidRPr="007908F0">
        <w:rPr>
          <w:rFonts w:hint="eastAsia"/>
          <w:sz w:val="24"/>
        </w:rPr>
        <w:t>家分</w:t>
      </w:r>
      <w:r w:rsidRPr="007908F0">
        <w:rPr>
          <w:rFonts w:ascii="宋体" w:hAnsi="宋体" w:hint="eastAsia"/>
          <w:sz w:val="24"/>
        </w:rPr>
        <w:t>行,共1,057家营业机构。</w:t>
      </w:r>
    </w:p>
    <w:p w:rsidR="00A72B74" w:rsidRPr="007908F0" w:rsidRDefault="00A72B74" w:rsidP="00960363">
      <w:pPr>
        <w:widowControl/>
        <w:spacing w:line="360" w:lineRule="auto"/>
        <w:ind w:firstLineChars="200" w:firstLine="480"/>
        <w:jc w:val="left"/>
        <w:rPr>
          <w:rFonts w:ascii="宋体" w:hAnsi="宋体"/>
          <w:color w:val="000000"/>
          <w:sz w:val="24"/>
        </w:rPr>
      </w:pPr>
      <w:r w:rsidRPr="007908F0">
        <w:rPr>
          <w:rFonts w:ascii="宋体" w:hAnsi="宋体"/>
          <w:color w:val="000000"/>
          <w:sz w:val="24"/>
        </w:rPr>
        <w:t>201</w:t>
      </w:r>
      <w:r w:rsidRPr="007908F0">
        <w:rPr>
          <w:rFonts w:ascii="宋体" w:hAnsi="宋体" w:hint="eastAsia"/>
          <w:color w:val="000000"/>
          <w:sz w:val="24"/>
        </w:rPr>
        <w:t>8</w:t>
      </w:r>
      <w:r w:rsidRPr="007908F0">
        <w:rPr>
          <w:rFonts w:ascii="宋体" w:hAnsi="宋体"/>
          <w:color w:val="000000"/>
          <w:sz w:val="24"/>
        </w:rPr>
        <w:t>年，</w:t>
      </w:r>
      <w:r w:rsidRPr="007908F0">
        <w:rPr>
          <w:rFonts w:ascii="宋体" w:hAnsi="宋体" w:hint="eastAsia"/>
          <w:color w:val="000000"/>
          <w:sz w:val="24"/>
        </w:rPr>
        <w:t>平安银行实现</w:t>
      </w:r>
      <w:r w:rsidRPr="007908F0">
        <w:rPr>
          <w:rFonts w:ascii="宋体" w:hAnsi="宋体"/>
          <w:color w:val="000000"/>
          <w:sz w:val="24"/>
        </w:rPr>
        <w:t>营业收入1,167.16亿元（同比增长10.3%</w:t>
      </w:r>
      <w:r w:rsidRPr="007908F0">
        <w:rPr>
          <w:rFonts w:ascii="宋体" w:hAnsi="宋体" w:hint="eastAsia"/>
          <w:color w:val="000000"/>
          <w:sz w:val="24"/>
        </w:rPr>
        <w:t>）</w:t>
      </w:r>
      <w:r w:rsidRPr="007908F0">
        <w:rPr>
          <w:rFonts w:ascii="宋体" w:hAnsi="宋体"/>
          <w:color w:val="000000"/>
          <w:sz w:val="24"/>
        </w:rPr>
        <w:t>、净利润248.18亿元（同比增长7.0%）、资产总额34,185.92亿元（较上年末增长5.2%）、吸收存款余额21,285.57亿元（较上年末增长6.4%）、发放贷款和垫款总额（含贴现）19,975.29亿元（较上年末增幅17.2%）。</w:t>
      </w:r>
    </w:p>
    <w:p w:rsidR="00A72B74" w:rsidRPr="007908F0" w:rsidRDefault="00A72B74" w:rsidP="00960363">
      <w:pPr>
        <w:widowControl/>
        <w:spacing w:line="360" w:lineRule="auto"/>
        <w:ind w:firstLineChars="200" w:firstLine="480"/>
        <w:jc w:val="left"/>
        <w:rPr>
          <w:rFonts w:ascii="宋体" w:hAnsi="宋体"/>
          <w:sz w:val="24"/>
        </w:rPr>
      </w:pPr>
      <w:r w:rsidRPr="007908F0">
        <w:rPr>
          <w:rFonts w:ascii="宋体" w:hAnsi="宋体" w:hint="eastAsia"/>
          <w:sz w:val="24"/>
        </w:rPr>
        <w:t>平安银行总行设资产托管事业部，下设市场拓展处、创新发展处、估值核算处、资金清算处、规划发展处、IT系统支持处、督察合规处</w:t>
      </w:r>
      <w:r w:rsidRPr="007908F0">
        <w:rPr>
          <w:rFonts w:ascii="宋体" w:hAnsi="宋体" w:cs="宋体-WinCharSetFFFF-H" w:hint="eastAsia"/>
          <w:kern w:val="0"/>
          <w:sz w:val="24"/>
        </w:rPr>
        <w:t>、基金服务中心8</w:t>
      </w:r>
      <w:r w:rsidRPr="007908F0">
        <w:rPr>
          <w:rFonts w:ascii="宋体" w:hAnsi="宋体" w:hint="eastAsia"/>
          <w:sz w:val="24"/>
        </w:rPr>
        <w:t xml:space="preserve"> 个处室，目前部门人员为60人。</w:t>
      </w:r>
    </w:p>
    <w:p w:rsidR="00A72B74" w:rsidRPr="007908F0" w:rsidRDefault="00A72B74" w:rsidP="00960363">
      <w:pPr>
        <w:widowControl/>
        <w:spacing w:line="360" w:lineRule="auto"/>
        <w:ind w:firstLineChars="200" w:firstLine="480"/>
        <w:jc w:val="left"/>
        <w:rPr>
          <w:rFonts w:ascii="宋体" w:hAnsi="宋体"/>
          <w:sz w:val="24"/>
        </w:rPr>
      </w:pPr>
      <w:r w:rsidRPr="007908F0">
        <w:rPr>
          <w:rFonts w:ascii="宋体" w:hAnsi="宋体" w:hint="eastAsia"/>
          <w:sz w:val="24"/>
        </w:rPr>
        <w:t>2、主要人员情况</w:t>
      </w:r>
    </w:p>
    <w:p w:rsidR="00A72B74" w:rsidRPr="007908F0" w:rsidRDefault="00A72B74" w:rsidP="00960363">
      <w:pPr>
        <w:spacing w:line="360" w:lineRule="auto"/>
        <w:rPr>
          <w:rFonts w:ascii="宋体" w:hAnsi="宋体"/>
          <w:sz w:val="24"/>
        </w:rPr>
      </w:pPr>
      <w:r w:rsidRPr="007908F0">
        <w:rPr>
          <w:rFonts w:ascii="宋体" w:hAnsi="宋体" w:hint="eastAsia"/>
          <w:sz w:val="24"/>
        </w:rPr>
        <w:t xml:space="preserve">    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A72B74" w:rsidRPr="007908F0" w:rsidRDefault="00A72B74" w:rsidP="00960363">
      <w:pPr>
        <w:spacing w:line="360" w:lineRule="auto"/>
        <w:ind w:firstLineChars="200" w:firstLine="480"/>
        <w:rPr>
          <w:rFonts w:ascii="宋体" w:hAnsi="宋体"/>
          <w:sz w:val="24"/>
        </w:rPr>
      </w:pPr>
      <w:r w:rsidRPr="007908F0">
        <w:rPr>
          <w:rFonts w:ascii="宋体" w:hAnsi="宋体" w:hint="eastAsia"/>
          <w:sz w:val="24"/>
        </w:rPr>
        <w:t>3、基金托管业务经营情况</w:t>
      </w:r>
    </w:p>
    <w:p w:rsidR="00A72B74" w:rsidRPr="007908F0" w:rsidRDefault="00A72B74" w:rsidP="00960363">
      <w:pPr>
        <w:spacing w:line="360" w:lineRule="auto"/>
        <w:ind w:firstLineChars="200" w:firstLine="480"/>
        <w:rPr>
          <w:rFonts w:ascii="宋体" w:hAnsi="宋体"/>
          <w:sz w:val="24"/>
        </w:rPr>
      </w:pPr>
      <w:r w:rsidRPr="007908F0">
        <w:rPr>
          <w:rFonts w:ascii="宋体" w:hAnsi="宋体" w:hint="eastAsia"/>
          <w:sz w:val="24"/>
        </w:rPr>
        <w:t>2008年8月15日获得中国证监会、银监会核准开办证券投资基金托管业务。</w:t>
      </w:r>
    </w:p>
    <w:p w:rsidR="00A72B74" w:rsidRPr="007908F0" w:rsidRDefault="00A72B74" w:rsidP="00960363">
      <w:pPr>
        <w:spacing w:line="360" w:lineRule="auto"/>
        <w:ind w:firstLineChars="200" w:firstLine="480"/>
        <w:rPr>
          <w:color w:val="000000"/>
          <w:sz w:val="24"/>
        </w:rPr>
      </w:pPr>
      <w:r w:rsidRPr="0007677B">
        <w:rPr>
          <w:rFonts w:ascii="宋体" w:hAnsi="宋体" w:hint="eastAsia"/>
          <w:sz w:val="24"/>
        </w:rPr>
        <w:t>截至2018年12月末，平安银行股份有限公司托管净值规模合计5.59万亿，托管证券投资基金共110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w:t>
      </w:r>
      <w:r w:rsidRPr="007908F0">
        <w:rPr>
          <w:rFonts w:hint="eastAsia"/>
          <w:color w:val="000000"/>
          <w:sz w:val="24"/>
        </w:rPr>
        <w:t>中海进取收益灵活配置混合型证券投资基金、东吴移动互联灵活配置混合型证券投资基金、平安智慧中国灵活配置混合型证券投资基金、国金通用鑫新灵活配置混合型证券投资基金（</w:t>
      </w:r>
      <w:r w:rsidRPr="007908F0">
        <w:rPr>
          <w:rFonts w:hint="eastAsia"/>
          <w:color w:val="000000"/>
          <w:sz w:val="24"/>
        </w:rPr>
        <w:t>LOF</w:t>
      </w:r>
      <w:r w:rsidRPr="007908F0">
        <w:rPr>
          <w:rFonts w:hint="eastAsia"/>
          <w:color w:val="000000"/>
          <w:sz w:val="24"/>
        </w:rPr>
        <w:t>）、嘉合磐石混合型证券投资基金、平安鑫享混合型证券投资基金、广发聚盛灵活配置混合型证券投资基金、鹏华弘安灵活配置混合型证券投资基金、博时裕泰纯债债券型证券投资基金、德邦增利货币市场基金、中海顺鑫保本混合型证券投资基金、东方红睿轩沪港深灵活配置混合型证券投资基金、浙商汇金转型升级灵活配置混合型证券投资基金、</w:t>
      </w:r>
      <w:r w:rsidRPr="007908F0">
        <w:rPr>
          <w:rFonts w:hint="eastAsia"/>
          <w:sz w:val="24"/>
        </w:rPr>
        <w:t>广发安泽回报纯债债券型证券投资基金</w:t>
      </w:r>
      <w:r w:rsidRPr="007908F0">
        <w:rPr>
          <w:rFonts w:hint="eastAsia"/>
          <w:color w:val="000000"/>
          <w:sz w:val="24"/>
        </w:rPr>
        <w:t>、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w:t>
      </w:r>
      <w:r w:rsidRPr="007908F0">
        <w:rPr>
          <w:color w:val="000000"/>
          <w:sz w:val="24"/>
        </w:rPr>
        <w:t>(LOF)</w:t>
      </w:r>
      <w:r w:rsidRPr="007908F0">
        <w:rPr>
          <w:rFonts w:hint="eastAsia"/>
          <w:color w:val="000000"/>
          <w:sz w:val="24"/>
        </w:rPr>
        <w:t>、</w:t>
      </w:r>
      <w:r w:rsidRPr="007908F0">
        <w:rPr>
          <w:rFonts w:hint="eastAsia"/>
          <w:sz w:val="24"/>
        </w:rPr>
        <w:t>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鹏华弘腾灵活配置混合型证券投资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鹏华弘腾成长多策略灵活配置混合型证券投资基金、博时丰达纯债</w:t>
      </w:r>
      <w:r w:rsidRPr="007908F0">
        <w:rPr>
          <w:rFonts w:hint="eastAsia"/>
          <w:sz w:val="24"/>
        </w:rPr>
        <w:t>6</w:t>
      </w:r>
      <w:r w:rsidRPr="007908F0">
        <w:rPr>
          <w:rFonts w:hint="eastAsia"/>
          <w:sz w:val="24"/>
        </w:rPr>
        <w:t>个月定期开放债券型发起式证券投资基金、英大睿鑫灵活配置混合型证券投资基金、西部利得新动力灵活配置混合型证券投资基金、平安惠利纯债债券型证券投资基金、广发鑫盛</w:t>
      </w:r>
      <w:r w:rsidRPr="007908F0">
        <w:rPr>
          <w:rFonts w:hint="eastAsia"/>
          <w:sz w:val="24"/>
        </w:rPr>
        <w:t>18</w:t>
      </w:r>
      <w:r w:rsidRPr="007908F0">
        <w:rPr>
          <w:rFonts w:hint="eastAsia"/>
          <w:sz w:val="24"/>
        </w:rPr>
        <w:t>个月定期开放混合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招商稳阳定期开放灵活配置混合型证券投资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w:t>
      </w:r>
      <w:r w:rsidRPr="007908F0">
        <w:rPr>
          <w:rFonts w:hint="eastAsia"/>
          <w:sz w:val="24"/>
        </w:rPr>
        <w:t>18</w:t>
      </w:r>
      <w:r w:rsidRPr="007908F0">
        <w:rPr>
          <w:rFonts w:hint="eastAsia"/>
          <w:sz w:val="24"/>
        </w:rPr>
        <w:t>个月定期开放债券型证券投资基金、上投摩根岁岁金定期开放债券型证券投资基金、平安转型创新灵活配置混合型证券投资基金、南方和元债券型证券投资基金、中金丰沃灵活配置混合型证券投资基金、兴银消费新趋势灵活配置混合型证券投资基金、南方高元债券型发起式证券投资基金、易方达瑞智灵活配置混合型证券投资基金、中金丰颐灵活配置混合型证券投资基金、中金丰鸿灵活配置混合型证券投资基金、平安惠泽纯债债券型证券投资基金、南方智造未来股票型证券投资基金、万家安弘纯债一年定期开放债券型证券投资基金、平安量化先锋混合型发起式证券投资基金、平安沪深</w:t>
      </w:r>
      <w:r w:rsidRPr="007908F0">
        <w:rPr>
          <w:rFonts w:hint="eastAsia"/>
          <w:sz w:val="24"/>
        </w:rPr>
        <w:t>300</w:t>
      </w:r>
      <w:r w:rsidRPr="007908F0">
        <w:rPr>
          <w:rFonts w:hint="eastAsia"/>
          <w:sz w:val="24"/>
        </w:rPr>
        <w:t>指数量化增强证券投资基金、平安合正定期开放纯债债券型发起式证券投资基金、嘉合磐通债券型证券投资基金、华夏鼎旺三个月定期开放债券型发起式证券投资基金、博时富安纯债</w:t>
      </w:r>
      <w:r w:rsidRPr="007908F0">
        <w:rPr>
          <w:rFonts w:hint="eastAsia"/>
          <w:sz w:val="24"/>
        </w:rPr>
        <w:t>3</w:t>
      </w:r>
      <w:r w:rsidRPr="007908F0">
        <w:rPr>
          <w:rFonts w:hint="eastAsia"/>
          <w:sz w:val="24"/>
        </w:rPr>
        <w:t>个月定期开放债券型发起式证券投资基金、富荣福鑫灵活配置混合型证券投资基金、富荣福锦混合型证券投资基金、前海开源丰鑫灵活配置混合型证券投资基金、平安中证</w:t>
      </w:r>
      <w:r w:rsidRPr="007908F0">
        <w:rPr>
          <w:rFonts w:hint="eastAsia"/>
          <w:sz w:val="24"/>
        </w:rPr>
        <w:t>500</w:t>
      </w:r>
      <w:r w:rsidRPr="007908F0">
        <w:rPr>
          <w:rFonts w:hint="eastAsia"/>
          <w:sz w:val="24"/>
        </w:rPr>
        <w:t>交易型开放式指数证券投资基金（</w:t>
      </w:r>
      <w:r w:rsidRPr="007908F0">
        <w:rPr>
          <w:rFonts w:hint="eastAsia"/>
          <w:sz w:val="24"/>
        </w:rPr>
        <w:t>ETF</w:t>
      </w:r>
      <w:r w:rsidRPr="007908F0">
        <w:rPr>
          <w:rFonts w:hint="eastAsia"/>
          <w:sz w:val="24"/>
        </w:rPr>
        <w:t>）、汇添富鑫成定期开放债券型发起式证券投资基金、平安合韵定期开放纯债债券型发起式证券投资基金、易方达恒安定期开放债券型发起式证券投资基金、中银证券汇享定期开放债券型发起式证券投资基金、平安</w:t>
      </w:r>
      <w:r w:rsidRPr="007908F0">
        <w:rPr>
          <w:rFonts w:hint="eastAsia"/>
          <w:sz w:val="24"/>
        </w:rPr>
        <w:t>MSCI</w:t>
      </w:r>
      <w:r w:rsidRPr="007908F0">
        <w:rPr>
          <w:rFonts w:hint="eastAsia"/>
          <w:sz w:val="24"/>
        </w:rPr>
        <w:t>中国</w:t>
      </w:r>
      <w:r w:rsidRPr="007908F0">
        <w:rPr>
          <w:rFonts w:hint="eastAsia"/>
          <w:sz w:val="24"/>
        </w:rPr>
        <w:t>A</w:t>
      </w:r>
      <w:r w:rsidRPr="007908F0">
        <w:rPr>
          <w:rFonts w:hint="eastAsia"/>
          <w:sz w:val="24"/>
        </w:rPr>
        <w:t>股低波动交易型开放式指数证券投资基金（</w:t>
      </w:r>
      <w:r w:rsidRPr="007908F0">
        <w:rPr>
          <w:rFonts w:hint="eastAsia"/>
          <w:sz w:val="24"/>
        </w:rPr>
        <w:t>ETF</w:t>
      </w:r>
      <w:r w:rsidRPr="007908F0">
        <w:rPr>
          <w:rFonts w:hint="eastAsia"/>
          <w:sz w:val="24"/>
        </w:rPr>
        <w:t>）、平安合悦定期开放债券型发起式证券投资基金、平安中证</w:t>
      </w:r>
      <w:r w:rsidRPr="007908F0">
        <w:rPr>
          <w:rFonts w:hint="eastAsia"/>
          <w:sz w:val="24"/>
        </w:rPr>
        <w:t>500</w:t>
      </w:r>
      <w:r w:rsidRPr="007908F0">
        <w:rPr>
          <w:rFonts w:hint="eastAsia"/>
          <w:sz w:val="24"/>
        </w:rPr>
        <w:t>交易型开放式指数证券投资基金联接基金、中金瑞祥灵活配置混合型证券投资基金、招商添荣</w:t>
      </w:r>
      <w:r w:rsidRPr="007908F0">
        <w:rPr>
          <w:rFonts w:hint="eastAsia"/>
          <w:sz w:val="24"/>
        </w:rPr>
        <w:t>3</w:t>
      </w:r>
      <w:r w:rsidRPr="007908F0">
        <w:rPr>
          <w:rFonts w:hint="eastAsia"/>
          <w:sz w:val="24"/>
        </w:rPr>
        <w:t>个月定期开放债券型发起式证券投资基金、平安中证</w:t>
      </w:r>
      <w:r w:rsidRPr="007908F0">
        <w:rPr>
          <w:rFonts w:hint="eastAsia"/>
          <w:sz w:val="24"/>
        </w:rPr>
        <w:t>5-10</w:t>
      </w:r>
      <w:r w:rsidRPr="007908F0">
        <w:rPr>
          <w:rFonts w:hint="eastAsia"/>
          <w:sz w:val="24"/>
        </w:rPr>
        <w:t>年期国债活跃券交易型开放式指数证券投资基金、平安中债</w:t>
      </w:r>
      <w:r w:rsidRPr="007908F0">
        <w:rPr>
          <w:rFonts w:hint="eastAsia"/>
          <w:sz w:val="24"/>
        </w:rPr>
        <w:t>-</w:t>
      </w:r>
      <w:r w:rsidRPr="007908F0">
        <w:rPr>
          <w:rFonts w:hint="eastAsia"/>
          <w:sz w:val="24"/>
        </w:rPr>
        <w:t>中高等级公司债利差因子交易型开放式指数证券投资基金。</w:t>
      </w:r>
    </w:p>
    <w:p w:rsidR="00A72B74" w:rsidRPr="007908F0" w:rsidRDefault="00A72B74" w:rsidP="00960363">
      <w:pPr>
        <w:spacing w:before="240" w:line="360" w:lineRule="auto"/>
        <w:ind w:firstLineChars="170" w:firstLine="410"/>
        <w:jc w:val="left"/>
        <w:rPr>
          <w:rFonts w:ascii="宋体" w:hAnsi="宋体"/>
          <w:b/>
          <w:sz w:val="24"/>
        </w:rPr>
      </w:pPr>
      <w:r w:rsidRPr="007908F0">
        <w:rPr>
          <w:rFonts w:ascii="宋体" w:hAnsi="宋体" w:hint="eastAsia"/>
          <w:b/>
          <w:sz w:val="24"/>
        </w:rPr>
        <w:t>二、基金托管人的内部风险控制制度说明</w:t>
      </w:r>
    </w:p>
    <w:p w:rsidR="00A72B74" w:rsidRPr="007908F0" w:rsidRDefault="00A72B74" w:rsidP="00960363">
      <w:pPr>
        <w:spacing w:line="360" w:lineRule="auto"/>
        <w:ind w:firstLineChars="200" w:firstLine="480"/>
        <w:jc w:val="left"/>
        <w:rPr>
          <w:rFonts w:ascii="宋体" w:hAnsi="宋体"/>
          <w:sz w:val="24"/>
        </w:rPr>
      </w:pPr>
      <w:r w:rsidRPr="007908F0">
        <w:rPr>
          <w:rFonts w:ascii="宋体" w:hAnsi="宋体" w:hint="eastAsia"/>
          <w:sz w:val="24"/>
        </w:rPr>
        <w:t>1、内部控制目标</w:t>
      </w:r>
    </w:p>
    <w:p w:rsidR="00A72B74" w:rsidRPr="007908F0" w:rsidRDefault="00A72B74" w:rsidP="00960363">
      <w:pPr>
        <w:spacing w:line="360" w:lineRule="auto"/>
        <w:ind w:firstLineChars="200" w:firstLine="480"/>
        <w:jc w:val="left"/>
        <w:rPr>
          <w:rFonts w:ascii="宋体" w:hAnsi="宋体"/>
          <w:sz w:val="24"/>
        </w:rPr>
      </w:pPr>
      <w:r w:rsidRPr="007908F0">
        <w:rPr>
          <w:rFonts w:ascii="宋体" w:hAnsi="宋体" w:hint="eastAsia"/>
          <w:sz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rsidR="00A72B74" w:rsidRPr="007908F0" w:rsidRDefault="00A72B74" w:rsidP="00960363">
      <w:pPr>
        <w:spacing w:line="360" w:lineRule="auto"/>
        <w:ind w:firstLineChars="200" w:firstLine="480"/>
        <w:jc w:val="left"/>
        <w:rPr>
          <w:rFonts w:ascii="宋体" w:hAnsi="宋体"/>
          <w:sz w:val="24"/>
        </w:rPr>
      </w:pPr>
      <w:r w:rsidRPr="007908F0">
        <w:rPr>
          <w:rFonts w:ascii="宋体" w:hAnsi="宋体" w:hint="eastAsia"/>
          <w:sz w:val="24"/>
        </w:rPr>
        <w:t>2、内部控制组织结构</w:t>
      </w:r>
    </w:p>
    <w:p w:rsidR="00A72B74" w:rsidRPr="007908F0" w:rsidRDefault="00A72B74" w:rsidP="00960363">
      <w:pPr>
        <w:spacing w:line="360" w:lineRule="auto"/>
        <w:ind w:firstLineChars="200" w:firstLine="480"/>
        <w:jc w:val="left"/>
        <w:rPr>
          <w:rFonts w:ascii="宋体" w:hAnsi="宋体"/>
          <w:sz w:val="24"/>
        </w:rPr>
      </w:pPr>
      <w:r w:rsidRPr="007908F0">
        <w:rPr>
          <w:rFonts w:ascii="宋体" w:hAnsi="宋体" w:hint="eastAsia"/>
          <w:sz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rsidR="00A72B74" w:rsidRPr="007908F0" w:rsidRDefault="00A72B74" w:rsidP="00960363">
      <w:pPr>
        <w:spacing w:line="360" w:lineRule="auto"/>
        <w:ind w:firstLineChars="200" w:firstLine="480"/>
        <w:jc w:val="left"/>
        <w:rPr>
          <w:rFonts w:ascii="宋体" w:hAnsi="宋体"/>
          <w:sz w:val="24"/>
        </w:rPr>
      </w:pPr>
      <w:r w:rsidRPr="007908F0">
        <w:rPr>
          <w:rFonts w:ascii="宋体" w:hAnsi="宋体" w:hint="eastAsia"/>
          <w:sz w:val="24"/>
        </w:rPr>
        <w:t>3、内部控制制度及措施</w:t>
      </w:r>
    </w:p>
    <w:p w:rsidR="00A72B74" w:rsidRPr="007908F0" w:rsidRDefault="00A72B74" w:rsidP="00960363">
      <w:pPr>
        <w:spacing w:line="360" w:lineRule="auto"/>
        <w:ind w:firstLineChars="200" w:firstLine="480"/>
        <w:jc w:val="left"/>
        <w:rPr>
          <w:rFonts w:hAnsi="宋体"/>
          <w:i/>
          <w:sz w:val="24"/>
        </w:rPr>
      </w:pPr>
      <w:r w:rsidRPr="007908F0">
        <w:rPr>
          <w:rFonts w:ascii="宋体" w:hAnsi="宋体" w:hint="eastAsia"/>
          <w:sz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A72B74" w:rsidRPr="007908F0" w:rsidRDefault="00A72B74" w:rsidP="00960363">
      <w:pPr>
        <w:spacing w:before="240" w:line="360" w:lineRule="auto"/>
        <w:ind w:firstLineChars="170" w:firstLine="410"/>
        <w:jc w:val="left"/>
        <w:rPr>
          <w:rFonts w:ascii="宋体" w:hAnsi="宋体"/>
          <w:b/>
          <w:sz w:val="24"/>
        </w:rPr>
      </w:pPr>
      <w:r w:rsidRPr="007908F0">
        <w:rPr>
          <w:rFonts w:ascii="宋体" w:hAnsi="宋体" w:hint="eastAsia"/>
          <w:b/>
          <w:sz w:val="24"/>
        </w:rPr>
        <w:t>三、基金托管人对基金管理人运作基金进行监督的方法和程序</w:t>
      </w:r>
    </w:p>
    <w:p w:rsidR="00A72B74" w:rsidRPr="007908F0" w:rsidRDefault="00A72B74" w:rsidP="00960363">
      <w:pPr>
        <w:spacing w:line="360" w:lineRule="auto"/>
        <w:ind w:firstLineChars="170" w:firstLine="408"/>
        <w:jc w:val="left"/>
        <w:rPr>
          <w:rFonts w:ascii="宋体" w:hAnsi="宋体"/>
          <w:sz w:val="24"/>
        </w:rPr>
      </w:pPr>
      <w:r w:rsidRPr="007908F0">
        <w:rPr>
          <w:rFonts w:ascii="宋体" w:hAnsi="宋体" w:hint="eastAsia"/>
          <w:sz w:val="24"/>
        </w:rPr>
        <w:t>1、监督方法</w:t>
      </w:r>
    </w:p>
    <w:p w:rsidR="00A72B74" w:rsidRPr="007908F0" w:rsidRDefault="00A72B74" w:rsidP="00960363">
      <w:pPr>
        <w:spacing w:line="360" w:lineRule="auto"/>
        <w:ind w:firstLineChars="170" w:firstLine="408"/>
        <w:jc w:val="left"/>
        <w:rPr>
          <w:rFonts w:ascii="宋体" w:hAnsi="宋体"/>
          <w:sz w:val="24"/>
        </w:rPr>
      </w:pPr>
      <w:r w:rsidRPr="007908F0">
        <w:rPr>
          <w:rFonts w:ascii="宋体" w:hAnsi="宋体" w:hint="eastAsia"/>
          <w:sz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A72B74" w:rsidRPr="007908F0" w:rsidRDefault="00A72B74" w:rsidP="00960363">
      <w:pPr>
        <w:spacing w:line="360" w:lineRule="auto"/>
        <w:ind w:firstLineChars="170" w:firstLine="408"/>
        <w:jc w:val="left"/>
        <w:rPr>
          <w:rFonts w:ascii="宋体" w:hAnsi="宋体"/>
          <w:sz w:val="24"/>
        </w:rPr>
      </w:pPr>
      <w:r w:rsidRPr="007908F0">
        <w:rPr>
          <w:rFonts w:ascii="宋体" w:hAnsi="宋体" w:hint="eastAsia"/>
          <w:sz w:val="24"/>
        </w:rPr>
        <w:t>2、监督流程</w:t>
      </w:r>
    </w:p>
    <w:p w:rsidR="00A72B74" w:rsidRPr="0007677B" w:rsidRDefault="00A72B74" w:rsidP="00960363">
      <w:pPr>
        <w:spacing w:line="360" w:lineRule="auto"/>
        <w:ind w:firstLineChars="200" w:firstLine="480"/>
        <w:rPr>
          <w:rFonts w:ascii="宋体" w:hAnsi="宋体"/>
          <w:sz w:val="24"/>
        </w:rPr>
      </w:pPr>
      <w:r w:rsidRPr="007908F0">
        <w:rPr>
          <w:rFonts w:ascii="宋体" w:hAnsi="宋体" w:hint="eastAsia"/>
          <w:sz w:val="24"/>
        </w:rPr>
        <w:t>（1）每工作日按时通过监控子系统，对各基金投资运作比例控制指标进行例行监控，发现</w:t>
      </w:r>
      <w:r w:rsidRPr="0007677B">
        <w:rPr>
          <w:rFonts w:ascii="宋体" w:hAnsi="宋体" w:hint="eastAsia"/>
          <w:sz w:val="24"/>
        </w:rPr>
        <w:t>投资比例超标等异常情况，向基金管理人发出书面通知，与基金管理人进行情况核实，督促其纠正，并及时报告中国证监会。</w:t>
      </w:r>
    </w:p>
    <w:p w:rsidR="00A72B74" w:rsidRPr="0007677B" w:rsidRDefault="00A72B74" w:rsidP="00960363">
      <w:pPr>
        <w:spacing w:line="360" w:lineRule="auto"/>
        <w:ind w:firstLineChars="200" w:firstLine="480"/>
        <w:rPr>
          <w:rFonts w:ascii="宋体" w:hAnsi="宋体"/>
          <w:sz w:val="24"/>
        </w:rPr>
      </w:pPr>
      <w:r w:rsidRPr="0007677B">
        <w:rPr>
          <w:rFonts w:ascii="宋体" w:hAnsi="宋体" w:hint="eastAsia"/>
          <w:sz w:val="24"/>
        </w:rPr>
        <w:t>（2）收到基金管理人的投资指令后，对涉及各基金的投资范围、投资对象及交易对手等内容进行合法合规性监督。</w:t>
      </w:r>
    </w:p>
    <w:p w:rsidR="00A72B74" w:rsidRPr="0007677B" w:rsidRDefault="00A72B74" w:rsidP="00960363">
      <w:pPr>
        <w:spacing w:line="360" w:lineRule="auto"/>
        <w:ind w:firstLineChars="200" w:firstLine="480"/>
        <w:rPr>
          <w:rFonts w:ascii="宋体" w:hAnsi="宋体"/>
          <w:sz w:val="24"/>
        </w:rPr>
      </w:pPr>
      <w:r w:rsidRPr="0007677B">
        <w:rPr>
          <w:rFonts w:ascii="宋体" w:hAnsi="宋体" w:hint="eastAsia"/>
          <w:sz w:val="24"/>
        </w:rPr>
        <w:t>（3）根据基金投资运作监督情况，定期编写基金投资运作监督报告，对各基金投资运作的合法合规性、投资独立性和风格显著性等方面进行评价，报送中国证监会。</w:t>
      </w:r>
    </w:p>
    <w:p w:rsidR="00A72B74" w:rsidRDefault="00A72B74" w:rsidP="00165F6C">
      <w:pPr>
        <w:spacing w:line="360" w:lineRule="auto"/>
        <w:ind w:firstLineChars="170" w:firstLine="408"/>
        <w:jc w:val="left"/>
        <w:rPr>
          <w:rFonts w:ascii="宋体" w:hAnsi="宋体"/>
          <w:sz w:val="24"/>
        </w:rPr>
      </w:pPr>
      <w:r w:rsidRPr="0007677B">
        <w:rPr>
          <w:rFonts w:ascii="宋体" w:hAnsi="宋体" w:hint="eastAsia"/>
          <w:sz w:val="24"/>
        </w:rPr>
        <w:t>（4）通过技术或非技术手段发现基金涉嫌违规交易，电话或书面要求管理人进行解释或举证，并及时报告中国证监会。</w:t>
      </w:r>
    </w:p>
    <w:p w:rsidR="00A72B74" w:rsidRDefault="00A72B74" w:rsidP="00165F6C">
      <w:pPr>
        <w:spacing w:line="360" w:lineRule="auto"/>
        <w:ind w:firstLineChars="170" w:firstLine="408"/>
        <w:jc w:val="left"/>
        <w:rPr>
          <w:rFonts w:hAnsi="宋体"/>
          <w:color w:val="000000"/>
          <w:sz w:val="24"/>
          <w:szCs w:val="24"/>
        </w:rPr>
      </w:pPr>
    </w:p>
    <w:p w:rsidR="00A72B74" w:rsidRDefault="00A72B74" w:rsidP="00165F6C">
      <w:pPr>
        <w:spacing w:line="360" w:lineRule="auto"/>
        <w:ind w:firstLineChars="170" w:firstLine="408"/>
        <w:jc w:val="left"/>
        <w:rPr>
          <w:rFonts w:hAnsi="宋体"/>
          <w:color w:val="000000"/>
          <w:sz w:val="24"/>
          <w:szCs w:val="24"/>
        </w:rPr>
      </w:pPr>
    </w:p>
    <w:p w:rsidR="00A72B74" w:rsidRPr="004B156B" w:rsidRDefault="00A72B74" w:rsidP="00D248D1">
      <w:pPr>
        <w:spacing w:line="360" w:lineRule="auto"/>
        <w:jc w:val="left"/>
        <w:rPr>
          <w:rFonts w:hAnsi="宋体" w:hint="eastAsia"/>
          <w:color w:val="000000"/>
          <w:sz w:val="24"/>
          <w:szCs w:val="24"/>
        </w:rPr>
      </w:pPr>
    </w:p>
    <w:p w:rsidR="00F84C2E" w:rsidRPr="004C178D" w:rsidRDefault="00A72B74" w:rsidP="004C178D">
      <w:pPr>
        <w:pStyle w:val="1"/>
        <w:spacing w:afterLines="0"/>
        <w:rPr>
          <w:rFonts w:ascii="宋体" w:eastAsia="宋体" w:hAnsi="宋体"/>
          <w:kern w:val="0"/>
          <w:sz w:val="30"/>
        </w:rPr>
      </w:pPr>
      <w:bookmarkStart w:id="8" w:name="_Toc533498261"/>
      <w:r>
        <w:rPr>
          <w:rFonts w:ascii="宋体" w:eastAsia="宋体" w:hAnsi="宋体" w:hint="eastAsia"/>
          <w:kern w:val="0"/>
          <w:sz w:val="30"/>
        </w:rPr>
        <w:t>三</w:t>
      </w:r>
      <w:r w:rsidRPr="00FE5C68">
        <w:rPr>
          <w:rFonts w:ascii="宋体" w:eastAsia="宋体" w:hAnsi="宋体"/>
          <w:kern w:val="0"/>
          <w:sz w:val="30"/>
        </w:rPr>
        <w:t>、相关服务机构</w:t>
      </w:r>
      <w:bookmarkEnd w:id="7"/>
      <w:bookmarkEnd w:id="8"/>
    </w:p>
    <w:p w:rsidR="005B3AB5" w:rsidRPr="00165F6C" w:rsidRDefault="00A81AED" w:rsidP="004B156B">
      <w:pPr>
        <w:spacing w:before="240" w:line="360" w:lineRule="auto"/>
        <w:ind w:firstLine="480"/>
        <w:rPr>
          <w:rFonts w:hAnsi="宋体" w:cs="宋体-WinCharSetFFFF-H" w:hint="eastAsia"/>
          <w:b/>
          <w:sz w:val="24"/>
          <w:szCs w:val="24"/>
        </w:rPr>
      </w:pPr>
      <w:r w:rsidRPr="00165F6C">
        <w:rPr>
          <w:rFonts w:hAnsi="宋体" w:cs="宋体-WinCharSetFFFF-H"/>
          <w:b/>
          <w:sz w:val="24"/>
          <w:szCs w:val="24"/>
        </w:rPr>
        <w:t>（一）</w:t>
      </w:r>
      <w:r w:rsidR="000D6508" w:rsidRPr="00165F6C">
        <w:rPr>
          <w:rFonts w:hAnsi="宋体" w:cs="宋体-WinCharSetFFFF-H"/>
          <w:b/>
          <w:sz w:val="24"/>
          <w:szCs w:val="24"/>
        </w:rPr>
        <w:t>基金份额</w:t>
      </w:r>
      <w:r w:rsidR="000D6508" w:rsidRPr="00165F6C">
        <w:rPr>
          <w:rFonts w:hAnsi="宋体" w:cs="宋体-WinCharSetFFFF-H" w:hint="eastAsia"/>
          <w:b/>
          <w:sz w:val="24"/>
          <w:szCs w:val="24"/>
        </w:rPr>
        <w:t>发</w:t>
      </w:r>
      <w:r w:rsidR="000D6508" w:rsidRPr="00165F6C">
        <w:rPr>
          <w:rFonts w:hAnsi="宋体" w:cs="宋体-WinCharSetFFFF-H"/>
          <w:b/>
          <w:sz w:val="24"/>
          <w:szCs w:val="24"/>
        </w:rPr>
        <w:t>售机构</w:t>
      </w:r>
    </w:p>
    <w:p w:rsidR="00A81AED" w:rsidRDefault="00A81AED" w:rsidP="00A81AED">
      <w:pPr>
        <w:spacing w:line="360" w:lineRule="auto"/>
        <w:ind w:firstLineChars="200" w:firstLine="480"/>
        <w:rPr>
          <w:rFonts w:hAnsi="宋体" w:cs="宋体-WinCharSetFFFF-H" w:hint="eastAsia"/>
          <w:sz w:val="24"/>
          <w:szCs w:val="24"/>
        </w:rPr>
      </w:pPr>
      <w:r>
        <w:rPr>
          <w:rFonts w:hAnsi="宋体" w:cs="宋体-WinCharSetFFFF-H" w:hint="eastAsia"/>
          <w:sz w:val="24"/>
          <w:szCs w:val="24"/>
        </w:rPr>
        <w:t>1</w:t>
      </w:r>
      <w:r>
        <w:rPr>
          <w:rFonts w:hAnsi="宋体" w:cs="宋体-WinCharSetFFFF-H" w:hint="eastAsia"/>
          <w:sz w:val="24"/>
          <w:szCs w:val="24"/>
        </w:rPr>
        <w:t>、发售协调人</w:t>
      </w:r>
    </w:p>
    <w:p w:rsidR="003D0E33" w:rsidRPr="0045652D" w:rsidRDefault="003D0E33" w:rsidP="003D0E33">
      <w:pPr>
        <w:spacing w:line="360" w:lineRule="auto"/>
        <w:ind w:firstLineChars="200" w:firstLine="480"/>
        <w:rPr>
          <w:rFonts w:hAnsi="宋体" w:cs="宋体-WinCharSetFFFF-H"/>
          <w:sz w:val="24"/>
        </w:rPr>
      </w:pPr>
      <w:r w:rsidRPr="0045652D">
        <w:rPr>
          <w:rFonts w:hAnsi="宋体" w:cs="宋体-WinCharSetFFFF-H" w:hint="eastAsia"/>
          <w:sz w:val="24"/>
        </w:rPr>
        <w:t>名称：平安证券股份有限公司</w:t>
      </w:r>
    </w:p>
    <w:p w:rsidR="00960363" w:rsidRPr="00D248D1" w:rsidRDefault="00960363" w:rsidP="00D248D1">
      <w:pPr>
        <w:spacing w:line="360" w:lineRule="auto"/>
        <w:ind w:firstLineChars="200" w:firstLine="480"/>
        <w:rPr>
          <w:rFonts w:hAnsi="宋体" w:cs="宋体-WinCharSetFFFF-H"/>
          <w:sz w:val="24"/>
        </w:rPr>
      </w:pPr>
      <w:r w:rsidRPr="00D248D1">
        <w:rPr>
          <w:rFonts w:hAnsi="宋体" w:cs="宋体-WinCharSetFFFF-H" w:hint="eastAsia"/>
          <w:sz w:val="24"/>
        </w:rPr>
        <w:t>注册地址：深圳市福田区益田路</w:t>
      </w:r>
      <w:r w:rsidRPr="00D248D1">
        <w:rPr>
          <w:rFonts w:hAnsi="宋体" w:cs="宋体-WinCharSetFFFF-H"/>
          <w:sz w:val="24"/>
        </w:rPr>
        <w:t>6033</w:t>
      </w:r>
      <w:r w:rsidRPr="00D248D1">
        <w:rPr>
          <w:rFonts w:hAnsi="宋体" w:cs="宋体-WinCharSetFFFF-H" w:hint="eastAsia"/>
          <w:sz w:val="24"/>
        </w:rPr>
        <w:t>号平安金融中心</w:t>
      </w:r>
      <w:r w:rsidRPr="00D248D1">
        <w:rPr>
          <w:rFonts w:hAnsi="宋体" w:cs="宋体-WinCharSetFFFF-H"/>
          <w:sz w:val="24"/>
        </w:rPr>
        <w:t>61</w:t>
      </w:r>
      <w:r w:rsidRPr="00D248D1">
        <w:rPr>
          <w:rFonts w:hAnsi="宋体" w:cs="宋体-WinCharSetFFFF-H" w:hint="eastAsia"/>
          <w:sz w:val="24"/>
        </w:rPr>
        <w:t>层</w:t>
      </w:r>
      <w:r w:rsidRPr="00D248D1">
        <w:rPr>
          <w:rFonts w:hAnsi="宋体" w:cs="宋体-WinCharSetFFFF-H"/>
          <w:sz w:val="24"/>
        </w:rPr>
        <w:t>-64</w:t>
      </w:r>
      <w:r w:rsidRPr="00D248D1">
        <w:rPr>
          <w:rFonts w:hAnsi="宋体" w:cs="宋体-WinCharSetFFFF-H" w:hint="eastAsia"/>
          <w:sz w:val="24"/>
        </w:rPr>
        <w:t>层</w:t>
      </w:r>
    </w:p>
    <w:p w:rsidR="003D0E33" w:rsidRPr="0045652D" w:rsidRDefault="00960363" w:rsidP="003D0E33">
      <w:pPr>
        <w:spacing w:line="360" w:lineRule="auto"/>
        <w:ind w:firstLineChars="200" w:firstLine="480"/>
        <w:rPr>
          <w:rFonts w:hAnsi="宋体" w:cs="宋体-WinCharSetFFFF-H"/>
          <w:sz w:val="24"/>
        </w:rPr>
      </w:pPr>
      <w:r w:rsidRPr="00D248D1">
        <w:rPr>
          <w:rFonts w:hAnsi="宋体" w:cs="宋体-WinCharSetFFFF-H" w:hint="eastAsia"/>
          <w:sz w:val="24"/>
        </w:rPr>
        <w:t>办公地址：深圳市福田区益田路</w:t>
      </w:r>
      <w:r w:rsidRPr="00D248D1">
        <w:rPr>
          <w:rFonts w:hAnsi="宋体" w:cs="宋体-WinCharSetFFFF-H"/>
          <w:sz w:val="24"/>
        </w:rPr>
        <w:t>6033</w:t>
      </w:r>
      <w:r w:rsidRPr="00D248D1">
        <w:rPr>
          <w:rFonts w:hAnsi="宋体" w:cs="宋体-WinCharSetFFFF-H" w:hint="eastAsia"/>
          <w:sz w:val="24"/>
        </w:rPr>
        <w:t>号平安金融中心</w:t>
      </w:r>
      <w:r w:rsidRPr="00D248D1">
        <w:rPr>
          <w:rFonts w:hAnsi="宋体" w:cs="宋体-WinCharSetFFFF-H"/>
          <w:sz w:val="24"/>
        </w:rPr>
        <w:t>61</w:t>
      </w:r>
      <w:r w:rsidRPr="00D248D1">
        <w:rPr>
          <w:rFonts w:hAnsi="宋体" w:cs="宋体-WinCharSetFFFF-H" w:hint="eastAsia"/>
          <w:sz w:val="24"/>
        </w:rPr>
        <w:t>层</w:t>
      </w:r>
      <w:r w:rsidRPr="00D248D1">
        <w:rPr>
          <w:rFonts w:hAnsi="宋体" w:cs="宋体-WinCharSetFFFF-H"/>
          <w:sz w:val="24"/>
        </w:rPr>
        <w:t>-64</w:t>
      </w:r>
      <w:r w:rsidRPr="00D248D1">
        <w:rPr>
          <w:rFonts w:hAnsi="宋体" w:cs="宋体-WinCharSetFFFF-H" w:hint="eastAsia"/>
          <w:sz w:val="24"/>
        </w:rPr>
        <w:t>层</w:t>
      </w:r>
    </w:p>
    <w:p w:rsidR="003D0E33" w:rsidRPr="00BE6B5F" w:rsidRDefault="003D0E33" w:rsidP="003D0E33">
      <w:pPr>
        <w:spacing w:line="360" w:lineRule="auto"/>
        <w:ind w:firstLineChars="200" w:firstLine="480"/>
        <w:rPr>
          <w:rFonts w:ascii="宋体" w:hAnsi="宋体"/>
          <w:kern w:val="0"/>
          <w:sz w:val="24"/>
        </w:rPr>
      </w:pPr>
      <w:r w:rsidRPr="00BE6B5F">
        <w:rPr>
          <w:rFonts w:ascii="宋体" w:hAnsi="宋体" w:hint="eastAsia"/>
          <w:kern w:val="0"/>
          <w:sz w:val="24"/>
        </w:rPr>
        <w:t>法定代表人：</w:t>
      </w:r>
      <w:r w:rsidR="00DF3B4F" w:rsidRPr="004B156B">
        <w:rPr>
          <w:rFonts w:ascii="宋体" w:hAnsi="宋体" w:hint="eastAsia"/>
          <w:kern w:val="0"/>
          <w:sz w:val="24"/>
        </w:rPr>
        <w:t>何之江</w:t>
      </w:r>
    </w:p>
    <w:p w:rsidR="003D0E33" w:rsidRPr="00BE6B5F" w:rsidRDefault="003D0E33" w:rsidP="003D0E33">
      <w:pPr>
        <w:spacing w:line="360" w:lineRule="auto"/>
        <w:ind w:firstLineChars="200" w:firstLine="480"/>
        <w:rPr>
          <w:rFonts w:ascii="宋体" w:hAnsi="宋体"/>
          <w:kern w:val="0"/>
          <w:sz w:val="24"/>
        </w:rPr>
      </w:pPr>
      <w:r w:rsidRPr="00BE6B5F">
        <w:rPr>
          <w:rFonts w:ascii="宋体" w:hAnsi="宋体" w:hint="eastAsia"/>
          <w:kern w:val="0"/>
          <w:sz w:val="24"/>
        </w:rPr>
        <w:t>联系人：周一涵</w:t>
      </w:r>
    </w:p>
    <w:p w:rsidR="003D0E33" w:rsidRPr="00BE6B5F" w:rsidRDefault="003D0E33" w:rsidP="003D0E33">
      <w:pPr>
        <w:spacing w:line="360" w:lineRule="auto"/>
        <w:ind w:firstLineChars="200" w:firstLine="480"/>
        <w:rPr>
          <w:rFonts w:ascii="宋体" w:hAnsi="宋体"/>
          <w:kern w:val="0"/>
          <w:sz w:val="24"/>
        </w:rPr>
      </w:pPr>
      <w:r w:rsidRPr="00BE6B5F">
        <w:rPr>
          <w:rFonts w:ascii="宋体" w:hAnsi="宋体" w:hint="eastAsia"/>
          <w:kern w:val="0"/>
          <w:sz w:val="24"/>
        </w:rPr>
        <w:t>联系电话：021-38637436</w:t>
      </w:r>
    </w:p>
    <w:p w:rsidR="003D0E33" w:rsidRPr="00BE6B5F" w:rsidRDefault="003D0E33" w:rsidP="003D0E33">
      <w:pPr>
        <w:spacing w:line="360" w:lineRule="auto"/>
        <w:ind w:firstLineChars="200" w:firstLine="480"/>
        <w:rPr>
          <w:rFonts w:ascii="宋体" w:hAnsi="宋体"/>
          <w:kern w:val="0"/>
          <w:sz w:val="24"/>
        </w:rPr>
      </w:pPr>
      <w:r w:rsidRPr="00BE6B5F">
        <w:rPr>
          <w:rFonts w:ascii="宋体" w:hAnsi="宋体" w:hint="eastAsia"/>
          <w:kern w:val="0"/>
          <w:sz w:val="24"/>
        </w:rPr>
        <w:t>客服电话：400-8816-168</w:t>
      </w:r>
    </w:p>
    <w:p w:rsidR="003D0E33" w:rsidRPr="00BE6B5F" w:rsidRDefault="003D0E33" w:rsidP="003D0E33">
      <w:pPr>
        <w:spacing w:line="360" w:lineRule="auto"/>
        <w:ind w:firstLineChars="200" w:firstLine="480"/>
        <w:rPr>
          <w:rFonts w:ascii="宋体" w:hAnsi="宋体"/>
          <w:kern w:val="0"/>
          <w:sz w:val="24"/>
        </w:rPr>
      </w:pPr>
      <w:r w:rsidRPr="00BE6B5F">
        <w:rPr>
          <w:rFonts w:ascii="宋体" w:hAnsi="宋体" w:hint="eastAsia"/>
          <w:kern w:val="0"/>
          <w:sz w:val="24"/>
        </w:rPr>
        <w:t>传真：0755-82400862</w:t>
      </w:r>
    </w:p>
    <w:p w:rsidR="003D0E33" w:rsidRPr="00BE6B5F" w:rsidRDefault="003D0E33" w:rsidP="003D0E33">
      <w:pPr>
        <w:spacing w:line="360" w:lineRule="auto"/>
        <w:ind w:firstLineChars="200" w:firstLine="480"/>
        <w:rPr>
          <w:rFonts w:ascii="宋体" w:hAnsi="宋体"/>
          <w:kern w:val="0"/>
          <w:sz w:val="24"/>
        </w:rPr>
      </w:pPr>
      <w:r w:rsidRPr="00BE6B5F">
        <w:rPr>
          <w:rFonts w:ascii="宋体" w:hAnsi="宋体" w:hint="eastAsia"/>
          <w:kern w:val="0"/>
          <w:sz w:val="24"/>
        </w:rPr>
        <w:t>网址：stock.pingan.com</w:t>
      </w:r>
    </w:p>
    <w:p w:rsidR="00B966B1" w:rsidRPr="00DF2C58" w:rsidRDefault="00A81AED" w:rsidP="00B966B1">
      <w:pPr>
        <w:spacing w:line="360" w:lineRule="auto"/>
        <w:ind w:firstLineChars="200" w:firstLine="480"/>
        <w:rPr>
          <w:rFonts w:hAnsi="宋体" w:cs="宋体-WinCharSetFFFF-H"/>
          <w:sz w:val="24"/>
          <w:szCs w:val="24"/>
        </w:rPr>
      </w:pPr>
      <w:r>
        <w:rPr>
          <w:rFonts w:hAnsi="宋体" w:cs="宋体-WinCharSetFFFF-H" w:hint="eastAsia"/>
          <w:sz w:val="24"/>
          <w:szCs w:val="24"/>
        </w:rPr>
        <w:t>2</w:t>
      </w:r>
      <w:r w:rsidR="00B966B1" w:rsidRPr="00DF2C58">
        <w:rPr>
          <w:rFonts w:hAnsi="宋体" w:cs="宋体-WinCharSetFFFF-H"/>
          <w:sz w:val="24"/>
          <w:szCs w:val="24"/>
        </w:rPr>
        <w:t>、</w:t>
      </w:r>
      <w:r w:rsidR="0057142C">
        <w:rPr>
          <w:rFonts w:hAnsi="宋体" w:cs="宋体-WinCharSetFFFF-H" w:hint="eastAsia"/>
          <w:sz w:val="24"/>
          <w:szCs w:val="24"/>
        </w:rPr>
        <w:t>申购赎回代办券商</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w:t>
      </w:r>
      <w:r>
        <w:rPr>
          <w:rFonts w:hAnsi="宋体" w:cs="宋体-WinCharSetFFFF-H" w:hint="eastAsia"/>
          <w:sz w:val="24"/>
          <w:szCs w:val="24"/>
        </w:rPr>
        <w:t>）</w:t>
      </w:r>
      <w:r w:rsidRPr="0045652D">
        <w:rPr>
          <w:rFonts w:hAnsi="宋体" w:cs="宋体-WinCharSetFFFF-H" w:hint="eastAsia"/>
          <w:sz w:val="24"/>
        </w:rPr>
        <w:t>名称：</w:t>
      </w:r>
      <w:r w:rsidRPr="00962072">
        <w:rPr>
          <w:rFonts w:hAnsi="宋体" w:cs="宋体-WinCharSetFFFF-H" w:hint="eastAsia"/>
          <w:sz w:val="24"/>
          <w:szCs w:val="24"/>
        </w:rPr>
        <w:t>方正证券股份有限公司</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注册地址：</w:t>
      </w:r>
      <w:r w:rsidR="007D2018" w:rsidRPr="00D248D1">
        <w:rPr>
          <w:rFonts w:hAnsi="宋体" w:cs="宋体-WinCharSetFFFF-H" w:hint="eastAsia"/>
          <w:sz w:val="24"/>
          <w:szCs w:val="24"/>
        </w:rPr>
        <w:t>湖南省长沙市天心区湘江中路二段</w:t>
      </w:r>
      <w:r w:rsidR="007D2018" w:rsidRPr="00D248D1">
        <w:rPr>
          <w:rFonts w:hAnsi="宋体" w:cs="宋体-WinCharSetFFFF-H" w:hint="eastAsia"/>
          <w:sz w:val="24"/>
          <w:szCs w:val="24"/>
        </w:rPr>
        <w:t>36</w:t>
      </w:r>
      <w:r w:rsidR="007D2018" w:rsidRPr="00D248D1">
        <w:rPr>
          <w:rFonts w:hAnsi="宋体" w:cs="宋体-WinCharSetFFFF-H" w:hint="eastAsia"/>
          <w:sz w:val="24"/>
          <w:szCs w:val="24"/>
        </w:rPr>
        <w:t>号华远华中心</w:t>
      </w:r>
      <w:r w:rsidR="007D2018" w:rsidRPr="00D248D1">
        <w:rPr>
          <w:rFonts w:hAnsi="宋体" w:cs="宋体-WinCharSetFFFF-H" w:hint="eastAsia"/>
          <w:sz w:val="24"/>
          <w:szCs w:val="24"/>
        </w:rPr>
        <w:t>4</w:t>
      </w:r>
      <w:r w:rsidR="007D2018" w:rsidRPr="00D248D1">
        <w:rPr>
          <w:rFonts w:hAnsi="宋体" w:cs="宋体-WinCharSetFFFF-H" w:hint="eastAsia"/>
          <w:sz w:val="24"/>
          <w:szCs w:val="24"/>
        </w:rPr>
        <w:t>、</w:t>
      </w:r>
      <w:r w:rsidR="007D2018" w:rsidRPr="00D248D1">
        <w:rPr>
          <w:rFonts w:hAnsi="宋体" w:cs="宋体-WinCharSetFFFF-H" w:hint="eastAsia"/>
          <w:sz w:val="24"/>
          <w:szCs w:val="24"/>
        </w:rPr>
        <w:t>5</w:t>
      </w:r>
      <w:r w:rsidR="007D2018" w:rsidRPr="00D248D1">
        <w:rPr>
          <w:rFonts w:hAnsi="宋体" w:cs="宋体-WinCharSetFFFF-H" w:hint="eastAsia"/>
          <w:sz w:val="24"/>
          <w:szCs w:val="24"/>
        </w:rPr>
        <w:t>号楼</w:t>
      </w:r>
      <w:r w:rsidR="007D2018" w:rsidRPr="00D248D1">
        <w:rPr>
          <w:rFonts w:hAnsi="宋体" w:cs="宋体-WinCharSetFFFF-H" w:hint="eastAsia"/>
          <w:sz w:val="24"/>
          <w:szCs w:val="24"/>
        </w:rPr>
        <w:t>3701-3717</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办公地址：</w:t>
      </w:r>
      <w:r w:rsidR="007D2018" w:rsidRPr="00D248D1">
        <w:rPr>
          <w:rFonts w:hAnsi="宋体" w:cs="宋体-WinCharSetFFFF-H" w:hint="eastAsia"/>
          <w:sz w:val="24"/>
          <w:szCs w:val="24"/>
        </w:rPr>
        <w:t>北京市朝阳区北四环中路盘古大观</w:t>
      </w:r>
      <w:r w:rsidR="007D2018" w:rsidRPr="00D248D1">
        <w:rPr>
          <w:rFonts w:hAnsi="宋体" w:cs="宋体-WinCharSetFFFF-H" w:hint="eastAsia"/>
          <w:sz w:val="24"/>
          <w:szCs w:val="24"/>
        </w:rPr>
        <w:t>A</w:t>
      </w:r>
      <w:r w:rsidR="007D2018" w:rsidRPr="00D248D1">
        <w:rPr>
          <w:rFonts w:hAnsi="宋体" w:cs="宋体-WinCharSetFFFF-H" w:hint="eastAsia"/>
          <w:sz w:val="24"/>
          <w:szCs w:val="24"/>
        </w:rPr>
        <w:t>座</w:t>
      </w:r>
      <w:r w:rsidR="007D2018" w:rsidRPr="00D248D1">
        <w:rPr>
          <w:rFonts w:hAnsi="宋体" w:cs="宋体-WinCharSetFFFF-H" w:hint="eastAsia"/>
          <w:sz w:val="24"/>
          <w:szCs w:val="24"/>
        </w:rPr>
        <w:t>40</w:t>
      </w:r>
      <w:r w:rsidR="007D2018" w:rsidRPr="00D248D1">
        <w:rPr>
          <w:rFonts w:hAnsi="宋体" w:cs="宋体-WinCharSetFFFF-H" w:hint="eastAsia"/>
          <w:sz w:val="24"/>
          <w:szCs w:val="24"/>
        </w:rPr>
        <w:t>层</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法定代表人：</w:t>
      </w:r>
      <w:r w:rsidR="007D2018" w:rsidRPr="00D248D1">
        <w:rPr>
          <w:rFonts w:hAnsi="宋体" w:cs="宋体-WinCharSetFFFF-H" w:hint="eastAsia"/>
          <w:sz w:val="24"/>
          <w:szCs w:val="24"/>
        </w:rPr>
        <w:t>施华</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联系人：</w:t>
      </w:r>
      <w:r w:rsidR="007D2018" w:rsidRPr="00D248D1">
        <w:rPr>
          <w:rFonts w:hAnsi="宋体" w:cs="宋体-WinCharSetFFFF-H" w:hint="eastAsia"/>
          <w:sz w:val="24"/>
          <w:szCs w:val="24"/>
        </w:rPr>
        <w:t>丁敏</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联系电话：</w:t>
      </w:r>
      <w:r w:rsidR="007D2018" w:rsidRPr="00D248D1">
        <w:rPr>
          <w:rFonts w:hAnsi="宋体" w:cs="宋体-WinCharSetFFFF-H" w:hint="eastAsia"/>
          <w:sz w:val="24"/>
          <w:szCs w:val="24"/>
        </w:rPr>
        <w:t>010-59355997</w:t>
      </w:r>
      <w:r w:rsidRPr="00962072">
        <w:rPr>
          <w:rFonts w:hAnsi="宋体" w:cs="宋体-WinCharSetFFFF-H" w:hint="eastAsia"/>
          <w:sz w:val="24"/>
          <w:szCs w:val="24"/>
        </w:rPr>
        <w:t>客服电话：</w:t>
      </w:r>
      <w:r w:rsidRPr="00962072">
        <w:rPr>
          <w:rFonts w:hAnsi="宋体" w:cs="宋体-WinCharSetFFFF-H" w:hint="eastAsia"/>
          <w:sz w:val="24"/>
          <w:szCs w:val="24"/>
        </w:rPr>
        <w:t>95571</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传真：</w:t>
      </w:r>
      <w:r w:rsidR="007D2018" w:rsidRPr="00D248D1">
        <w:rPr>
          <w:rFonts w:hAnsi="宋体" w:cs="宋体-WinCharSetFFFF-H" w:hint="eastAsia"/>
          <w:sz w:val="24"/>
          <w:szCs w:val="24"/>
        </w:rPr>
        <w:t>010-57398130</w:t>
      </w:r>
    </w:p>
    <w:p w:rsidR="0057142C"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网址：</w:t>
      </w:r>
      <w:r w:rsidRPr="00F53B20">
        <w:rPr>
          <w:rFonts w:hAnsi="宋体" w:cs="宋体-WinCharSetFFFF-H" w:hint="eastAsia"/>
          <w:sz w:val="24"/>
          <w:szCs w:val="24"/>
        </w:rPr>
        <w:t>www.foundersc.com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2</w:t>
      </w:r>
      <w:r>
        <w:rPr>
          <w:rFonts w:hAnsi="宋体" w:cs="宋体-WinCharSetFFFF-H" w:hint="eastAsia"/>
          <w:sz w:val="24"/>
          <w:szCs w:val="24"/>
        </w:rPr>
        <w:t>）</w:t>
      </w:r>
      <w:r w:rsidRPr="0045652D">
        <w:rPr>
          <w:rFonts w:hAnsi="宋体" w:cs="宋体-WinCharSetFFFF-H" w:hint="eastAsia"/>
          <w:sz w:val="24"/>
        </w:rPr>
        <w:t>名称：</w:t>
      </w:r>
      <w:r w:rsidRPr="00962072">
        <w:rPr>
          <w:rFonts w:hAnsi="宋体" w:cs="宋体-WinCharSetFFFF-H" w:hint="eastAsia"/>
          <w:sz w:val="24"/>
          <w:szCs w:val="24"/>
        </w:rPr>
        <w:t>广发证券股份有限公司</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注册地址：广州市黄埔区中新广场知识城腾飞一街</w:t>
      </w:r>
      <w:r w:rsidRPr="00962072">
        <w:rPr>
          <w:rFonts w:hAnsi="宋体" w:cs="宋体-WinCharSetFFFF-H" w:hint="eastAsia"/>
          <w:sz w:val="24"/>
          <w:szCs w:val="24"/>
        </w:rPr>
        <w:t>2</w:t>
      </w:r>
      <w:r w:rsidRPr="00962072">
        <w:rPr>
          <w:rFonts w:hAnsi="宋体" w:cs="宋体-WinCharSetFFFF-H" w:hint="eastAsia"/>
          <w:sz w:val="24"/>
          <w:szCs w:val="24"/>
        </w:rPr>
        <w:t>号</w:t>
      </w:r>
      <w:r w:rsidRPr="00962072">
        <w:rPr>
          <w:rFonts w:hAnsi="宋体" w:cs="宋体-WinCharSetFFFF-H" w:hint="eastAsia"/>
          <w:sz w:val="24"/>
          <w:szCs w:val="24"/>
        </w:rPr>
        <w:t>618</w:t>
      </w:r>
      <w:r w:rsidRPr="00962072">
        <w:rPr>
          <w:rFonts w:hAnsi="宋体" w:cs="宋体-WinCharSetFFFF-H" w:hint="eastAsia"/>
          <w:sz w:val="24"/>
          <w:szCs w:val="24"/>
        </w:rPr>
        <w:t>室</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办公地址：广州市天河北路</w:t>
      </w:r>
      <w:r w:rsidRPr="00962072">
        <w:rPr>
          <w:rFonts w:hAnsi="宋体" w:cs="宋体-WinCharSetFFFF-H" w:hint="eastAsia"/>
          <w:sz w:val="24"/>
          <w:szCs w:val="24"/>
        </w:rPr>
        <w:t>183</w:t>
      </w:r>
      <w:r w:rsidRPr="00962072">
        <w:rPr>
          <w:rFonts w:hAnsi="宋体" w:cs="宋体-WinCharSetFFFF-H" w:hint="eastAsia"/>
          <w:sz w:val="24"/>
          <w:szCs w:val="24"/>
        </w:rPr>
        <w:t>号大都会广场</w:t>
      </w:r>
      <w:r w:rsidRPr="00962072">
        <w:rPr>
          <w:rFonts w:hAnsi="宋体" w:cs="宋体-WinCharSetFFFF-H" w:hint="eastAsia"/>
          <w:sz w:val="24"/>
          <w:szCs w:val="24"/>
        </w:rPr>
        <w:t>5</w:t>
      </w:r>
      <w:r w:rsidRPr="00962072">
        <w:rPr>
          <w:rFonts w:hAnsi="宋体" w:cs="宋体-WinCharSetFFFF-H" w:hint="eastAsia"/>
          <w:sz w:val="24"/>
          <w:szCs w:val="24"/>
        </w:rPr>
        <w:t>、</w:t>
      </w:r>
      <w:r w:rsidRPr="00962072">
        <w:rPr>
          <w:rFonts w:hAnsi="宋体" w:cs="宋体-WinCharSetFFFF-H" w:hint="eastAsia"/>
          <w:sz w:val="24"/>
          <w:szCs w:val="24"/>
        </w:rPr>
        <w:t>7</w:t>
      </w:r>
      <w:r w:rsidRPr="00962072">
        <w:rPr>
          <w:rFonts w:hAnsi="宋体" w:cs="宋体-WinCharSetFFFF-H" w:hint="eastAsia"/>
          <w:sz w:val="24"/>
          <w:szCs w:val="24"/>
        </w:rPr>
        <w:t>、</w:t>
      </w:r>
      <w:r w:rsidRPr="00962072">
        <w:rPr>
          <w:rFonts w:hAnsi="宋体" w:cs="宋体-WinCharSetFFFF-H" w:hint="eastAsia"/>
          <w:sz w:val="24"/>
          <w:szCs w:val="24"/>
        </w:rPr>
        <w:t>8</w:t>
      </w:r>
      <w:r w:rsidRPr="00962072">
        <w:rPr>
          <w:rFonts w:hAnsi="宋体" w:cs="宋体-WinCharSetFFFF-H" w:hint="eastAsia"/>
          <w:sz w:val="24"/>
          <w:szCs w:val="24"/>
        </w:rPr>
        <w:t>、</w:t>
      </w:r>
      <w:r w:rsidRPr="00962072">
        <w:rPr>
          <w:rFonts w:hAnsi="宋体" w:cs="宋体-WinCharSetFFFF-H" w:hint="eastAsia"/>
          <w:sz w:val="24"/>
          <w:szCs w:val="24"/>
        </w:rPr>
        <w:t>17-19</w:t>
      </w:r>
      <w:r w:rsidRPr="00962072">
        <w:rPr>
          <w:rFonts w:hAnsi="宋体" w:cs="宋体-WinCharSetFFFF-H" w:hint="eastAsia"/>
          <w:sz w:val="24"/>
          <w:szCs w:val="24"/>
        </w:rPr>
        <w:t>、</w:t>
      </w:r>
      <w:r w:rsidRPr="00962072">
        <w:rPr>
          <w:rFonts w:hAnsi="宋体" w:cs="宋体-WinCharSetFFFF-H" w:hint="eastAsia"/>
          <w:sz w:val="24"/>
          <w:szCs w:val="24"/>
        </w:rPr>
        <w:t>38-44</w:t>
      </w:r>
      <w:r w:rsidRPr="00962072">
        <w:rPr>
          <w:rFonts w:hAnsi="宋体" w:cs="宋体-WinCharSetFFFF-H" w:hint="eastAsia"/>
          <w:sz w:val="24"/>
          <w:szCs w:val="24"/>
        </w:rPr>
        <w:t>楼</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法定代表人：孙树明</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联系人：黄岚</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客服电话：</w:t>
      </w:r>
      <w:r w:rsidRPr="00962072">
        <w:rPr>
          <w:rFonts w:hAnsi="宋体" w:cs="宋体-WinCharSetFFFF-H" w:hint="eastAsia"/>
          <w:sz w:val="24"/>
          <w:szCs w:val="24"/>
        </w:rPr>
        <w:t>95575</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传真：</w:t>
      </w:r>
      <w:r w:rsidRPr="00962072">
        <w:rPr>
          <w:rFonts w:hAnsi="宋体" w:cs="宋体-WinCharSetFFFF-H" w:hint="eastAsia"/>
          <w:sz w:val="24"/>
          <w:szCs w:val="24"/>
        </w:rPr>
        <w:t>020-87557689</w:t>
      </w:r>
    </w:p>
    <w:p w:rsidR="0057142C"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网址：</w:t>
      </w:r>
      <w:r w:rsidRPr="00F53B20">
        <w:rPr>
          <w:rFonts w:hAnsi="宋体" w:cs="宋体-WinCharSetFFFF-H" w:hint="eastAsia"/>
          <w:sz w:val="24"/>
          <w:szCs w:val="24"/>
        </w:rPr>
        <w:t>www.gf.com.cn</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3</w:t>
      </w:r>
      <w:r>
        <w:rPr>
          <w:rFonts w:hAnsi="宋体" w:cs="宋体-WinCharSetFFFF-H" w:hint="eastAsia"/>
          <w:sz w:val="24"/>
          <w:szCs w:val="24"/>
        </w:rPr>
        <w:t>）</w:t>
      </w:r>
      <w:r w:rsidRPr="0045652D">
        <w:rPr>
          <w:rFonts w:hAnsi="宋体" w:cs="宋体-WinCharSetFFFF-H" w:hint="eastAsia"/>
          <w:sz w:val="24"/>
        </w:rPr>
        <w:t>名称：</w:t>
      </w:r>
      <w:r w:rsidRPr="00962072">
        <w:rPr>
          <w:rFonts w:hAnsi="宋体" w:cs="宋体-WinCharSetFFFF-H" w:hint="eastAsia"/>
          <w:sz w:val="24"/>
          <w:szCs w:val="24"/>
        </w:rPr>
        <w:t>平安证券股份有限公司</w:t>
      </w:r>
    </w:p>
    <w:p w:rsidR="007D2018" w:rsidRPr="00DE60D8" w:rsidRDefault="007D2018" w:rsidP="007D2018">
      <w:pPr>
        <w:spacing w:line="360" w:lineRule="auto"/>
        <w:ind w:firstLineChars="200" w:firstLine="480"/>
        <w:rPr>
          <w:rFonts w:hAnsi="宋体" w:cs="宋体-WinCharSetFFFF-H"/>
          <w:sz w:val="24"/>
        </w:rPr>
      </w:pPr>
      <w:r w:rsidRPr="00DE60D8">
        <w:rPr>
          <w:rFonts w:hAnsi="宋体" w:cs="宋体-WinCharSetFFFF-H" w:hint="eastAsia"/>
          <w:sz w:val="24"/>
        </w:rPr>
        <w:t>注册地址：深圳市福田区益田路</w:t>
      </w:r>
      <w:r w:rsidRPr="00DE60D8">
        <w:rPr>
          <w:rFonts w:hAnsi="宋体" w:cs="宋体-WinCharSetFFFF-H"/>
          <w:sz w:val="24"/>
        </w:rPr>
        <w:t>6033</w:t>
      </w:r>
      <w:r w:rsidRPr="00DE60D8">
        <w:rPr>
          <w:rFonts w:hAnsi="宋体" w:cs="宋体-WinCharSetFFFF-H" w:hint="eastAsia"/>
          <w:sz w:val="24"/>
        </w:rPr>
        <w:t>号平安金融中心</w:t>
      </w:r>
      <w:r w:rsidRPr="00DE60D8">
        <w:rPr>
          <w:rFonts w:hAnsi="宋体" w:cs="宋体-WinCharSetFFFF-H"/>
          <w:sz w:val="24"/>
        </w:rPr>
        <w:t>61</w:t>
      </w:r>
      <w:r w:rsidRPr="00DE60D8">
        <w:rPr>
          <w:rFonts w:hAnsi="宋体" w:cs="宋体-WinCharSetFFFF-H" w:hint="eastAsia"/>
          <w:sz w:val="24"/>
        </w:rPr>
        <w:t>层</w:t>
      </w:r>
      <w:r w:rsidRPr="00DE60D8">
        <w:rPr>
          <w:rFonts w:hAnsi="宋体" w:cs="宋体-WinCharSetFFFF-H"/>
          <w:sz w:val="24"/>
        </w:rPr>
        <w:t>-64</w:t>
      </w:r>
      <w:r w:rsidRPr="00DE60D8">
        <w:rPr>
          <w:rFonts w:hAnsi="宋体" w:cs="宋体-WinCharSetFFFF-H" w:hint="eastAsia"/>
          <w:sz w:val="24"/>
        </w:rPr>
        <w:t>层</w:t>
      </w:r>
    </w:p>
    <w:p w:rsidR="0057142C" w:rsidRPr="00962072" w:rsidRDefault="007D2018" w:rsidP="0057142C">
      <w:pPr>
        <w:spacing w:line="360" w:lineRule="auto"/>
        <w:ind w:firstLineChars="200" w:firstLine="480"/>
        <w:rPr>
          <w:rFonts w:hAnsi="宋体" w:cs="宋体-WinCharSetFFFF-H" w:hint="eastAsia"/>
          <w:sz w:val="24"/>
          <w:szCs w:val="24"/>
        </w:rPr>
      </w:pPr>
      <w:r w:rsidRPr="00DE60D8">
        <w:rPr>
          <w:rFonts w:hAnsi="宋体" w:cs="宋体-WinCharSetFFFF-H" w:hint="eastAsia"/>
          <w:sz w:val="24"/>
        </w:rPr>
        <w:t>办公地址：深圳市福田区益田路</w:t>
      </w:r>
      <w:r w:rsidRPr="00DE60D8">
        <w:rPr>
          <w:rFonts w:hAnsi="宋体" w:cs="宋体-WinCharSetFFFF-H"/>
          <w:sz w:val="24"/>
        </w:rPr>
        <w:t>6033</w:t>
      </w:r>
      <w:r w:rsidRPr="00DE60D8">
        <w:rPr>
          <w:rFonts w:hAnsi="宋体" w:cs="宋体-WinCharSetFFFF-H" w:hint="eastAsia"/>
          <w:sz w:val="24"/>
        </w:rPr>
        <w:t>号平安金融中心</w:t>
      </w:r>
      <w:r w:rsidRPr="00DE60D8">
        <w:rPr>
          <w:rFonts w:hAnsi="宋体" w:cs="宋体-WinCharSetFFFF-H"/>
          <w:sz w:val="24"/>
        </w:rPr>
        <w:t>61</w:t>
      </w:r>
      <w:r w:rsidRPr="00DE60D8">
        <w:rPr>
          <w:rFonts w:hAnsi="宋体" w:cs="宋体-WinCharSetFFFF-H" w:hint="eastAsia"/>
          <w:sz w:val="24"/>
        </w:rPr>
        <w:t>层</w:t>
      </w:r>
      <w:r w:rsidRPr="00DE60D8">
        <w:rPr>
          <w:rFonts w:hAnsi="宋体" w:cs="宋体-WinCharSetFFFF-H"/>
          <w:sz w:val="24"/>
        </w:rPr>
        <w:t>-64</w:t>
      </w:r>
      <w:r w:rsidRPr="00DE60D8">
        <w:rPr>
          <w:rFonts w:hAnsi="宋体" w:cs="宋体-WinCharSetFFFF-H" w:hint="eastAsia"/>
          <w:sz w:val="24"/>
        </w:rPr>
        <w:t>层</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法定代表人：刘世安</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联系人：周一涵</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联系电话：</w:t>
      </w:r>
      <w:r w:rsidRPr="00962072">
        <w:rPr>
          <w:rFonts w:hAnsi="宋体" w:cs="宋体-WinCharSetFFFF-H" w:hint="eastAsia"/>
          <w:sz w:val="24"/>
          <w:szCs w:val="24"/>
        </w:rPr>
        <w:t>021-38637436</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客服电话：</w:t>
      </w:r>
      <w:r w:rsidRPr="00962072">
        <w:rPr>
          <w:rFonts w:hAnsi="宋体" w:cs="宋体-WinCharSetFFFF-H" w:hint="eastAsia"/>
          <w:sz w:val="24"/>
          <w:szCs w:val="24"/>
        </w:rPr>
        <w:t>400-8816-168</w:t>
      </w:r>
    </w:p>
    <w:p w:rsidR="0057142C" w:rsidRPr="00962072"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传真：</w:t>
      </w:r>
      <w:r w:rsidRPr="00962072">
        <w:rPr>
          <w:rFonts w:hAnsi="宋体" w:cs="宋体-WinCharSetFFFF-H" w:hint="eastAsia"/>
          <w:sz w:val="24"/>
          <w:szCs w:val="24"/>
        </w:rPr>
        <w:t>0755-82400862</w:t>
      </w:r>
    </w:p>
    <w:p w:rsidR="0057142C" w:rsidRDefault="0057142C" w:rsidP="0057142C">
      <w:pPr>
        <w:spacing w:line="360" w:lineRule="auto"/>
        <w:ind w:firstLineChars="200" w:firstLine="480"/>
        <w:rPr>
          <w:rFonts w:hAnsi="宋体" w:cs="宋体-WinCharSetFFFF-H" w:hint="eastAsia"/>
          <w:sz w:val="24"/>
          <w:szCs w:val="24"/>
        </w:rPr>
      </w:pPr>
      <w:r w:rsidRPr="00962072">
        <w:rPr>
          <w:rFonts w:hAnsi="宋体" w:cs="宋体-WinCharSetFFFF-H" w:hint="eastAsia"/>
          <w:sz w:val="24"/>
          <w:szCs w:val="24"/>
        </w:rPr>
        <w:t>网址：</w:t>
      </w:r>
      <w:r w:rsidRPr="00962072">
        <w:rPr>
          <w:rFonts w:hAnsi="宋体" w:cs="宋体-WinCharSetFFFF-H" w:hint="eastAsia"/>
          <w:sz w:val="24"/>
          <w:szCs w:val="24"/>
        </w:rPr>
        <w:t>stock.pingan.com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4</w:t>
      </w:r>
      <w:r>
        <w:rPr>
          <w:rFonts w:hAnsi="宋体" w:cs="宋体-WinCharSetFFFF-H" w:hint="eastAsia"/>
          <w:sz w:val="24"/>
          <w:szCs w:val="24"/>
        </w:rPr>
        <w:t>）</w:t>
      </w:r>
      <w:r w:rsidRPr="0045652D">
        <w:rPr>
          <w:rFonts w:hAnsi="宋体" w:cs="宋体-WinCharSetFFFF-H" w:hint="eastAsia"/>
          <w:sz w:val="24"/>
        </w:rPr>
        <w:t>名称：</w:t>
      </w:r>
      <w:r w:rsidRPr="00D80A89">
        <w:rPr>
          <w:rFonts w:hAnsi="宋体" w:cs="宋体-WinCharSetFFFF-H" w:hint="eastAsia"/>
          <w:sz w:val="24"/>
          <w:szCs w:val="24"/>
        </w:rPr>
        <w:t>申万宏源西部证券有限公司</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注册地址：新疆乌鲁木齐市高新区（新市区）北京南路</w:t>
      </w:r>
      <w:r w:rsidRPr="00D80A89">
        <w:rPr>
          <w:rFonts w:hAnsi="宋体" w:cs="宋体-WinCharSetFFFF-H" w:hint="eastAsia"/>
          <w:sz w:val="24"/>
          <w:szCs w:val="24"/>
        </w:rPr>
        <w:t>358</w:t>
      </w:r>
      <w:r w:rsidRPr="00D80A89">
        <w:rPr>
          <w:rFonts w:hAnsi="宋体" w:cs="宋体-WinCharSetFFFF-H" w:hint="eastAsia"/>
          <w:sz w:val="24"/>
          <w:szCs w:val="24"/>
        </w:rPr>
        <w:t>号大成国际大厦</w:t>
      </w:r>
      <w:r w:rsidRPr="00D80A89">
        <w:rPr>
          <w:rFonts w:hAnsi="宋体" w:cs="宋体-WinCharSetFFFF-H" w:hint="eastAsia"/>
          <w:sz w:val="24"/>
          <w:szCs w:val="24"/>
        </w:rPr>
        <w:t>20</w:t>
      </w:r>
      <w:r w:rsidRPr="00D80A89">
        <w:rPr>
          <w:rFonts w:hAnsi="宋体" w:cs="宋体-WinCharSetFFFF-H" w:hint="eastAsia"/>
          <w:sz w:val="24"/>
          <w:szCs w:val="24"/>
        </w:rPr>
        <w:t>楼</w:t>
      </w:r>
      <w:r w:rsidRPr="00D80A89">
        <w:rPr>
          <w:rFonts w:hAnsi="宋体" w:cs="宋体-WinCharSetFFFF-H" w:hint="eastAsia"/>
          <w:sz w:val="24"/>
          <w:szCs w:val="24"/>
        </w:rPr>
        <w:t>2005</w:t>
      </w:r>
      <w:r w:rsidRPr="00D80A89">
        <w:rPr>
          <w:rFonts w:hAnsi="宋体" w:cs="宋体-WinCharSetFFFF-H" w:hint="eastAsia"/>
          <w:sz w:val="24"/>
          <w:szCs w:val="24"/>
        </w:rPr>
        <w:t>室</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办公地址：新疆乌鲁木齐市高新区（新市区）北京南路</w:t>
      </w:r>
      <w:r w:rsidRPr="00D80A89">
        <w:rPr>
          <w:rFonts w:hAnsi="宋体" w:cs="宋体-WinCharSetFFFF-H" w:hint="eastAsia"/>
          <w:sz w:val="24"/>
          <w:szCs w:val="24"/>
        </w:rPr>
        <w:t>358</w:t>
      </w:r>
      <w:r w:rsidRPr="00D80A89">
        <w:rPr>
          <w:rFonts w:hAnsi="宋体" w:cs="宋体-WinCharSetFFFF-H" w:hint="eastAsia"/>
          <w:sz w:val="24"/>
          <w:szCs w:val="24"/>
        </w:rPr>
        <w:t>号大成国际大厦</w:t>
      </w:r>
      <w:r w:rsidRPr="00D80A89">
        <w:rPr>
          <w:rFonts w:hAnsi="宋体" w:cs="宋体-WinCharSetFFFF-H" w:hint="eastAsia"/>
          <w:sz w:val="24"/>
          <w:szCs w:val="24"/>
        </w:rPr>
        <w:t>20</w:t>
      </w:r>
      <w:r w:rsidRPr="00D80A89">
        <w:rPr>
          <w:rFonts w:hAnsi="宋体" w:cs="宋体-WinCharSetFFFF-H" w:hint="eastAsia"/>
          <w:sz w:val="24"/>
          <w:szCs w:val="24"/>
        </w:rPr>
        <w:t>楼</w:t>
      </w:r>
      <w:r w:rsidRPr="00D80A89">
        <w:rPr>
          <w:rFonts w:hAnsi="宋体" w:cs="宋体-WinCharSetFFFF-H" w:hint="eastAsia"/>
          <w:sz w:val="24"/>
          <w:szCs w:val="24"/>
        </w:rPr>
        <w:t>2005</w:t>
      </w:r>
      <w:r w:rsidRPr="00D80A89">
        <w:rPr>
          <w:rFonts w:hAnsi="宋体" w:cs="宋体-WinCharSetFFFF-H" w:hint="eastAsia"/>
          <w:sz w:val="24"/>
          <w:szCs w:val="24"/>
        </w:rPr>
        <w:t>室</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法定代表人：韩志谦</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联系人：王怀春</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联系电话：</w:t>
      </w:r>
      <w:r w:rsidRPr="00D80A89">
        <w:rPr>
          <w:rFonts w:hAnsi="宋体" w:cs="宋体-WinCharSetFFFF-H" w:hint="eastAsia"/>
          <w:sz w:val="24"/>
          <w:szCs w:val="24"/>
        </w:rPr>
        <w:t xml:space="preserve"> 0991-2307105 </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传真：</w:t>
      </w:r>
      <w:r w:rsidRPr="00D80A89">
        <w:rPr>
          <w:rFonts w:hAnsi="宋体" w:cs="宋体-WinCharSetFFFF-H" w:hint="eastAsia"/>
          <w:sz w:val="24"/>
          <w:szCs w:val="24"/>
        </w:rPr>
        <w:t>010-88085195</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客服电话：</w:t>
      </w:r>
      <w:r w:rsidRPr="00D80A89">
        <w:rPr>
          <w:rFonts w:hAnsi="宋体" w:cs="宋体-WinCharSetFFFF-H" w:hint="eastAsia"/>
          <w:sz w:val="24"/>
          <w:szCs w:val="24"/>
        </w:rPr>
        <w:t>4008000562</w:t>
      </w:r>
    </w:p>
    <w:p w:rsidR="0057142C"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网址：</w:t>
      </w:r>
      <w:r w:rsidRPr="00F53B20">
        <w:rPr>
          <w:rFonts w:hAnsi="宋体" w:cs="宋体-WinCharSetFFFF-H" w:hint="eastAsia"/>
          <w:sz w:val="24"/>
          <w:szCs w:val="24"/>
        </w:rPr>
        <w:t>www.hysec.com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5</w:t>
      </w:r>
      <w:r>
        <w:rPr>
          <w:rFonts w:hAnsi="宋体" w:cs="宋体-WinCharSetFFFF-H" w:hint="eastAsia"/>
          <w:sz w:val="24"/>
          <w:szCs w:val="24"/>
        </w:rPr>
        <w:t>）</w:t>
      </w:r>
      <w:r w:rsidRPr="0045652D">
        <w:rPr>
          <w:rFonts w:hAnsi="宋体" w:cs="宋体-WinCharSetFFFF-H" w:hint="eastAsia"/>
          <w:sz w:val="24"/>
        </w:rPr>
        <w:t>名称：</w:t>
      </w:r>
      <w:r w:rsidRPr="00D80A89">
        <w:rPr>
          <w:rFonts w:hAnsi="宋体" w:cs="宋体-WinCharSetFFFF-H" w:hint="eastAsia"/>
          <w:sz w:val="24"/>
          <w:szCs w:val="24"/>
        </w:rPr>
        <w:t>信达证券股份有限公司</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注册地址：北京市西城区闹市口大街</w:t>
      </w:r>
      <w:r w:rsidRPr="00D80A89">
        <w:rPr>
          <w:rFonts w:hAnsi="宋体" w:cs="宋体-WinCharSetFFFF-H" w:hint="eastAsia"/>
          <w:sz w:val="24"/>
          <w:szCs w:val="24"/>
        </w:rPr>
        <w:t>9</w:t>
      </w:r>
      <w:r w:rsidRPr="00D80A89">
        <w:rPr>
          <w:rFonts w:hAnsi="宋体" w:cs="宋体-WinCharSetFFFF-H" w:hint="eastAsia"/>
          <w:sz w:val="24"/>
          <w:szCs w:val="24"/>
        </w:rPr>
        <w:t>号院</w:t>
      </w:r>
      <w:r w:rsidRPr="00D80A89">
        <w:rPr>
          <w:rFonts w:hAnsi="宋体" w:cs="宋体-WinCharSetFFFF-H" w:hint="eastAsia"/>
          <w:sz w:val="24"/>
          <w:szCs w:val="24"/>
        </w:rPr>
        <w:t>1</w:t>
      </w:r>
      <w:r w:rsidRPr="00D80A89">
        <w:rPr>
          <w:rFonts w:hAnsi="宋体" w:cs="宋体-WinCharSetFFFF-H" w:hint="eastAsia"/>
          <w:sz w:val="24"/>
          <w:szCs w:val="24"/>
        </w:rPr>
        <w:t>号楼</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办公地址：北京市西城区闹市口大街</w:t>
      </w:r>
      <w:r w:rsidRPr="00D80A89">
        <w:rPr>
          <w:rFonts w:hAnsi="宋体" w:cs="宋体-WinCharSetFFFF-H" w:hint="eastAsia"/>
          <w:sz w:val="24"/>
          <w:szCs w:val="24"/>
        </w:rPr>
        <w:t>9</w:t>
      </w:r>
      <w:r w:rsidRPr="00D80A89">
        <w:rPr>
          <w:rFonts w:hAnsi="宋体" w:cs="宋体-WinCharSetFFFF-H" w:hint="eastAsia"/>
          <w:sz w:val="24"/>
          <w:szCs w:val="24"/>
        </w:rPr>
        <w:t>号院</w:t>
      </w:r>
      <w:r w:rsidRPr="00D80A89">
        <w:rPr>
          <w:rFonts w:hAnsi="宋体" w:cs="宋体-WinCharSetFFFF-H" w:hint="eastAsia"/>
          <w:sz w:val="24"/>
          <w:szCs w:val="24"/>
        </w:rPr>
        <w:t>1</w:t>
      </w:r>
      <w:r w:rsidRPr="00D80A89">
        <w:rPr>
          <w:rFonts w:hAnsi="宋体" w:cs="宋体-WinCharSetFFFF-H" w:hint="eastAsia"/>
          <w:sz w:val="24"/>
          <w:szCs w:val="24"/>
        </w:rPr>
        <w:t>号楼</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法定代表人：张志刚</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联系人：尹旭航</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联系电话：</w:t>
      </w:r>
      <w:r w:rsidRPr="00D80A89">
        <w:rPr>
          <w:rFonts w:hAnsi="宋体" w:cs="宋体-WinCharSetFFFF-H" w:hint="eastAsia"/>
          <w:sz w:val="24"/>
          <w:szCs w:val="24"/>
        </w:rPr>
        <w:t>010-63081493</w:t>
      </w:r>
    </w:p>
    <w:p w:rsidR="0057142C" w:rsidRPr="00D80A89"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客服电话：</w:t>
      </w:r>
      <w:r w:rsidRPr="00D80A89">
        <w:rPr>
          <w:rFonts w:hAnsi="宋体" w:cs="宋体-WinCharSetFFFF-H" w:hint="eastAsia"/>
          <w:sz w:val="24"/>
          <w:szCs w:val="24"/>
        </w:rPr>
        <w:t>95321</w:t>
      </w:r>
    </w:p>
    <w:p w:rsidR="0057142C" w:rsidRDefault="0057142C" w:rsidP="0057142C">
      <w:pPr>
        <w:spacing w:line="360" w:lineRule="auto"/>
        <w:ind w:firstLineChars="200" w:firstLine="480"/>
        <w:rPr>
          <w:rFonts w:hAnsi="宋体" w:cs="宋体-WinCharSetFFFF-H" w:hint="eastAsia"/>
          <w:sz w:val="24"/>
          <w:szCs w:val="24"/>
        </w:rPr>
      </w:pPr>
      <w:r w:rsidRPr="00D80A89">
        <w:rPr>
          <w:rFonts w:hAnsi="宋体" w:cs="宋体-WinCharSetFFFF-H" w:hint="eastAsia"/>
          <w:sz w:val="24"/>
          <w:szCs w:val="24"/>
        </w:rPr>
        <w:t>网址：</w:t>
      </w:r>
      <w:r w:rsidRPr="00F53B20">
        <w:rPr>
          <w:rFonts w:hAnsi="宋体" w:cs="宋体-WinCharSetFFFF-H" w:hint="eastAsia"/>
          <w:sz w:val="24"/>
          <w:szCs w:val="24"/>
        </w:rPr>
        <w:t>www.cindasc.com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6</w:t>
      </w:r>
      <w:r>
        <w:rPr>
          <w:rFonts w:hAnsi="宋体" w:cs="宋体-WinCharSetFFFF-H" w:hint="eastAsia"/>
          <w:sz w:val="24"/>
          <w:szCs w:val="24"/>
        </w:rPr>
        <w:t>）</w:t>
      </w:r>
      <w:r w:rsidRPr="0045652D">
        <w:rPr>
          <w:rFonts w:hAnsi="宋体" w:cs="宋体-WinCharSetFFFF-H" w:hint="eastAsia"/>
          <w:sz w:val="24"/>
        </w:rPr>
        <w:t>名称：</w:t>
      </w:r>
      <w:r w:rsidRPr="00265A22">
        <w:rPr>
          <w:rFonts w:hAnsi="宋体" w:cs="宋体-WinCharSetFFFF-H" w:hint="eastAsia"/>
          <w:sz w:val="24"/>
          <w:szCs w:val="24"/>
        </w:rPr>
        <w:t>中信证券股份有限公司</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注册地址：广东省深圳市福田区中心三路</w:t>
      </w:r>
      <w:r w:rsidRPr="00265A22">
        <w:rPr>
          <w:rFonts w:hAnsi="宋体" w:cs="宋体-WinCharSetFFFF-H" w:hint="eastAsia"/>
          <w:sz w:val="24"/>
          <w:szCs w:val="24"/>
        </w:rPr>
        <w:t>8</w:t>
      </w:r>
      <w:r w:rsidRPr="00265A22">
        <w:rPr>
          <w:rFonts w:hAnsi="宋体" w:cs="宋体-WinCharSetFFFF-H" w:hint="eastAsia"/>
          <w:sz w:val="24"/>
          <w:szCs w:val="24"/>
        </w:rPr>
        <w:t>号卓越时代广场（二期）北座</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办公地址：北京市朝阳区亮马桥路</w:t>
      </w:r>
      <w:r w:rsidRPr="00265A22">
        <w:rPr>
          <w:rFonts w:hAnsi="宋体" w:cs="宋体-WinCharSetFFFF-H" w:hint="eastAsia"/>
          <w:sz w:val="24"/>
          <w:szCs w:val="24"/>
        </w:rPr>
        <w:t>48</w:t>
      </w:r>
      <w:r w:rsidRPr="00265A22">
        <w:rPr>
          <w:rFonts w:hAnsi="宋体" w:cs="宋体-WinCharSetFFFF-H" w:hint="eastAsia"/>
          <w:sz w:val="24"/>
          <w:szCs w:val="24"/>
        </w:rPr>
        <w:t>号中信证券大厦</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法定代表人：张佑君</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联系人：郑慧</w:t>
      </w:r>
      <w:r w:rsidRPr="00265A22">
        <w:rPr>
          <w:rFonts w:hAnsi="宋体" w:cs="宋体-WinCharSetFFFF-H" w:hint="eastAsia"/>
          <w:sz w:val="24"/>
          <w:szCs w:val="24"/>
        </w:rPr>
        <w:t xml:space="preserve"> </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联系电话：</w:t>
      </w:r>
      <w:r w:rsidRPr="00265A22">
        <w:rPr>
          <w:rFonts w:hAnsi="宋体" w:cs="宋体-WinCharSetFFFF-H" w:hint="eastAsia"/>
          <w:sz w:val="24"/>
          <w:szCs w:val="24"/>
        </w:rPr>
        <w:t>010-60838888</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客服电话：</w:t>
      </w:r>
      <w:r w:rsidRPr="00265A22">
        <w:rPr>
          <w:rFonts w:hAnsi="宋体" w:cs="宋体-WinCharSetFFFF-H" w:hint="eastAsia"/>
          <w:sz w:val="24"/>
          <w:szCs w:val="24"/>
        </w:rPr>
        <w:t>95548</w:t>
      </w:r>
    </w:p>
    <w:p w:rsidR="0057142C"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网址：</w:t>
      </w:r>
      <w:r w:rsidRPr="00F53B20">
        <w:rPr>
          <w:rFonts w:hAnsi="宋体" w:cs="宋体-WinCharSetFFFF-H" w:hint="eastAsia"/>
          <w:sz w:val="24"/>
          <w:szCs w:val="24"/>
        </w:rPr>
        <w:t>www.cs.ecitic.com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7</w:t>
      </w:r>
      <w:r>
        <w:rPr>
          <w:rFonts w:hAnsi="宋体" w:cs="宋体-WinCharSetFFFF-H" w:hint="eastAsia"/>
          <w:sz w:val="24"/>
          <w:szCs w:val="24"/>
        </w:rPr>
        <w:t>）</w:t>
      </w:r>
      <w:r w:rsidRPr="0045652D">
        <w:rPr>
          <w:rFonts w:hAnsi="宋体" w:cs="宋体-WinCharSetFFFF-H" w:hint="eastAsia"/>
          <w:sz w:val="24"/>
        </w:rPr>
        <w:t>名称：</w:t>
      </w:r>
      <w:r w:rsidRPr="00265A22">
        <w:rPr>
          <w:rFonts w:hAnsi="宋体" w:cs="宋体-WinCharSetFFFF-H" w:hint="eastAsia"/>
          <w:sz w:val="24"/>
          <w:szCs w:val="24"/>
        </w:rPr>
        <w:t>中信建投证券股份有限公司</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注册地址：北京市朝阳区安立路</w:t>
      </w:r>
      <w:r w:rsidRPr="00265A22">
        <w:rPr>
          <w:rFonts w:hAnsi="宋体" w:cs="宋体-WinCharSetFFFF-H" w:hint="eastAsia"/>
          <w:sz w:val="24"/>
          <w:szCs w:val="24"/>
        </w:rPr>
        <w:t>66</w:t>
      </w:r>
      <w:r w:rsidRPr="00265A22">
        <w:rPr>
          <w:rFonts w:hAnsi="宋体" w:cs="宋体-WinCharSetFFFF-H" w:hint="eastAsia"/>
          <w:sz w:val="24"/>
          <w:szCs w:val="24"/>
        </w:rPr>
        <w:t>号</w:t>
      </w:r>
      <w:r w:rsidRPr="00265A22">
        <w:rPr>
          <w:rFonts w:hAnsi="宋体" w:cs="宋体-WinCharSetFFFF-H" w:hint="eastAsia"/>
          <w:sz w:val="24"/>
          <w:szCs w:val="24"/>
        </w:rPr>
        <w:t>4</w:t>
      </w:r>
      <w:r w:rsidRPr="00265A22">
        <w:rPr>
          <w:rFonts w:hAnsi="宋体" w:cs="宋体-WinCharSetFFFF-H" w:hint="eastAsia"/>
          <w:sz w:val="24"/>
          <w:szCs w:val="24"/>
        </w:rPr>
        <w:t>号楼</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办公地址：北京市朝阳门内大街</w:t>
      </w:r>
      <w:r w:rsidRPr="00265A22">
        <w:rPr>
          <w:rFonts w:hAnsi="宋体" w:cs="宋体-WinCharSetFFFF-H" w:hint="eastAsia"/>
          <w:sz w:val="24"/>
          <w:szCs w:val="24"/>
        </w:rPr>
        <w:t>188</w:t>
      </w:r>
      <w:r w:rsidRPr="00265A22">
        <w:rPr>
          <w:rFonts w:hAnsi="宋体" w:cs="宋体-WinCharSetFFFF-H" w:hint="eastAsia"/>
          <w:sz w:val="24"/>
          <w:szCs w:val="24"/>
        </w:rPr>
        <w:t>号</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法定代表人：王常青</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联系人：刘畅</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联系电话：</w:t>
      </w:r>
      <w:r w:rsidRPr="00265A22">
        <w:rPr>
          <w:rFonts w:hAnsi="宋体" w:cs="宋体-WinCharSetFFFF-H" w:hint="eastAsia"/>
          <w:sz w:val="24"/>
          <w:szCs w:val="24"/>
        </w:rPr>
        <w:t>010-65608231</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客服电话：</w:t>
      </w:r>
      <w:r w:rsidRPr="00265A22">
        <w:rPr>
          <w:rFonts w:hAnsi="宋体" w:cs="宋体-WinCharSetFFFF-H" w:hint="eastAsia"/>
          <w:sz w:val="24"/>
          <w:szCs w:val="24"/>
        </w:rPr>
        <w:t>400-8888-108</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传真：</w:t>
      </w:r>
      <w:r w:rsidRPr="00265A22">
        <w:rPr>
          <w:rFonts w:hAnsi="宋体" w:cs="宋体-WinCharSetFFFF-H" w:hint="eastAsia"/>
          <w:sz w:val="24"/>
          <w:szCs w:val="24"/>
        </w:rPr>
        <w:t>010-65182261</w:t>
      </w:r>
    </w:p>
    <w:p w:rsidR="0057142C"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网址：</w:t>
      </w:r>
      <w:r w:rsidRPr="00F53B20">
        <w:rPr>
          <w:rFonts w:hAnsi="宋体" w:cs="宋体-WinCharSetFFFF-H" w:hint="eastAsia"/>
          <w:sz w:val="24"/>
          <w:szCs w:val="24"/>
        </w:rPr>
        <w:t>www.csc108.com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8</w:t>
      </w:r>
      <w:r>
        <w:rPr>
          <w:rFonts w:hAnsi="宋体" w:cs="宋体-WinCharSetFFFF-H" w:hint="eastAsia"/>
          <w:sz w:val="24"/>
          <w:szCs w:val="24"/>
        </w:rPr>
        <w:t>）</w:t>
      </w:r>
      <w:r w:rsidRPr="0045652D">
        <w:rPr>
          <w:rFonts w:hAnsi="宋体" w:cs="宋体-WinCharSetFFFF-H" w:hint="eastAsia"/>
          <w:sz w:val="24"/>
        </w:rPr>
        <w:t>名称：</w:t>
      </w:r>
      <w:r w:rsidRPr="00265A22">
        <w:rPr>
          <w:rFonts w:hAnsi="宋体" w:cs="宋体-WinCharSetFFFF-H" w:hint="eastAsia"/>
          <w:sz w:val="24"/>
          <w:szCs w:val="24"/>
        </w:rPr>
        <w:t>中信证券（山东）有限责任公司</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注册地址：青岛市崂山区苗岭路</w:t>
      </w:r>
      <w:r w:rsidRPr="00265A22">
        <w:rPr>
          <w:rFonts w:hAnsi="宋体" w:cs="宋体-WinCharSetFFFF-H" w:hint="eastAsia"/>
          <w:sz w:val="24"/>
          <w:szCs w:val="24"/>
        </w:rPr>
        <w:t>29</w:t>
      </w:r>
      <w:r w:rsidRPr="00265A22">
        <w:rPr>
          <w:rFonts w:hAnsi="宋体" w:cs="宋体-WinCharSetFFFF-H" w:hint="eastAsia"/>
          <w:sz w:val="24"/>
          <w:szCs w:val="24"/>
        </w:rPr>
        <w:t>号澳柯玛大厦</w:t>
      </w:r>
      <w:r w:rsidRPr="00265A22">
        <w:rPr>
          <w:rFonts w:hAnsi="宋体" w:cs="宋体-WinCharSetFFFF-H" w:hint="eastAsia"/>
          <w:sz w:val="24"/>
          <w:szCs w:val="24"/>
        </w:rPr>
        <w:t>15</w:t>
      </w:r>
      <w:r w:rsidRPr="00265A22">
        <w:rPr>
          <w:rFonts w:hAnsi="宋体" w:cs="宋体-WinCharSetFFFF-H" w:hint="eastAsia"/>
          <w:sz w:val="24"/>
          <w:szCs w:val="24"/>
        </w:rPr>
        <w:t>层（</w:t>
      </w:r>
      <w:r w:rsidRPr="00265A22">
        <w:rPr>
          <w:rFonts w:hAnsi="宋体" w:cs="宋体-WinCharSetFFFF-H" w:hint="eastAsia"/>
          <w:sz w:val="24"/>
          <w:szCs w:val="24"/>
        </w:rPr>
        <w:t>1507-1510</w:t>
      </w:r>
      <w:r w:rsidRPr="00265A22">
        <w:rPr>
          <w:rFonts w:hAnsi="宋体" w:cs="宋体-WinCharSetFFFF-H" w:hint="eastAsia"/>
          <w:sz w:val="24"/>
          <w:szCs w:val="24"/>
        </w:rPr>
        <w:t>室）</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办公地址：青岛市崂山区深圳路</w:t>
      </w:r>
      <w:r w:rsidRPr="00265A22">
        <w:rPr>
          <w:rFonts w:hAnsi="宋体" w:cs="宋体-WinCharSetFFFF-H" w:hint="eastAsia"/>
          <w:sz w:val="24"/>
          <w:szCs w:val="24"/>
        </w:rPr>
        <w:t>222</w:t>
      </w:r>
      <w:r w:rsidRPr="00265A22">
        <w:rPr>
          <w:rFonts w:hAnsi="宋体" w:cs="宋体-WinCharSetFFFF-H" w:hint="eastAsia"/>
          <w:sz w:val="24"/>
          <w:szCs w:val="24"/>
        </w:rPr>
        <w:t>号青岛国际金融广场</w:t>
      </w:r>
      <w:r w:rsidRPr="00265A22">
        <w:rPr>
          <w:rFonts w:hAnsi="宋体" w:cs="宋体-WinCharSetFFFF-H" w:hint="eastAsia"/>
          <w:sz w:val="24"/>
          <w:szCs w:val="24"/>
        </w:rPr>
        <w:t>1</w:t>
      </w:r>
      <w:r w:rsidRPr="00265A22">
        <w:rPr>
          <w:rFonts w:hAnsi="宋体" w:cs="宋体-WinCharSetFFFF-H" w:hint="eastAsia"/>
          <w:sz w:val="24"/>
          <w:szCs w:val="24"/>
        </w:rPr>
        <w:t>号楼第</w:t>
      </w:r>
      <w:r w:rsidRPr="00265A22">
        <w:rPr>
          <w:rFonts w:hAnsi="宋体" w:cs="宋体-WinCharSetFFFF-H" w:hint="eastAsia"/>
          <w:sz w:val="24"/>
          <w:szCs w:val="24"/>
        </w:rPr>
        <w:t>20</w:t>
      </w:r>
      <w:r w:rsidRPr="00265A22">
        <w:rPr>
          <w:rFonts w:hAnsi="宋体" w:cs="宋体-WinCharSetFFFF-H" w:hint="eastAsia"/>
          <w:sz w:val="24"/>
          <w:szCs w:val="24"/>
        </w:rPr>
        <w:t>层</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法定代表人：姜晓林</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联系人：吴忠超</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联系电话：</w:t>
      </w:r>
      <w:r w:rsidRPr="00265A22">
        <w:rPr>
          <w:rFonts w:hAnsi="宋体" w:cs="宋体-WinCharSetFFFF-H" w:hint="eastAsia"/>
          <w:sz w:val="24"/>
          <w:szCs w:val="24"/>
        </w:rPr>
        <w:t>0532-85022326</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客服电话：</w:t>
      </w:r>
      <w:r w:rsidRPr="00265A22">
        <w:rPr>
          <w:rFonts w:hAnsi="宋体" w:cs="宋体-WinCharSetFFFF-H" w:hint="eastAsia"/>
          <w:sz w:val="24"/>
          <w:szCs w:val="24"/>
        </w:rPr>
        <w:t>0532-96577</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传真：</w:t>
      </w:r>
      <w:r w:rsidRPr="00265A22">
        <w:rPr>
          <w:rFonts w:hAnsi="宋体" w:cs="宋体-WinCharSetFFFF-H" w:hint="eastAsia"/>
          <w:sz w:val="24"/>
          <w:szCs w:val="24"/>
        </w:rPr>
        <w:t>0532-85022605</w:t>
      </w:r>
    </w:p>
    <w:p w:rsidR="0057142C"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网址：</w:t>
      </w:r>
      <w:r w:rsidRPr="00F53B20">
        <w:rPr>
          <w:rFonts w:hAnsi="宋体" w:cs="宋体-WinCharSetFFFF-H" w:hint="eastAsia"/>
          <w:sz w:val="24"/>
          <w:szCs w:val="24"/>
        </w:rPr>
        <w:t>www.citicssd.com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9</w:t>
      </w:r>
      <w:r>
        <w:rPr>
          <w:rFonts w:hAnsi="宋体" w:cs="宋体-WinCharSetFFFF-H" w:hint="eastAsia"/>
          <w:sz w:val="24"/>
          <w:szCs w:val="24"/>
        </w:rPr>
        <w:t>）</w:t>
      </w:r>
      <w:r w:rsidRPr="0045652D">
        <w:rPr>
          <w:rFonts w:hAnsi="宋体" w:cs="宋体-WinCharSetFFFF-H" w:hint="eastAsia"/>
          <w:sz w:val="24"/>
        </w:rPr>
        <w:t>名称：</w:t>
      </w:r>
      <w:r w:rsidRPr="00265A22">
        <w:rPr>
          <w:rFonts w:hAnsi="宋体" w:cs="宋体-WinCharSetFFFF-H" w:hint="eastAsia"/>
          <w:sz w:val="24"/>
          <w:szCs w:val="24"/>
        </w:rPr>
        <w:t>申万宏源证券有限公司</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注册地址：上海市长乐路</w:t>
      </w:r>
      <w:r w:rsidRPr="00265A22">
        <w:rPr>
          <w:rFonts w:hAnsi="宋体" w:cs="宋体-WinCharSetFFFF-H" w:hint="eastAsia"/>
          <w:sz w:val="24"/>
          <w:szCs w:val="24"/>
        </w:rPr>
        <w:t>989</w:t>
      </w:r>
      <w:r w:rsidRPr="00265A22">
        <w:rPr>
          <w:rFonts w:hAnsi="宋体" w:cs="宋体-WinCharSetFFFF-H" w:hint="eastAsia"/>
          <w:sz w:val="24"/>
          <w:szCs w:val="24"/>
        </w:rPr>
        <w:t>号世纪商贸广场</w:t>
      </w:r>
      <w:r w:rsidRPr="00265A22">
        <w:rPr>
          <w:rFonts w:hAnsi="宋体" w:cs="宋体-WinCharSetFFFF-H" w:hint="eastAsia"/>
          <w:sz w:val="24"/>
          <w:szCs w:val="24"/>
        </w:rPr>
        <w:t>45</w:t>
      </w:r>
      <w:r w:rsidRPr="00265A22">
        <w:rPr>
          <w:rFonts w:hAnsi="宋体" w:cs="宋体-WinCharSetFFFF-H" w:hint="eastAsia"/>
          <w:sz w:val="24"/>
          <w:szCs w:val="24"/>
        </w:rPr>
        <w:t>楼</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办公地址：上海市长乐路</w:t>
      </w:r>
      <w:r w:rsidRPr="00265A22">
        <w:rPr>
          <w:rFonts w:hAnsi="宋体" w:cs="宋体-WinCharSetFFFF-H" w:hint="eastAsia"/>
          <w:sz w:val="24"/>
          <w:szCs w:val="24"/>
        </w:rPr>
        <w:t>989</w:t>
      </w:r>
      <w:r w:rsidRPr="00265A22">
        <w:rPr>
          <w:rFonts w:hAnsi="宋体" w:cs="宋体-WinCharSetFFFF-H" w:hint="eastAsia"/>
          <w:sz w:val="24"/>
          <w:szCs w:val="24"/>
        </w:rPr>
        <w:t>号世纪商贸广场</w:t>
      </w:r>
      <w:r w:rsidRPr="00265A22">
        <w:rPr>
          <w:rFonts w:hAnsi="宋体" w:cs="宋体-WinCharSetFFFF-H" w:hint="eastAsia"/>
          <w:sz w:val="24"/>
          <w:szCs w:val="24"/>
        </w:rPr>
        <w:t>40</w:t>
      </w:r>
      <w:r w:rsidRPr="00265A22">
        <w:rPr>
          <w:rFonts w:hAnsi="宋体" w:cs="宋体-WinCharSetFFFF-H" w:hint="eastAsia"/>
          <w:sz w:val="24"/>
          <w:szCs w:val="24"/>
        </w:rPr>
        <w:t>楼</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法定代表人：李梅</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联系人：李玉婷</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联系电话：</w:t>
      </w:r>
      <w:r w:rsidRPr="00265A22">
        <w:rPr>
          <w:rFonts w:hAnsi="宋体" w:cs="宋体-WinCharSetFFFF-H" w:hint="eastAsia"/>
          <w:sz w:val="24"/>
          <w:szCs w:val="24"/>
        </w:rPr>
        <w:t>021-33388229</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客服电话：</w:t>
      </w:r>
      <w:r w:rsidRPr="00265A22">
        <w:rPr>
          <w:rFonts w:hAnsi="宋体" w:cs="宋体-WinCharSetFFFF-H" w:hint="eastAsia"/>
          <w:sz w:val="24"/>
          <w:szCs w:val="24"/>
        </w:rPr>
        <w:t>95523</w:t>
      </w:r>
      <w:r w:rsidRPr="00265A22">
        <w:rPr>
          <w:rFonts w:hAnsi="宋体" w:cs="宋体-WinCharSetFFFF-H" w:hint="eastAsia"/>
          <w:sz w:val="24"/>
          <w:szCs w:val="24"/>
        </w:rPr>
        <w:t>或</w:t>
      </w:r>
      <w:r w:rsidRPr="00265A22">
        <w:rPr>
          <w:rFonts w:hAnsi="宋体" w:cs="宋体-WinCharSetFFFF-H" w:hint="eastAsia"/>
          <w:sz w:val="24"/>
          <w:szCs w:val="24"/>
        </w:rPr>
        <w:t>4008895523</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传真：</w:t>
      </w:r>
      <w:r w:rsidRPr="00265A22">
        <w:rPr>
          <w:rFonts w:hAnsi="宋体" w:cs="宋体-WinCharSetFFFF-H" w:hint="eastAsia"/>
          <w:sz w:val="24"/>
          <w:szCs w:val="24"/>
        </w:rPr>
        <w:t>021-33388224</w:t>
      </w:r>
    </w:p>
    <w:p w:rsidR="0057142C"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网址：</w:t>
      </w:r>
      <w:r w:rsidRPr="00F53B20">
        <w:rPr>
          <w:rFonts w:hAnsi="宋体" w:cs="宋体-WinCharSetFFFF-H" w:hint="eastAsia"/>
          <w:sz w:val="24"/>
          <w:szCs w:val="24"/>
        </w:rPr>
        <w:t>www.swhysc.com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10</w:t>
      </w:r>
      <w:r>
        <w:rPr>
          <w:rFonts w:hAnsi="宋体" w:cs="宋体-WinCharSetFFFF-H" w:hint="eastAsia"/>
          <w:sz w:val="24"/>
          <w:szCs w:val="24"/>
        </w:rPr>
        <w:t>）</w:t>
      </w:r>
      <w:r w:rsidRPr="0045652D">
        <w:rPr>
          <w:rFonts w:hAnsi="宋体" w:cs="宋体-WinCharSetFFFF-H" w:hint="eastAsia"/>
          <w:sz w:val="24"/>
        </w:rPr>
        <w:t>名称：</w:t>
      </w:r>
      <w:r w:rsidRPr="00265A22">
        <w:rPr>
          <w:rFonts w:hAnsi="宋体" w:cs="宋体-WinCharSetFFFF-H" w:hint="eastAsia"/>
          <w:sz w:val="24"/>
          <w:szCs w:val="24"/>
        </w:rPr>
        <w:t>中泰证券股份有限公司</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注册地址：山东省济南市经十路</w:t>
      </w:r>
      <w:r w:rsidRPr="00265A22">
        <w:rPr>
          <w:rFonts w:hAnsi="宋体" w:cs="宋体-WinCharSetFFFF-H" w:hint="eastAsia"/>
          <w:sz w:val="24"/>
          <w:szCs w:val="24"/>
        </w:rPr>
        <w:t>20518</w:t>
      </w:r>
      <w:r w:rsidRPr="00265A22">
        <w:rPr>
          <w:rFonts w:hAnsi="宋体" w:cs="宋体-WinCharSetFFFF-H" w:hint="eastAsia"/>
          <w:sz w:val="24"/>
          <w:szCs w:val="24"/>
        </w:rPr>
        <w:t>号</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办公地址：山东省济南市经七路</w:t>
      </w:r>
      <w:r w:rsidRPr="00265A22">
        <w:rPr>
          <w:rFonts w:hAnsi="宋体" w:cs="宋体-WinCharSetFFFF-H" w:hint="eastAsia"/>
          <w:sz w:val="24"/>
          <w:szCs w:val="24"/>
        </w:rPr>
        <w:t>86</w:t>
      </w:r>
      <w:r w:rsidRPr="00265A22">
        <w:rPr>
          <w:rFonts w:hAnsi="宋体" w:cs="宋体-WinCharSetFFFF-H" w:hint="eastAsia"/>
          <w:sz w:val="24"/>
          <w:szCs w:val="24"/>
        </w:rPr>
        <w:t>号证券大厦</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法定代表人：李玮</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联系人：许曼华</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联系电话：</w:t>
      </w:r>
      <w:r w:rsidRPr="00265A22">
        <w:rPr>
          <w:rFonts w:hAnsi="宋体" w:cs="宋体-WinCharSetFFFF-H" w:hint="eastAsia"/>
          <w:sz w:val="24"/>
          <w:szCs w:val="24"/>
        </w:rPr>
        <w:t>021-20315117</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客服电话：</w:t>
      </w:r>
      <w:r w:rsidRPr="00265A22">
        <w:rPr>
          <w:rFonts w:hAnsi="宋体" w:cs="宋体-WinCharSetFFFF-H" w:hint="eastAsia"/>
          <w:sz w:val="24"/>
          <w:szCs w:val="24"/>
        </w:rPr>
        <w:t>95538</w:t>
      </w:r>
    </w:p>
    <w:p w:rsidR="0057142C" w:rsidRPr="00265A22"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传真：</w:t>
      </w:r>
      <w:r w:rsidRPr="00265A22">
        <w:rPr>
          <w:rFonts w:hAnsi="宋体" w:cs="宋体-WinCharSetFFFF-H" w:hint="eastAsia"/>
          <w:sz w:val="24"/>
          <w:szCs w:val="24"/>
        </w:rPr>
        <w:t>0531-68889752</w:t>
      </w:r>
    </w:p>
    <w:p w:rsidR="0057142C" w:rsidRDefault="0057142C" w:rsidP="0057142C">
      <w:pPr>
        <w:spacing w:line="360" w:lineRule="auto"/>
        <w:ind w:firstLineChars="200" w:firstLine="480"/>
        <w:rPr>
          <w:rFonts w:hAnsi="宋体" w:cs="宋体-WinCharSetFFFF-H" w:hint="eastAsia"/>
          <w:sz w:val="24"/>
          <w:szCs w:val="24"/>
        </w:rPr>
      </w:pPr>
      <w:r w:rsidRPr="00265A22">
        <w:rPr>
          <w:rFonts w:hAnsi="宋体" w:cs="宋体-WinCharSetFFFF-H" w:hint="eastAsia"/>
          <w:sz w:val="24"/>
          <w:szCs w:val="24"/>
        </w:rPr>
        <w:t>网址：</w:t>
      </w:r>
      <w:r w:rsidRPr="00F53B20">
        <w:rPr>
          <w:rFonts w:hAnsi="宋体" w:cs="宋体-WinCharSetFFFF-H" w:hint="eastAsia"/>
          <w:sz w:val="24"/>
          <w:szCs w:val="24"/>
        </w:rPr>
        <w:t>www.zts.com.cn</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11</w:t>
      </w:r>
      <w:r>
        <w:rPr>
          <w:rFonts w:hAnsi="宋体" w:cs="宋体-WinCharSetFFFF-H" w:hint="eastAsia"/>
          <w:sz w:val="24"/>
          <w:szCs w:val="24"/>
        </w:rPr>
        <w:t>）</w:t>
      </w:r>
      <w:r w:rsidRPr="0045652D">
        <w:rPr>
          <w:rFonts w:hAnsi="宋体" w:cs="宋体-WinCharSetFFFF-H" w:hint="eastAsia"/>
          <w:sz w:val="24"/>
        </w:rPr>
        <w:t>名称：</w:t>
      </w:r>
      <w:r w:rsidRPr="00265A22">
        <w:rPr>
          <w:rFonts w:hAnsi="宋体" w:cs="宋体-WinCharSetFFFF-H" w:hint="eastAsia"/>
          <w:sz w:val="24"/>
          <w:szCs w:val="24"/>
        </w:rPr>
        <w:t>恒泰证券股份有限公司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注册地址：内蒙古呼和浩特赛罕区敕勒川大街东方君座</w:t>
      </w:r>
      <w:r w:rsidRPr="004124CC">
        <w:rPr>
          <w:rFonts w:hAnsi="宋体" w:cs="宋体-WinCharSetFFFF-H" w:hint="eastAsia"/>
          <w:sz w:val="24"/>
          <w:szCs w:val="24"/>
        </w:rPr>
        <w:t>D</w:t>
      </w:r>
      <w:r w:rsidRPr="004124CC">
        <w:rPr>
          <w:rFonts w:hAnsi="宋体" w:cs="宋体-WinCharSetFFFF-H" w:hint="eastAsia"/>
          <w:sz w:val="24"/>
          <w:szCs w:val="24"/>
        </w:rPr>
        <w:t>座</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办公地址：内蒙古呼和浩特赛罕区敕勒川大街东方君座</w:t>
      </w:r>
      <w:r w:rsidRPr="004124CC">
        <w:rPr>
          <w:rFonts w:hAnsi="宋体" w:cs="宋体-WinCharSetFFFF-H" w:hint="eastAsia"/>
          <w:sz w:val="24"/>
          <w:szCs w:val="24"/>
        </w:rPr>
        <w:t>D</w:t>
      </w:r>
      <w:r w:rsidRPr="004124CC">
        <w:rPr>
          <w:rFonts w:hAnsi="宋体" w:cs="宋体-WinCharSetFFFF-H" w:hint="eastAsia"/>
          <w:sz w:val="24"/>
          <w:szCs w:val="24"/>
        </w:rPr>
        <w:t>座</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法定代表人：庞介民</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联系人：熊丽</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电话：</w:t>
      </w:r>
      <w:r w:rsidRPr="004124CC">
        <w:rPr>
          <w:rFonts w:hAnsi="宋体" w:cs="宋体-WinCharSetFFFF-H" w:hint="eastAsia"/>
          <w:sz w:val="24"/>
          <w:szCs w:val="24"/>
        </w:rPr>
        <w:t>0471-3953168</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传真：</w:t>
      </w:r>
      <w:r w:rsidRPr="004124CC">
        <w:rPr>
          <w:rFonts w:hAnsi="宋体" w:cs="宋体-WinCharSetFFFF-H" w:hint="eastAsia"/>
          <w:sz w:val="24"/>
          <w:szCs w:val="24"/>
        </w:rPr>
        <w:t>0471-3979545</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400-196-6188</w:t>
      </w:r>
    </w:p>
    <w:p w:rsidR="0057142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网址：</w:t>
      </w:r>
      <w:r w:rsidRPr="00F53B20">
        <w:rPr>
          <w:rFonts w:hAnsi="宋体" w:cs="宋体-WinCharSetFFFF-H" w:hint="eastAsia"/>
          <w:sz w:val="24"/>
          <w:szCs w:val="24"/>
        </w:rPr>
        <w:t>www.cnht.com.cn</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12</w:t>
      </w:r>
      <w:r>
        <w:rPr>
          <w:rFonts w:hAnsi="宋体" w:cs="宋体-WinCharSetFFFF-H" w:hint="eastAsia"/>
          <w:sz w:val="24"/>
          <w:szCs w:val="24"/>
        </w:rPr>
        <w:t>）</w:t>
      </w:r>
      <w:r w:rsidRPr="0045652D">
        <w:rPr>
          <w:rFonts w:hAnsi="宋体" w:cs="宋体-WinCharSetFFFF-H" w:hint="eastAsia"/>
          <w:sz w:val="24"/>
        </w:rPr>
        <w:t>名称：</w:t>
      </w:r>
      <w:r w:rsidRPr="004124CC">
        <w:rPr>
          <w:rFonts w:hAnsi="宋体" w:cs="宋体-WinCharSetFFFF-H" w:hint="eastAsia"/>
          <w:sz w:val="24"/>
          <w:szCs w:val="24"/>
        </w:rPr>
        <w:t>长江证券股份有限公司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注册地址：武汉市新华路特</w:t>
      </w:r>
      <w:r w:rsidRPr="004124CC">
        <w:rPr>
          <w:rFonts w:hAnsi="宋体" w:cs="宋体-WinCharSetFFFF-H" w:hint="eastAsia"/>
          <w:sz w:val="24"/>
          <w:szCs w:val="24"/>
        </w:rPr>
        <w:t>8</w:t>
      </w:r>
      <w:r w:rsidRPr="004124CC">
        <w:rPr>
          <w:rFonts w:hAnsi="宋体" w:cs="宋体-WinCharSetFFFF-H" w:hint="eastAsia"/>
          <w:sz w:val="24"/>
          <w:szCs w:val="24"/>
        </w:rPr>
        <w:t>号长江证券大厦</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办公地址：武汉市新华路特</w:t>
      </w:r>
      <w:r w:rsidRPr="004124CC">
        <w:rPr>
          <w:rFonts w:hAnsi="宋体" w:cs="宋体-WinCharSetFFFF-H" w:hint="eastAsia"/>
          <w:sz w:val="24"/>
          <w:szCs w:val="24"/>
        </w:rPr>
        <w:t>8</w:t>
      </w:r>
      <w:r w:rsidRPr="004124CC">
        <w:rPr>
          <w:rFonts w:hAnsi="宋体" w:cs="宋体-WinCharSetFFFF-H" w:hint="eastAsia"/>
          <w:sz w:val="24"/>
          <w:szCs w:val="24"/>
        </w:rPr>
        <w:t>号长江证券大厦</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法定代表人：尤习贵</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联系人：奚博宇</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联系电话：</w:t>
      </w:r>
      <w:r w:rsidRPr="004124CC">
        <w:rPr>
          <w:rFonts w:hAnsi="宋体" w:cs="宋体-WinCharSetFFFF-H" w:hint="eastAsia"/>
          <w:sz w:val="24"/>
          <w:szCs w:val="24"/>
        </w:rPr>
        <w:t>021-68751860</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95579</w:t>
      </w:r>
      <w:r w:rsidRPr="004124CC">
        <w:rPr>
          <w:rFonts w:hAnsi="宋体" w:cs="宋体-WinCharSetFFFF-H" w:hint="eastAsia"/>
          <w:sz w:val="24"/>
          <w:szCs w:val="24"/>
        </w:rPr>
        <w:t>或</w:t>
      </w:r>
      <w:r w:rsidRPr="004124CC">
        <w:rPr>
          <w:rFonts w:hAnsi="宋体" w:cs="宋体-WinCharSetFFFF-H" w:hint="eastAsia"/>
          <w:sz w:val="24"/>
          <w:szCs w:val="24"/>
        </w:rPr>
        <w:t>4008-888-999</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传真：</w:t>
      </w:r>
      <w:r w:rsidRPr="004124CC">
        <w:rPr>
          <w:rFonts w:hAnsi="宋体" w:cs="宋体-WinCharSetFFFF-H" w:hint="eastAsia"/>
          <w:sz w:val="24"/>
          <w:szCs w:val="24"/>
        </w:rPr>
        <w:t>027-85481900</w:t>
      </w:r>
    </w:p>
    <w:p w:rsidR="0057142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网址：</w:t>
      </w:r>
      <w:r w:rsidRPr="00F53B20">
        <w:rPr>
          <w:rFonts w:hAnsi="宋体" w:cs="宋体-WinCharSetFFFF-H" w:hint="eastAsia"/>
          <w:sz w:val="24"/>
          <w:szCs w:val="24"/>
        </w:rPr>
        <w:t>www.95579.com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13</w:t>
      </w:r>
      <w:r>
        <w:rPr>
          <w:rFonts w:hAnsi="宋体" w:cs="宋体-WinCharSetFFFF-H" w:hint="eastAsia"/>
          <w:sz w:val="24"/>
          <w:szCs w:val="24"/>
        </w:rPr>
        <w:t>）</w:t>
      </w:r>
      <w:r w:rsidRPr="0045652D">
        <w:rPr>
          <w:rFonts w:hAnsi="宋体" w:cs="宋体-WinCharSetFFFF-H" w:hint="eastAsia"/>
          <w:sz w:val="24"/>
        </w:rPr>
        <w:t>名称：</w:t>
      </w:r>
      <w:r w:rsidRPr="004124CC">
        <w:rPr>
          <w:rFonts w:hAnsi="宋体" w:cs="宋体-WinCharSetFFFF-H" w:hint="eastAsia"/>
          <w:sz w:val="24"/>
          <w:szCs w:val="24"/>
        </w:rPr>
        <w:t>西南证券股份有限公司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注册地址：重庆市江北区桥北苑</w:t>
      </w:r>
      <w:r w:rsidRPr="004124CC">
        <w:rPr>
          <w:rFonts w:hAnsi="宋体" w:cs="宋体-WinCharSetFFFF-H" w:hint="eastAsia"/>
          <w:sz w:val="24"/>
          <w:szCs w:val="24"/>
        </w:rPr>
        <w:t>8</w:t>
      </w:r>
      <w:r w:rsidRPr="004124CC">
        <w:rPr>
          <w:rFonts w:hAnsi="宋体" w:cs="宋体-WinCharSetFFFF-H" w:hint="eastAsia"/>
          <w:sz w:val="24"/>
          <w:szCs w:val="24"/>
        </w:rPr>
        <w:t>号</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办公地址：重庆市江北区桥北苑</w:t>
      </w:r>
      <w:r w:rsidRPr="004124CC">
        <w:rPr>
          <w:rFonts w:hAnsi="宋体" w:cs="宋体-WinCharSetFFFF-H" w:hint="eastAsia"/>
          <w:sz w:val="24"/>
          <w:szCs w:val="24"/>
        </w:rPr>
        <w:t>8</w:t>
      </w:r>
      <w:r w:rsidRPr="004124CC">
        <w:rPr>
          <w:rFonts w:hAnsi="宋体" w:cs="宋体-WinCharSetFFFF-H" w:hint="eastAsia"/>
          <w:sz w:val="24"/>
          <w:szCs w:val="24"/>
        </w:rPr>
        <w:t>号西南证券大厦</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法定代表人：吴坚</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联系人：张煜</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电话：</w:t>
      </w:r>
      <w:r w:rsidRPr="004124CC">
        <w:rPr>
          <w:rFonts w:hAnsi="宋体" w:cs="宋体-WinCharSetFFFF-H" w:hint="eastAsia"/>
          <w:sz w:val="24"/>
          <w:szCs w:val="24"/>
        </w:rPr>
        <w:t>023-63786633</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95355</w:t>
      </w:r>
      <w:r w:rsidRPr="004124CC">
        <w:rPr>
          <w:rFonts w:hAnsi="宋体" w:cs="宋体-WinCharSetFFFF-H" w:hint="eastAsia"/>
          <w:sz w:val="24"/>
          <w:szCs w:val="24"/>
        </w:rPr>
        <w:t>、</w:t>
      </w:r>
      <w:r w:rsidRPr="004124CC">
        <w:rPr>
          <w:rFonts w:hAnsi="宋体" w:cs="宋体-WinCharSetFFFF-H" w:hint="eastAsia"/>
          <w:sz w:val="24"/>
          <w:szCs w:val="24"/>
        </w:rPr>
        <w:t>400-8096-096</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传真：</w:t>
      </w:r>
      <w:r w:rsidRPr="004124CC">
        <w:rPr>
          <w:rFonts w:hAnsi="宋体" w:cs="宋体-WinCharSetFFFF-H" w:hint="eastAsia"/>
          <w:sz w:val="24"/>
          <w:szCs w:val="24"/>
        </w:rPr>
        <w:t>023-63786212</w:t>
      </w:r>
    </w:p>
    <w:p w:rsidR="0057142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网址：</w:t>
      </w:r>
      <w:r w:rsidRPr="00F53B20">
        <w:rPr>
          <w:rFonts w:hAnsi="宋体" w:cs="宋体-WinCharSetFFFF-H" w:hint="eastAsia"/>
          <w:sz w:val="24"/>
          <w:szCs w:val="24"/>
        </w:rPr>
        <w:t>www.swsc.com.cn</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14</w:t>
      </w:r>
      <w:r>
        <w:rPr>
          <w:rFonts w:hAnsi="宋体" w:cs="宋体-WinCharSetFFFF-H" w:hint="eastAsia"/>
          <w:sz w:val="24"/>
          <w:szCs w:val="24"/>
        </w:rPr>
        <w:t>）</w:t>
      </w:r>
      <w:r w:rsidRPr="0045652D">
        <w:rPr>
          <w:rFonts w:hAnsi="宋体" w:cs="宋体-WinCharSetFFFF-H" w:hint="eastAsia"/>
          <w:sz w:val="24"/>
        </w:rPr>
        <w:t>名称：</w:t>
      </w:r>
      <w:r w:rsidRPr="004124CC">
        <w:rPr>
          <w:rFonts w:hAnsi="宋体" w:cs="宋体-WinCharSetFFFF-H" w:hint="eastAsia"/>
          <w:sz w:val="24"/>
          <w:szCs w:val="24"/>
        </w:rPr>
        <w:t>国泰君安证券股份有限公司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注册地址：中国（上海）自由贸易试验区商城路</w:t>
      </w:r>
      <w:r w:rsidRPr="004124CC">
        <w:rPr>
          <w:rFonts w:hAnsi="宋体" w:cs="宋体-WinCharSetFFFF-H" w:hint="eastAsia"/>
          <w:sz w:val="24"/>
          <w:szCs w:val="24"/>
        </w:rPr>
        <w:t>618</w:t>
      </w:r>
      <w:r w:rsidRPr="004124CC">
        <w:rPr>
          <w:rFonts w:hAnsi="宋体" w:cs="宋体-WinCharSetFFFF-H" w:hint="eastAsia"/>
          <w:sz w:val="24"/>
          <w:szCs w:val="24"/>
        </w:rPr>
        <w:t>号</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办公地址：上海市浦东新区银城中路</w:t>
      </w:r>
      <w:r w:rsidRPr="004124CC">
        <w:rPr>
          <w:rFonts w:hAnsi="宋体" w:cs="宋体-WinCharSetFFFF-H" w:hint="eastAsia"/>
          <w:sz w:val="24"/>
          <w:szCs w:val="24"/>
        </w:rPr>
        <w:t>168</w:t>
      </w:r>
      <w:r w:rsidRPr="004124CC">
        <w:rPr>
          <w:rFonts w:hAnsi="宋体" w:cs="宋体-WinCharSetFFFF-H" w:hint="eastAsia"/>
          <w:sz w:val="24"/>
          <w:szCs w:val="24"/>
        </w:rPr>
        <w:t>号上海银行大厦</w:t>
      </w:r>
      <w:r w:rsidRPr="004124CC">
        <w:rPr>
          <w:rFonts w:hAnsi="宋体" w:cs="宋体-WinCharSetFFFF-H" w:hint="eastAsia"/>
          <w:sz w:val="24"/>
          <w:szCs w:val="24"/>
        </w:rPr>
        <w:t>29</w:t>
      </w:r>
      <w:r w:rsidRPr="004124CC">
        <w:rPr>
          <w:rFonts w:hAnsi="宋体" w:cs="宋体-WinCharSetFFFF-H" w:hint="eastAsia"/>
          <w:sz w:val="24"/>
          <w:szCs w:val="24"/>
        </w:rPr>
        <w:t>楼</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法定代表人：杨德红</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联系人：钟伟镇</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联系电话：</w:t>
      </w:r>
      <w:r w:rsidRPr="004124CC">
        <w:rPr>
          <w:rFonts w:hAnsi="宋体" w:cs="宋体-WinCharSetFFFF-H" w:hint="eastAsia"/>
          <w:sz w:val="24"/>
          <w:szCs w:val="24"/>
        </w:rPr>
        <w:t>021-38032284</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95521</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传真：</w:t>
      </w:r>
      <w:r w:rsidRPr="004124CC">
        <w:rPr>
          <w:rFonts w:hAnsi="宋体" w:cs="宋体-WinCharSetFFFF-H" w:hint="eastAsia"/>
          <w:sz w:val="24"/>
          <w:szCs w:val="24"/>
        </w:rPr>
        <w:t>021-38670666</w:t>
      </w:r>
    </w:p>
    <w:p w:rsidR="0057142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网址：</w:t>
      </w:r>
      <w:r w:rsidRPr="00F53B20">
        <w:rPr>
          <w:rFonts w:hAnsi="宋体" w:cs="宋体-WinCharSetFFFF-H" w:hint="eastAsia"/>
          <w:sz w:val="24"/>
          <w:szCs w:val="24"/>
        </w:rPr>
        <w:t>www.gtja.com</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15</w:t>
      </w:r>
      <w:r>
        <w:rPr>
          <w:rFonts w:hAnsi="宋体" w:cs="宋体-WinCharSetFFFF-H" w:hint="eastAsia"/>
          <w:sz w:val="24"/>
          <w:szCs w:val="24"/>
        </w:rPr>
        <w:t>）</w:t>
      </w:r>
      <w:r w:rsidRPr="0045652D">
        <w:rPr>
          <w:rFonts w:hAnsi="宋体" w:cs="宋体-WinCharSetFFFF-H" w:hint="eastAsia"/>
          <w:sz w:val="24"/>
        </w:rPr>
        <w:t>名称：</w:t>
      </w:r>
      <w:r w:rsidRPr="004124CC">
        <w:rPr>
          <w:rFonts w:hAnsi="宋体" w:cs="宋体-WinCharSetFFFF-H" w:hint="eastAsia"/>
          <w:sz w:val="24"/>
          <w:szCs w:val="24"/>
        </w:rPr>
        <w:t>东海证券股份有限公司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注册地址：江苏省常州延陵西路</w:t>
      </w:r>
      <w:r w:rsidRPr="004124CC">
        <w:rPr>
          <w:rFonts w:hAnsi="宋体" w:cs="宋体-WinCharSetFFFF-H" w:hint="eastAsia"/>
          <w:sz w:val="24"/>
          <w:szCs w:val="24"/>
        </w:rPr>
        <w:t>23</w:t>
      </w:r>
      <w:r w:rsidRPr="004124CC">
        <w:rPr>
          <w:rFonts w:hAnsi="宋体" w:cs="宋体-WinCharSetFFFF-H" w:hint="eastAsia"/>
          <w:sz w:val="24"/>
          <w:szCs w:val="24"/>
        </w:rPr>
        <w:t>号投资广场</w:t>
      </w:r>
      <w:r w:rsidRPr="004124CC">
        <w:rPr>
          <w:rFonts w:hAnsi="宋体" w:cs="宋体-WinCharSetFFFF-H" w:hint="eastAsia"/>
          <w:sz w:val="24"/>
          <w:szCs w:val="24"/>
        </w:rPr>
        <w:t>18</w:t>
      </w:r>
      <w:r w:rsidRPr="004124CC">
        <w:rPr>
          <w:rFonts w:hAnsi="宋体" w:cs="宋体-WinCharSetFFFF-H" w:hint="eastAsia"/>
          <w:sz w:val="24"/>
          <w:szCs w:val="24"/>
        </w:rPr>
        <w:t>层</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办公地址：上海市浦东新区东方路</w:t>
      </w:r>
      <w:r w:rsidRPr="004124CC">
        <w:rPr>
          <w:rFonts w:hAnsi="宋体" w:cs="宋体-WinCharSetFFFF-H" w:hint="eastAsia"/>
          <w:sz w:val="24"/>
          <w:szCs w:val="24"/>
        </w:rPr>
        <w:t>1928</w:t>
      </w:r>
      <w:r w:rsidRPr="004124CC">
        <w:rPr>
          <w:rFonts w:hAnsi="宋体" w:cs="宋体-WinCharSetFFFF-H" w:hint="eastAsia"/>
          <w:sz w:val="24"/>
          <w:szCs w:val="24"/>
        </w:rPr>
        <w:t>号东海证券大厦</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法定代表人：赵俊</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电话：</w:t>
      </w:r>
      <w:r w:rsidRPr="004124CC">
        <w:rPr>
          <w:rFonts w:hAnsi="宋体" w:cs="宋体-WinCharSetFFFF-H" w:hint="eastAsia"/>
          <w:sz w:val="24"/>
          <w:szCs w:val="24"/>
        </w:rPr>
        <w:t>021-20333333</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传真：</w:t>
      </w:r>
      <w:r w:rsidRPr="004124CC">
        <w:rPr>
          <w:rFonts w:hAnsi="宋体" w:cs="宋体-WinCharSetFFFF-H" w:hint="eastAsia"/>
          <w:sz w:val="24"/>
          <w:szCs w:val="24"/>
        </w:rPr>
        <w:t>021-50498825</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联系人：王一彦</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95531</w:t>
      </w:r>
      <w:r w:rsidRPr="004124CC">
        <w:rPr>
          <w:rFonts w:hAnsi="宋体" w:cs="宋体-WinCharSetFFFF-H" w:hint="eastAsia"/>
          <w:sz w:val="24"/>
          <w:szCs w:val="24"/>
        </w:rPr>
        <w:t>；</w:t>
      </w:r>
      <w:r w:rsidRPr="004124CC">
        <w:rPr>
          <w:rFonts w:hAnsi="宋体" w:cs="宋体-WinCharSetFFFF-H" w:hint="eastAsia"/>
          <w:sz w:val="24"/>
          <w:szCs w:val="24"/>
        </w:rPr>
        <w:t xml:space="preserve">400-8888-588 </w:t>
      </w:r>
    </w:p>
    <w:p w:rsidR="0057142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网址：</w:t>
      </w:r>
      <w:r w:rsidRPr="00F53B20">
        <w:rPr>
          <w:rFonts w:hAnsi="宋体" w:cs="宋体-WinCharSetFFFF-H" w:hint="eastAsia"/>
          <w:sz w:val="24"/>
          <w:szCs w:val="24"/>
        </w:rPr>
        <w:t>www.longone.com.cn</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16</w:t>
      </w:r>
      <w:r>
        <w:rPr>
          <w:rFonts w:hAnsi="宋体" w:cs="宋体-WinCharSetFFFF-H" w:hint="eastAsia"/>
          <w:sz w:val="24"/>
          <w:szCs w:val="24"/>
        </w:rPr>
        <w:t>）</w:t>
      </w:r>
      <w:r w:rsidRPr="0045652D">
        <w:rPr>
          <w:rFonts w:hAnsi="宋体" w:cs="宋体-WinCharSetFFFF-H" w:hint="eastAsia"/>
          <w:sz w:val="24"/>
        </w:rPr>
        <w:t>名称：</w:t>
      </w:r>
      <w:r w:rsidRPr="004124CC">
        <w:rPr>
          <w:rFonts w:hAnsi="宋体" w:cs="宋体-WinCharSetFFFF-H" w:hint="eastAsia"/>
          <w:sz w:val="24"/>
          <w:szCs w:val="24"/>
        </w:rPr>
        <w:t>天风证券股份有限公司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注册地址：湖北省武汉市东湖新技术开发区关东园路</w:t>
      </w:r>
      <w:r w:rsidRPr="004124CC">
        <w:rPr>
          <w:rFonts w:hAnsi="宋体" w:cs="宋体-WinCharSetFFFF-H" w:hint="eastAsia"/>
          <w:sz w:val="24"/>
          <w:szCs w:val="24"/>
        </w:rPr>
        <w:t>2</w:t>
      </w:r>
      <w:r w:rsidRPr="004124CC">
        <w:rPr>
          <w:rFonts w:hAnsi="宋体" w:cs="宋体-WinCharSetFFFF-H" w:hint="eastAsia"/>
          <w:sz w:val="24"/>
          <w:szCs w:val="24"/>
        </w:rPr>
        <w:t>号高科大厦</w:t>
      </w:r>
      <w:r w:rsidRPr="004124CC">
        <w:rPr>
          <w:rFonts w:hAnsi="宋体" w:cs="宋体-WinCharSetFFFF-H" w:hint="eastAsia"/>
          <w:sz w:val="24"/>
          <w:szCs w:val="24"/>
        </w:rPr>
        <w:t>4</w:t>
      </w:r>
      <w:r w:rsidRPr="004124CC">
        <w:rPr>
          <w:rFonts w:hAnsi="宋体" w:cs="宋体-WinCharSetFFFF-H" w:hint="eastAsia"/>
          <w:sz w:val="24"/>
          <w:szCs w:val="24"/>
        </w:rPr>
        <w:t>楼</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办公地址：湖北省武汉市武昌区中南路</w:t>
      </w:r>
      <w:r w:rsidRPr="004124CC">
        <w:rPr>
          <w:rFonts w:hAnsi="宋体" w:cs="宋体-WinCharSetFFFF-H" w:hint="eastAsia"/>
          <w:sz w:val="24"/>
          <w:szCs w:val="24"/>
        </w:rPr>
        <w:t>99</w:t>
      </w:r>
      <w:r w:rsidRPr="004124CC">
        <w:rPr>
          <w:rFonts w:hAnsi="宋体" w:cs="宋体-WinCharSetFFFF-H" w:hint="eastAsia"/>
          <w:sz w:val="24"/>
          <w:szCs w:val="24"/>
        </w:rPr>
        <w:t>号保利广场</w:t>
      </w:r>
      <w:r w:rsidRPr="004124CC">
        <w:rPr>
          <w:rFonts w:hAnsi="宋体" w:cs="宋体-WinCharSetFFFF-H" w:hint="eastAsia"/>
          <w:sz w:val="24"/>
          <w:szCs w:val="24"/>
        </w:rPr>
        <w:t>A</w:t>
      </w:r>
      <w:r w:rsidRPr="004124CC">
        <w:rPr>
          <w:rFonts w:hAnsi="宋体" w:cs="宋体-WinCharSetFFFF-H" w:hint="eastAsia"/>
          <w:sz w:val="24"/>
          <w:szCs w:val="24"/>
        </w:rPr>
        <w:t>座</w:t>
      </w:r>
      <w:r w:rsidRPr="004124CC">
        <w:rPr>
          <w:rFonts w:hAnsi="宋体" w:cs="宋体-WinCharSetFFFF-H" w:hint="eastAsia"/>
          <w:sz w:val="24"/>
          <w:szCs w:val="24"/>
        </w:rPr>
        <w:t>37</w:t>
      </w:r>
      <w:r w:rsidRPr="004124CC">
        <w:rPr>
          <w:rFonts w:hAnsi="宋体" w:cs="宋体-WinCharSetFFFF-H" w:hint="eastAsia"/>
          <w:sz w:val="24"/>
          <w:szCs w:val="24"/>
        </w:rPr>
        <w:t>楼</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法定代表人：余磊</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联系人：岑妹妹</w:t>
      </w:r>
      <w:r w:rsidRPr="004124CC">
        <w:rPr>
          <w:rFonts w:hAnsi="宋体" w:cs="宋体-WinCharSetFFFF-H" w:hint="eastAsia"/>
          <w:sz w:val="24"/>
          <w:szCs w:val="24"/>
        </w:rPr>
        <w:t xml:space="preserve">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电话：</w:t>
      </w:r>
      <w:r w:rsidRPr="004124CC">
        <w:rPr>
          <w:rFonts w:hAnsi="宋体" w:cs="宋体-WinCharSetFFFF-H" w:hint="eastAsia"/>
          <w:sz w:val="24"/>
          <w:szCs w:val="24"/>
        </w:rPr>
        <w:t xml:space="preserve">027-87617017             </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95391/400-800-5000</w:t>
      </w:r>
    </w:p>
    <w:p w:rsidR="0057142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网址：</w:t>
      </w:r>
      <w:r w:rsidRPr="004124CC">
        <w:rPr>
          <w:rFonts w:hAnsi="宋体" w:cs="宋体-WinCharSetFFFF-H" w:hint="eastAsia"/>
          <w:sz w:val="24"/>
          <w:szCs w:val="24"/>
        </w:rPr>
        <w:t xml:space="preserve">http://www.tfzq.com                      </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17</w:t>
      </w:r>
      <w:r>
        <w:rPr>
          <w:rFonts w:hAnsi="宋体" w:cs="宋体-WinCharSetFFFF-H" w:hint="eastAsia"/>
          <w:sz w:val="24"/>
          <w:szCs w:val="24"/>
        </w:rPr>
        <w:t>）</w:t>
      </w:r>
      <w:r w:rsidRPr="0045652D">
        <w:rPr>
          <w:rFonts w:hAnsi="宋体" w:cs="宋体-WinCharSetFFFF-H" w:hint="eastAsia"/>
          <w:sz w:val="24"/>
        </w:rPr>
        <w:t>名称：</w:t>
      </w:r>
      <w:r w:rsidRPr="004124CC">
        <w:rPr>
          <w:rFonts w:hAnsi="宋体" w:cs="宋体-WinCharSetFFFF-H" w:hint="eastAsia"/>
          <w:sz w:val="24"/>
          <w:szCs w:val="24"/>
        </w:rPr>
        <w:t>招商证券股份有限公司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注册地址：深圳市福田区益田路江苏大厦</w:t>
      </w:r>
      <w:r w:rsidRPr="004124CC">
        <w:rPr>
          <w:rFonts w:hAnsi="宋体" w:cs="宋体-WinCharSetFFFF-H" w:hint="eastAsia"/>
          <w:sz w:val="24"/>
          <w:szCs w:val="24"/>
        </w:rPr>
        <w:t xml:space="preserve">A </w:t>
      </w:r>
      <w:r w:rsidRPr="004124CC">
        <w:rPr>
          <w:rFonts w:hAnsi="宋体" w:cs="宋体-WinCharSetFFFF-H" w:hint="eastAsia"/>
          <w:sz w:val="24"/>
          <w:szCs w:val="24"/>
        </w:rPr>
        <w:t>座</w:t>
      </w:r>
      <w:r w:rsidRPr="004124CC">
        <w:rPr>
          <w:rFonts w:hAnsi="宋体" w:cs="宋体-WinCharSetFFFF-H" w:hint="eastAsia"/>
          <w:sz w:val="24"/>
          <w:szCs w:val="24"/>
        </w:rPr>
        <w:t>38</w:t>
      </w:r>
      <w:r w:rsidRPr="004124CC">
        <w:rPr>
          <w:rFonts w:hAnsi="宋体" w:cs="宋体-WinCharSetFFFF-H" w:hint="eastAsia"/>
          <w:sz w:val="24"/>
          <w:szCs w:val="24"/>
        </w:rPr>
        <w:t>—</w:t>
      </w:r>
      <w:r w:rsidRPr="004124CC">
        <w:rPr>
          <w:rFonts w:hAnsi="宋体" w:cs="宋体-WinCharSetFFFF-H" w:hint="eastAsia"/>
          <w:sz w:val="24"/>
          <w:szCs w:val="24"/>
        </w:rPr>
        <w:t>45</w:t>
      </w:r>
      <w:r w:rsidRPr="004124CC">
        <w:rPr>
          <w:rFonts w:hAnsi="宋体" w:cs="宋体-WinCharSetFFFF-H" w:hint="eastAsia"/>
          <w:sz w:val="24"/>
          <w:szCs w:val="24"/>
        </w:rPr>
        <w:t>层</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办公地址：深圳市福田区益田路江苏大厦</w:t>
      </w:r>
      <w:r w:rsidRPr="004124CC">
        <w:rPr>
          <w:rFonts w:hAnsi="宋体" w:cs="宋体-WinCharSetFFFF-H" w:hint="eastAsia"/>
          <w:sz w:val="24"/>
          <w:szCs w:val="24"/>
        </w:rPr>
        <w:t xml:space="preserve">A </w:t>
      </w:r>
      <w:r w:rsidRPr="004124CC">
        <w:rPr>
          <w:rFonts w:hAnsi="宋体" w:cs="宋体-WinCharSetFFFF-H" w:hint="eastAsia"/>
          <w:sz w:val="24"/>
          <w:szCs w:val="24"/>
        </w:rPr>
        <w:t>座</w:t>
      </w:r>
      <w:r w:rsidRPr="004124CC">
        <w:rPr>
          <w:rFonts w:hAnsi="宋体" w:cs="宋体-WinCharSetFFFF-H" w:hint="eastAsia"/>
          <w:sz w:val="24"/>
          <w:szCs w:val="24"/>
        </w:rPr>
        <w:t>38</w:t>
      </w:r>
      <w:r w:rsidRPr="004124CC">
        <w:rPr>
          <w:rFonts w:hAnsi="宋体" w:cs="宋体-WinCharSetFFFF-H" w:hint="eastAsia"/>
          <w:sz w:val="24"/>
          <w:szCs w:val="24"/>
        </w:rPr>
        <w:t>—</w:t>
      </w:r>
      <w:r w:rsidRPr="004124CC">
        <w:rPr>
          <w:rFonts w:hAnsi="宋体" w:cs="宋体-WinCharSetFFFF-H" w:hint="eastAsia"/>
          <w:sz w:val="24"/>
          <w:szCs w:val="24"/>
        </w:rPr>
        <w:t>45</w:t>
      </w:r>
      <w:r w:rsidRPr="004124CC">
        <w:rPr>
          <w:rFonts w:hAnsi="宋体" w:cs="宋体-WinCharSetFFFF-H" w:hint="eastAsia"/>
          <w:sz w:val="24"/>
          <w:szCs w:val="24"/>
        </w:rPr>
        <w:t>层</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法定代表人：霍达</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联系人：黄婵娟</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联系电话：</w:t>
      </w:r>
      <w:r w:rsidRPr="004124CC">
        <w:rPr>
          <w:rFonts w:hAnsi="宋体" w:cs="宋体-WinCharSetFFFF-H" w:hint="eastAsia"/>
          <w:sz w:val="24"/>
          <w:szCs w:val="24"/>
        </w:rPr>
        <w:t>0755-82943666</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95565</w:t>
      </w:r>
      <w:r w:rsidRPr="004124CC">
        <w:rPr>
          <w:rFonts w:hAnsi="宋体" w:cs="宋体-WinCharSetFFFF-H" w:hint="eastAsia"/>
          <w:sz w:val="24"/>
          <w:szCs w:val="24"/>
        </w:rPr>
        <w:t>；</w:t>
      </w:r>
      <w:r w:rsidRPr="004124CC">
        <w:rPr>
          <w:rFonts w:hAnsi="宋体" w:cs="宋体-WinCharSetFFFF-H" w:hint="eastAsia"/>
          <w:sz w:val="24"/>
          <w:szCs w:val="24"/>
        </w:rPr>
        <w:t>400-8888-111</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传真：</w:t>
      </w:r>
      <w:r w:rsidRPr="004124CC">
        <w:rPr>
          <w:rFonts w:hAnsi="宋体" w:cs="宋体-WinCharSetFFFF-H" w:hint="eastAsia"/>
          <w:sz w:val="24"/>
          <w:szCs w:val="24"/>
        </w:rPr>
        <w:t>0755-82943636</w:t>
      </w:r>
    </w:p>
    <w:p w:rsidR="0057142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网址：</w:t>
      </w:r>
      <w:r w:rsidRPr="00F53B20">
        <w:rPr>
          <w:rFonts w:hAnsi="宋体" w:cs="宋体-WinCharSetFFFF-H" w:hint="eastAsia"/>
          <w:sz w:val="24"/>
          <w:szCs w:val="24"/>
        </w:rPr>
        <w:t>www.newone.com.cn</w:t>
      </w:r>
    </w:p>
    <w:p w:rsidR="0057142C" w:rsidRDefault="0057142C" w:rsidP="0057142C">
      <w:pPr>
        <w:spacing w:line="360" w:lineRule="auto"/>
        <w:ind w:firstLineChars="200" w:firstLine="480"/>
        <w:rPr>
          <w:rFonts w:hAnsi="宋体" w:cs="宋体-WinCharSetFFFF-H" w:hint="eastAsia"/>
          <w:sz w:val="24"/>
          <w:szCs w:val="24"/>
        </w:rPr>
      </w:pPr>
      <w:r>
        <w:rPr>
          <w:rFonts w:hAnsi="宋体" w:cs="宋体-WinCharSetFFFF-H" w:hint="eastAsia"/>
          <w:sz w:val="24"/>
          <w:szCs w:val="24"/>
        </w:rPr>
        <w:t>（</w:t>
      </w:r>
      <w:r>
        <w:rPr>
          <w:rFonts w:hAnsi="宋体" w:cs="宋体-WinCharSetFFFF-H" w:hint="eastAsia"/>
          <w:sz w:val="24"/>
          <w:szCs w:val="24"/>
        </w:rPr>
        <w:t>18</w:t>
      </w:r>
      <w:r>
        <w:rPr>
          <w:rFonts w:hAnsi="宋体" w:cs="宋体-WinCharSetFFFF-H" w:hint="eastAsia"/>
          <w:sz w:val="24"/>
          <w:szCs w:val="24"/>
        </w:rPr>
        <w:t>）</w:t>
      </w:r>
      <w:r w:rsidRPr="0045652D">
        <w:rPr>
          <w:rFonts w:hAnsi="宋体" w:cs="宋体-WinCharSetFFFF-H" w:hint="eastAsia"/>
          <w:sz w:val="24"/>
        </w:rPr>
        <w:t>名称：</w:t>
      </w:r>
      <w:r w:rsidRPr="004124CC">
        <w:rPr>
          <w:rFonts w:hAnsi="宋体" w:cs="宋体-WinCharSetFFFF-H" w:hint="eastAsia"/>
          <w:sz w:val="24"/>
          <w:szCs w:val="24"/>
        </w:rPr>
        <w:t>东方证券股份有限公司</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注册地址：上海市中山南路</w:t>
      </w:r>
      <w:r w:rsidRPr="004124CC">
        <w:rPr>
          <w:rFonts w:hAnsi="宋体" w:cs="宋体-WinCharSetFFFF-H" w:hint="eastAsia"/>
          <w:sz w:val="24"/>
          <w:szCs w:val="24"/>
        </w:rPr>
        <w:t>318</w:t>
      </w:r>
      <w:r w:rsidRPr="004124CC">
        <w:rPr>
          <w:rFonts w:hAnsi="宋体" w:cs="宋体-WinCharSetFFFF-H" w:hint="eastAsia"/>
          <w:sz w:val="24"/>
          <w:szCs w:val="24"/>
        </w:rPr>
        <w:t>号</w:t>
      </w:r>
      <w:r w:rsidRPr="004124CC">
        <w:rPr>
          <w:rFonts w:hAnsi="宋体" w:cs="宋体-WinCharSetFFFF-H" w:hint="eastAsia"/>
          <w:sz w:val="24"/>
          <w:szCs w:val="24"/>
        </w:rPr>
        <w:t>2</w:t>
      </w:r>
      <w:r w:rsidRPr="004124CC">
        <w:rPr>
          <w:rFonts w:hAnsi="宋体" w:cs="宋体-WinCharSetFFFF-H" w:hint="eastAsia"/>
          <w:sz w:val="24"/>
          <w:szCs w:val="24"/>
        </w:rPr>
        <w:t>号楼</w:t>
      </w:r>
      <w:r w:rsidRPr="004124CC">
        <w:rPr>
          <w:rFonts w:hAnsi="宋体" w:cs="宋体-WinCharSetFFFF-H" w:hint="eastAsia"/>
          <w:sz w:val="24"/>
          <w:szCs w:val="24"/>
        </w:rPr>
        <w:t>22</w:t>
      </w:r>
      <w:r w:rsidRPr="004124CC">
        <w:rPr>
          <w:rFonts w:hAnsi="宋体" w:cs="宋体-WinCharSetFFFF-H" w:hint="eastAsia"/>
          <w:sz w:val="24"/>
          <w:szCs w:val="24"/>
        </w:rPr>
        <w:t>层</w:t>
      </w:r>
      <w:r w:rsidRPr="004124CC">
        <w:rPr>
          <w:rFonts w:hAnsi="宋体" w:cs="宋体-WinCharSetFFFF-H" w:hint="eastAsia"/>
          <w:sz w:val="24"/>
          <w:szCs w:val="24"/>
        </w:rPr>
        <w:t>-29</w:t>
      </w:r>
      <w:r w:rsidRPr="004124CC">
        <w:rPr>
          <w:rFonts w:hAnsi="宋体" w:cs="宋体-WinCharSetFFFF-H" w:hint="eastAsia"/>
          <w:sz w:val="24"/>
          <w:szCs w:val="24"/>
        </w:rPr>
        <w:t>层</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办公地址：上海市中山南路</w:t>
      </w:r>
      <w:r w:rsidRPr="004124CC">
        <w:rPr>
          <w:rFonts w:hAnsi="宋体" w:cs="宋体-WinCharSetFFFF-H" w:hint="eastAsia"/>
          <w:sz w:val="24"/>
          <w:szCs w:val="24"/>
        </w:rPr>
        <w:t>318</w:t>
      </w:r>
      <w:r w:rsidRPr="004124CC">
        <w:rPr>
          <w:rFonts w:hAnsi="宋体" w:cs="宋体-WinCharSetFFFF-H" w:hint="eastAsia"/>
          <w:sz w:val="24"/>
          <w:szCs w:val="24"/>
        </w:rPr>
        <w:t>号</w:t>
      </w:r>
      <w:r w:rsidRPr="004124CC">
        <w:rPr>
          <w:rFonts w:hAnsi="宋体" w:cs="宋体-WinCharSetFFFF-H" w:hint="eastAsia"/>
          <w:sz w:val="24"/>
          <w:szCs w:val="24"/>
        </w:rPr>
        <w:t>2</w:t>
      </w:r>
      <w:r w:rsidRPr="004124CC">
        <w:rPr>
          <w:rFonts w:hAnsi="宋体" w:cs="宋体-WinCharSetFFFF-H" w:hint="eastAsia"/>
          <w:sz w:val="24"/>
          <w:szCs w:val="24"/>
        </w:rPr>
        <w:t>号楼</w:t>
      </w:r>
      <w:r w:rsidRPr="004124CC">
        <w:rPr>
          <w:rFonts w:hAnsi="宋体" w:cs="宋体-WinCharSetFFFF-H" w:hint="eastAsia"/>
          <w:sz w:val="24"/>
          <w:szCs w:val="24"/>
        </w:rPr>
        <w:t>21</w:t>
      </w:r>
      <w:r w:rsidRPr="004124CC">
        <w:rPr>
          <w:rFonts w:hAnsi="宋体" w:cs="宋体-WinCharSetFFFF-H" w:hint="eastAsia"/>
          <w:sz w:val="24"/>
          <w:szCs w:val="24"/>
        </w:rPr>
        <w:t>层</w:t>
      </w:r>
      <w:r w:rsidRPr="004124CC">
        <w:rPr>
          <w:rFonts w:hAnsi="宋体" w:cs="宋体-WinCharSetFFFF-H" w:hint="eastAsia"/>
          <w:sz w:val="24"/>
          <w:szCs w:val="24"/>
        </w:rPr>
        <w:t>-29</w:t>
      </w:r>
      <w:r w:rsidRPr="004124CC">
        <w:rPr>
          <w:rFonts w:hAnsi="宋体" w:cs="宋体-WinCharSetFFFF-H" w:hint="eastAsia"/>
          <w:sz w:val="24"/>
          <w:szCs w:val="24"/>
        </w:rPr>
        <w:t>层</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法定代表人：潘鑫军</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联系人：孔亚楠</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联系电话：</w:t>
      </w:r>
      <w:r w:rsidRPr="004124CC">
        <w:rPr>
          <w:rFonts w:hAnsi="宋体" w:cs="宋体-WinCharSetFFFF-H" w:hint="eastAsia"/>
          <w:sz w:val="24"/>
          <w:szCs w:val="24"/>
        </w:rPr>
        <w:t>021-63325888</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客服电话：</w:t>
      </w:r>
      <w:r w:rsidRPr="004124CC">
        <w:rPr>
          <w:rFonts w:hAnsi="宋体" w:cs="宋体-WinCharSetFFFF-H" w:hint="eastAsia"/>
          <w:sz w:val="24"/>
          <w:szCs w:val="24"/>
        </w:rPr>
        <w:t>95503</w:t>
      </w:r>
    </w:p>
    <w:p w:rsidR="0057142C" w:rsidRPr="004124CC" w:rsidRDefault="0057142C" w:rsidP="0057142C">
      <w:pPr>
        <w:spacing w:line="360" w:lineRule="auto"/>
        <w:ind w:firstLineChars="200" w:firstLine="480"/>
        <w:rPr>
          <w:rFonts w:hAnsi="宋体" w:cs="宋体-WinCharSetFFFF-H" w:hint="eastAsia"/>
          <w:sz w:val="24"/>
          <w:szCs w:val="24"/>
        </w:rPr>
      </w:pPr>
      <w:r w:rsidRPr="004124CC">
        <w:rPr>
          <w:rFonts w:hAnsi="宋体" w:cs="宋体-WinCharSetFFFF-H" w:hint="eastAsia"/>
          <w:sz w:val="24"/>
          <w:szCs w:val="24"/>
        </w:rPr>
        <w:t>传真：</w:t>
      </w:r>
      <w:r w:rsidRPr="004124CC">
        <w:rPr>
          <w:rFonts w:hAnsi="宋体" w:cs="宋体-WinCharSetFFFF-H" w:hint="eastAsia"/>
          <w:sz w:val="24"/>
          <w:szCs w:val="24"/>
        </w:rPr>
        <w:t>021-63326173</w:t>
      </w:r>
    </w:p>
    <w:p w:rsidR="004A647D" w:rsidRDefault="0057142C" w:rsidP="004F487C">
      <w:pPr>
        <w:spacing w:line="360" w:lineRule="auto"/>
        <w:ind w:firstLineChars="200" w:firstLine="480"/>
        <w:rPr>
          <w:rFonts w:hAnsi="宋体" w:cs="宋体-WinCharSetFFFF-H"/>
          <w:sz w:val="24"/>
          <w:szCs w:val="24"/>
        </w:rPr>
      </w:pPr>
      <w:r w:rsidRPr="004124CC">
        <w:rPr>
          <w:rFonts w:hAnsi="宋体" w:cs="宋体-WinCharSetFFFF-H" w:hint="eastAsia"/>
          <w:sz w:val="24"/>
          <w:szCs w:val="24"/>
        </w:rPr>
        <w:t>网址：</w:t>
      </w:r>
      <w:hyperlink r:id="rId9" w:history="1">
        <w:r w:rsidR="007D2018" w:rsidRPr="00D248D1">
          <w:rPr>
            <w:rFonts w:hAnsi="宋体" w:cs="宋体-WinCharSetFFFF-H" w:hint="eastAsia"/>
            <w:sz w:val="24"/>
            <w:szCs w:val="24"/>
          </w:rPr>
          <w:t>www.dfzq.com.cn</w:t>
        </w:r>
      </w:hyperlink>
    </w:p>
    <w:p w:rsidR="007D2018" w:rsidRDefault="007D2018" w:rsidP="007D2018">
      <w:pPr>
        <w:spacing w:line="360" w:lineRule="auto"/>
        <w:ind w:firstLineChars="200" w:firstLine="480"/>
        <w:rPr>
          <w:rFonts w:hAnsi="宋体" w:cs="宋体-WinCharSetFFFF-H"/>
          <w:sz w:val="24"/>
          <w:szCs w:val="24"/>
        </w:rPr>
      </w:pPr>
      <w:r>
        <w:rPr>
          <w:rFonts w:hAnsi="宋体" w:cs="宋体-WinCharSetFFFF-H" w:hint="eastAsia"/>
          <w:sz w:val="24"/>
          <w:szCs w:val="24"/>
        </w:rPr>
        <w:t>（</w:t>
      </w:r>
      <w:r>
        <w:rPr>
          <w:rFonts w:hAnsi="宋体" w:cs="宋体-WinCharSetFFFF-H" w:hint="eastAsia"/>
          <w:sz w:val="24"/>
          <w:szCs w:val="24"/>
        </w:rPr>
        <w:t>1</w:t>
      </w:r>
      <w:r>
        <w:rPr>
          <w:rFonts w:hAnsi="宋体" w:cs="宋体-WinCharSetFFFF-H"/>
          <w:sz w:val="24"/>
          <w:szCs w:val="24"/>
        </w:rPr>
        <w:t>9</w:t>
      </w:r>
      <w:r>
        <w:rPr>
          <w:rFonts w:hAnsi="宋体" w:cs="宋体-WinCharSetFFFF-H" w:hint="eastAsia"/>
          <w:sz w:val="24"/>
          <w:szCs w:val="24"/>
        </w:rPr>
        <w:t>）</w:t>
      </w:r>
      <w:r w:rsidRPr="00D248D1">
        <w:rPr>
          <w:rFonts w:hAnsi="宋体" w:cs="宋体-WinCharSetFFFF-H" w:hint="eastAsia"/>
          <w:sz w:val="24"/>
          <w:szCs w:val="24"/>
        </w:rPr>
        <w:t>中国国际金融股份有限公司</w:t>
      </w:r>
    </w:p>
    <w:p w:rsidR="007D2018" w:rsidRPr="00D248D1" w:rsidRDefault="007D2018" w:rsidP="00D248D1">
      <w:pPr>
        <w:spacing w:line="360" w:lineRule="auto"/>
        <w:ind w:leftChars="202" w:left="424" w:firstLine="2"/>
        <w:rPr>
          <w:rFonts w:ascii="宋体" w:hAnsi="宋体" w:hint="eastAsia"/>
          <w:color w:val="000000"/>
          <w:sz w:val="22"/>
          <w:szCs w:val="22"/>
        </w:rPr>
      </w:pPr>
      <w:r w:rsidRPr="00D248D1">
        <w:rPr>
          <w:rFonts w:hAnsi="宋体" w:cs="宋体-WinCharSetFFFF-H" w:hint="eastAsia"/>
          <w:sz w:val="24"/>
          <w:szCs w:val="24"/>
        </w:rPr>
        <w:t>注册地址：北京市朝阳区建国门外大街</w:t>
      </w:r>
      <w:r w:rsidRPr="00D248D1">
        <w:rPr>
          <w:rFonts w:hAnsi="宋体" w:cs="宋体-WinCharSetFFFF-H" w:hint="eastAsia"/>
          <w:sz w:val="24"/>
          <w:szCs w:val="24"/>
        </w:rPr>
        <w:t>1</w:t>
      </w:r>
      <w:r w:rsidRPr="00D248D1">
        <w:rPr>
          <w:rFonts w:hAnsi="宋体" w:cs="宋体-WinCharSetFFFF-H" w:hint="eastAsia"/>
          <w:sz w:val="24"/>
          <w:szCs w:val="24"/>
        </w:rPr>
        <w:t>号国贸大厦</w:t>
      </w:r>
      <w:r w:rsidRPr="00D248D1">
        <w:rPr>
          <w:rFonts w:hAnsi="宋体" w:cs="宋体-WinCharSetFFFF-H" w:hint="eastAsia"/>
          <w:sz w:val="24"/>
          <w:szCs w:val="24"/>
        </w:rPr>
        <w:t>2</w:t>
      </w:r>
      <w:r w:rsidRPr="00D248D1">
        <w:rPr>
          <w:rFonts w:hAnsi="宋体" w:cs="宋体-WinCharSetFFFF-H" w:hint="eastAsia"/>
          <w:sz w:val="24"/>
          <w:szCs w:val="24"/>
        </w:rPr>
        <w:t>座</w:t>
      </w:r>
      <w:r w:rsidRPr="00D248D1">
        <w:rPr>
          <w:rFonts w:hAnsi="宋体" w:cs="宋体-WinCharSetFFFF-H" w:hint="eastAsia"/>
          <w:sz w:val="24"/>
          <w:szCs w:val="24"/>
        </w:rPr>
        <w:t>27</w:t>
      </w:r>
      <w:r w:rsidRPr="00D248D1">
        <w:rPr>
          <w:rFonts w:hAnsi="宋体" w:cs="宋体-WinCharSetFFFF-H" w:hint="eastAsia"/>
          <w:sz w:val="24"/>
          <w:szCs w:val="24"/>
        </w:rPr>
        <w:t>层及</w:t>
      </w:r>
      <w:r w:rsidRPr="00D248D1">
        <w:rPr>
          <w:rFonts w:hAnsi="宋体" w:cs="宋体-WinCharSetFFFF-H" w:hint="eastAsia"/>
          <w:sz w:val="24"/>
          <w:szCs w:val="24"/>
        </w:rPr>
        <w:t>28</w:t>
      </w:r>
      <w:r w:rsidRPr="00D248D1">
        <w:rPr>
          <w:rFonts w:hAnsi="宋体" w:cs="宋体-WinCharSetFFFF-H" w:hint="eastAsia"/>
          <w:sz w:val="24"/>
          <w:szCs w:val="24"/>
        </w:rPr>
        <w:t>层</w:t>
      </w:r>
      <w:r w:rsidRPr="00D248D1">
        <w:rPr>
          <w:rFonts w:hAnsi="宋体" w:cs="宋体-WinCharSetFFFF-H" w:hint="eastAsia"/>
          <w:sz w:val="24"/>
          <w:szCs w:val="24"/>
        </w:rPr>
        <w:br/>
      </w:r>
      <w:r w:rsidRPr="00D248D1">
        <w:rPr>
          <w:rFonts w:hAnsi="宋体" w:cs="宋体-WinCharSetFFFF-H" w:hint="eastAsia"/>
          <w:sz w:val="24"/>
          <w:szCs w:val="24"/>
        </w:rPr>
        <w:t>办公地址：北京市朝阳区建国门外大街</w:t>
      </w:r>
      <w:r w:rsidRPr="00D248D1">
        <w:rPr>
          <w:rFonts w:hAnsi="宋体" w:cs="宋体-WinCharSetFFFF-H" w:hint="eastAsia"/>
          <w:sz w:val="24"/>
          <w:szCs w:val="24"/>
        </w:rPr>
        <w:t>1</w:t>
      </w:r>
      <w:r w:rsidRPr="00D248D1">
        <w:rPr>
          <w:rFonts w:hAnsi="宋体" w:cs="宋体-WinCharSetFFFF-H" w:hint="eastAsia"/>
          <w:sz w:val="24"/>
          <w:szCs w:val="24"/>
        </w:rPr>
        <w:t>号国贸大厦</w:t>
      </w:r>
      <w:r w:rsidRPr="00D248D1">
        <w:rPr>
          <w:rFonts w:hAnsi="宋体" w:cs="宋体-WinCharSetFFFF-H" w:hint="eastAsia"/>
          <w:sz w:val="24"/>
          <w:szCs w:val="24"/>
        </w:rPr>
        <w:t>2</w:t>
      </w:r>
      <w:r w:rsidRPr="00D248D1">
        <w:rPr>
          <w:rFonts w:hAnsi="宋体" w:cs="宋体-WinCharSetFFFF-H" w:hint="eastAsia"/>
          <w:sz w:val="24"/>
          <w:szCs w:val="24"/>
        </w:rPr>
        <w:t>座</w:t>
      </w:r>
      <w:r w:rsidRPr="00D248D1">
        <w:rPr>
          <w:rFonts w:hAnsi="宋体" w:cs="宋体-WinCharSetFFFF-H" w:hint="eastAsia"/>
          <w:sz w:val="24"/>
          <w:szCs w:val="24"/>
        </w:rPr>
        <w:t>27</w:t>
      </w:r>
      <w:r w:rsidRPr="00D248D1">
        <w:rPr>
          <w:rFonts w:hAnsi="宋体" w:cs="宋体-WinCharSetFFFF-H" w:hint="eastAsia"/>
          <w:sz w:val="24"/>
          <w:szCs w:val="24"/>
        </w:rPr>
        <w:t>层及</w:t>
      </w:r>
      <w:r w:rsidRPr="00D248D1">
        <w:rPr>
          <w:rFonts w:hAnsi="宋体" w:cs="宋体-WinCharSetFFFF-H" w:hint="eastAsia"/>
          <w:sz w:val="24"/>
          <w:szCs w:val="24"/>
        </w:rPr>
        <w:t>28</w:t>
      </w:r>
      <w:r w:rsidRPr="00D248D1">
        <w:rPr>
          <w:rFonts w:hAnsi="宋体" w:cs="宋体-WinCharSetFFFF-H" w:hint="eastAsia"/>
          <w:sz w:val="24"/>
          <w:szCs w:val="24"/>
        </w:rPr>
        <w:t>层</w:t>
      </w:r>
      <w:r w:rsidRPr="00D248D1">
        <w:rPr>
          <w:rFonts w:hAnsi="宋体" w:cs="宋体-WinCharSetFFFF-H" w:hint="eastAsia"/>
          <w:sz w:val="24"/>
          <w:szCs w:val="24"/>
        </w:rPr>
        <w:br/>
      </w:r>
      <w:r w:rsidRPr="00D248D1">
        <w:rPr>
          <w:rFonts w:hAnsi="宋体" w:cs="宋体-WinCharSetFFFF-H" w:hint="eastAsia"/>
          <w:sz w:val="24"/>
          <w:szCs w:val="24"/>
        </w:rPr>
        <w:t>法定代表人：毕明建（代）</w:t>
      </w:r>
      <w:r w:rsidRPr="00D248D1">
        <w:rPr>
          <w:rFonts w:hAnsi="宋体" w:cs="宋体-WinCharSetFFFF-H" w:hint="eastAsia"/>
          <w:sz w:val="24"/>
          <w:szCs w:val="24"/>
        </w:rPr>
        <w:br/>
      </w:r>
      <w:r w:rsidRPr="00D248D1">
        <w:rPr>
          <w:rFonts w:hAnsi="宋体" w:cs="宋体-WinCharSetFFFF-H" w:hint="eastAsia"/>
          <w:sz w:val="24"/>
          <w:szCs w:val="24"/>
        </w:rPr>
        <w:t>联系人：</w:t>
      </w:r>
      <w:r w:rsidRPr="00D248D1">
        <w:rPr>
          <w:rFonts w:hAnsi="宋体" w:cs="宋体-WinCharSetFFFF-H" w:hint="eastAsia"/>
          <w:sz w:val="24"/>
          <w:szCs w:val="24"/>
        </w:rPr>
        <w:t xml:space="preserve"> </w:t>
      </w:r>
      <w:r w:rsidRPr="00D248D1">
        <w:rPr>
          <w:rFonts w:hAnsi="宋体" w:cs="宋体-WinCharSetFFFF-H" w:hint="eastAsia"/>
          <w:sz w:val="24"/>
          <w:szCs w:val="24"/>
        </w:rPr>
        <w:t>刘书剑</w:t>
      </w:r>
      <w:r w:rsidRPr="00D248D1">
        <w:rPr>
          <w:rFonts w:hAnsi="宋体" w:cs="宋体-WinCharSetFFFF-H" w:hint="eastAsia"/>
          <w:sz w:val="24"/>
          <w:szCs w:val="24"/>
        </w:rPr>
        <w:br/>
      </w:r>
      <w:r w:rsidRPr="00D248D1">
        <w:rPr>
          <w:rFonts w:hAnsi="宋体" w:cs="宋体-WinCharSetFFFF-H" w:hint="eastAsia"/>
          <w:sz w:val="24"/>
          <w:szCs w:val="24"/>
        </w:rPr>
        <w:t>电话：</w:t>
      </w:r>
      <w:r w:rsidRPr="00D248D1">
        <w:rPr>
          <w:rFonts w:hAnsi="宋体" w:cs="宋体-WinCharSetFFFF-H" w:hint="eastAsia"/>
          <w:sz w:val="24"/>
          <w:szCs w:val="24"/>
        </w:rPr>
        <w:t xml:space="preserve"> 0755-83196207</w:t>
      </w:r>
      <w:r w:rsidRPr="00D248D1">
        <w:rPr>
          <w:rFonts w:hAnsi="宋体" w:cs="宋体-WinCharSetFFFF-H" w:hint="eastAsia"/>
          <w:sz w:val="24"/>
          <w:szCs w:val="24"/>
        </w:rPr>
        <w:br/>
      </w:r>
      <w:r w:rsidRPr="00D248D1">
        <w:rPr>
          <w:rFonts w:hAnsi="宋体" w:cs="宋体-WinCharSetFFFF-H" w:hint="eastAsia"/>
          <w:sz w:val="24"/>
          <w:szCs w:val="24"/>
        </w:rPr>
        <w:t>传真：</w:t>
      </w:r>
      <w:r w:rsidRPr="00D248D1">
        <w:rPr>
          <w:rFonts w:hAnsi="宋体" w:cs="宋体-WinCharSetFFFF-H" w:hint="eastAsia"/>
          <w:sz w:val="24"/>
          <w:szCs w:val="24"/>
        </w:rPr>
        <w:t xml:space="preserve"> 0755-83196250</w:t>
      </w:r>
      <w:r w:rsidRPr="00D248D1">
        <w:rPr>
          <w:rFonts w:hAnsi="宋体" w:cs="宋体-WinCharSetFFFF-H" w:hint="eastAsia"/>
          <w:sz w:val="24"/>
          <w:szCs w:val="24"/>
        </w:rPr>
        <w:br/>
      </w:r>
      <w:r w:rsidRPr="00D248D1">
        <w:rPr>
          <w:rFonts w:hAnsi="宋体" w:cs="宋体-WinCharSetFFFF-H" w:hint="eastAsia"/>
          <w:sz w:val="24"/>
          <w:szCs w:val="24"/>
        </w:rPr>
        <w:t>客服电话：</w:t>
      </w:r>
      <w:r w:rsidRPr="00D248D1">
        <w:rPr>
          <w:rFonts w:hAnsi="宋体" w:cs="宋体-WinCharSetFFFF-H" w:hint="eastAsia"/>
          <w:sz w:val="24"/>
          <w:szCs w:val="24"/>
        </w:rPr>
        <w:t xml:space="preserve"> 0755-83196207</w:t>
      </w:r>
      <w:r w:rsidRPr="00D248D1">
        <w:rPr>
          <w:rFonts w:hAnsi="宋体" w:cs="宋体-WinCharSetFFFF-H" w:hint="eastAsia"/>
          <w:sz w:val="24"/>
          <w:szCs w:val="24"/>
        </w:rPr>
        <w:br/>
      </w:r>
      <w:r w:rsidRPr="00D248D1">
        <w:rPr>
          <w:rFonts w:hAnsi="宋体" w:cs="宋体-WinCharSetFFFF-H" w:hint="eastAsia"/>
          <w:sz w:val="24"/>
          <w:szCs w:val="24"/>
        </w:rPr>
        <w:t>网址：</w:t>
      </w:r>
      <w:r w:rsidRPr="00D248D1">
        <w:rPr>
          <w:rFonts w:hAnsi="宋体" w:cs="宋体-WinCharSetFFFF-H" w:hint="eastAsia"/>
          <w:sz w:val="24"/>
          <w:szCs w:val="24"/>
        </w:rPr>
        <w:t xml:space="preserve"> </w:t>
      </w:r>
      <w:hyperlink r:id="rId10" w:history="1">
        <w:r w:rsidRPr="00D248D1">
          <w:rPr>
            <w:rFonts w:hAnsi="宋体" w:cs="宋体-WinCharSetFFFF-H" w:hint="eastAsia"/>
            <w:sz w:val="24"/>
            <w:szCs w:val="24"/>
          </w:rPr>
          <w:t>www.cicc.com</w:t>
        </w:r>
      </w:hyperlink>
    </w:p>
    <w:p w:rsidR="003946C1" w:rsidRPr="004B156B" w:rsidRDefault="00E27DFB" w:rsidP="004B156B">
      <w:pPr>
        <w:spacing w:before="240" w:line="360" w:lineRule="auto"/>
        <w:ind w:firstLineChars="200" w:firstLine="482"/>
        <w:rPr>
          <w:rFonts w:hAnsi="宋体" w:cs="宋体-WinCharSetFFFF-H" w:hint="eastAsia"/>
          <w:b/>
          <w:sz w:val="24"/>
          <w:szCs w:val="24"/>
        </w:rPr>
      </w:pPr>
      <w:r w:rsidRPr="004B156B">
        <w:rPr>
          <w:rFonts w:hAnsi="宋体" w:cs="宋体-WinCharSetFFFF-H"/>
          <w:b/>
          <w:sz w:val="24"/>
          <w:szCs w:val="24"/>
        </w:rPr>
        <w:t>（二）登记</w:t>
      </w:r>
      <w:r w:rsidR="00E0086E" w:rsidRPr="004B156B">
        <w:rPr>
          <w:rFonts w:hAnsi="宋体" w:cs="宋体-WinCharSetFFFF-H" w:hint="eastAsia"/>
          <w:b/>
          <w:sz w:val="24"/>
          <w:szCs w:val="24"/>
        </w:rPr>
        <w:t>结算</w:t>
      </w:r>
      <w:r w:rsidRPr="004B156B">
        <w:rPr>
          <w:rFonts w:hAnsi="宋体" w:cs="宋体-WinCharSetFFFF-H"/>
          <w:b/>
          <w:sz w:val="24"/>
          <w:szCs w:val="24"/>
        </w:rPr>
        <w:t>机构</w:t>
      </w:r>
    </w:p>
    <w:p w:rsidR="003946C1" w:rsidRPr="00FE5C68" w:rsidRDefault="00E27DFB" w:rsidP="004F487C">
      <w:pPr>
        <w:spacing w:line="360" w:lineRule="auto"/>
        <w:ind w:firstLineChars="200" w:firstLine="480"/>
        <w:rPr>
          <w:rFonts w:ascii="宋体" w:hAnsi="宋体"/>
          <w:kern w:val="0"/>
          <w:sz w:val="24"/>
          <w:szCs w:val="24"/>
        </w:rPr>
      </w:pPr>
      <w:r w:rsidRPr="00FE5C68">
        <w:rPr>
          <w:rFonts w:ascii="宋体" w:hAnsi="宋体"/>
          <w:kern w:val="0"/>
          <w:sz w:val="24"/>
          <w:szCs w:val="24"/>
        </w:rPr>
        <w:t>名称：</w:t>
      </w:r>
      <w:r w:rsidR="00E0086E" w:rsidRPr="00FE5C68">
        <w:rPr>
          <w:rFonts w:ascii="宋体" w:hAnsi="宋体" w:hint="eastAsia"/>
          <w:kern w:val="0"/>
          <w:sz w:val="24"/>
          <w:szCs w:val="24"/>
        </w:rPr>
        <w:t>中国证券登记结算有限责任公司</w:t>
      </w:r>
    </w:p>
    <w:p w:rsidR="003946C1" w:rsidRPr="00FE5C68" w:rsidRDefault="00E27DFB" w:rsidP="004F487C">
      <w:pPr>
        <w:spacing w:line="360" w:lineRule="auto"/>
        <w:ind w:firstLineChars="200" w:firstLine="480"/>
        <w:rPr>
          <w:rFonts w:ascii="宋体" w:hAnsi="宋体"/>
          <w:kern w:val="0"/>
          <w:sz w:val="24"/>
          <w:szCs w:val="24"/>
        </w:rPr>
      </w:pPr>
      <w:r w:rsidRPr="00FE5C68">
        <w:rPr>
          <w:sz w:val="24"/>
        </w:rPr>
        <w:t>住所：</w:t>
      </w:r>
      <w:r w:rsidR="00E0086E" w:rsidRPr="00FE5C68">
        <w:rPr>
          <w:rFonts w:ascii="宋体" w:hAnsi="宋体" w:hint="eastAsia"/>
          <w:kern w:val="0"/>
          <w:sz w:val="24"/>
          <w:szCs w:val="24"/>
        </w:rPr>
        <w:t>北京市西城区太平桥大街</w:t>
      </w:r>
      <w:r w:rsidR="00E0086E" w:rsidRPr="00FE5C68">
        <w:rPr>
          <w:rFonts w:ascii="宋体" w:hAnsi="宋体"/>
          <w:kern w:val="0"/>
          <w:sz w:val="24"/>
          <w:szCs w:val="24"/>
        </w:rPr>
        <w:t>17</w:t>
      </w:r>
      <w:r w:rsidR="00E0086E" w:rsidRPr="00FE5C68">
        <w:rPr>
          <w:rFonts w:ascii="宋体" w:hAnsi="宋体" w:hint="eastAsia"/>
          <w:kern w:val="0"/>
          <w:sz w:val="24"/>
          <w:szCs w:val="24"/>
        </w:rPr>
        <w:t>号</w:t>
      </w:r>
    </w:p>
    <w:p w:rsidR="003946C1" w:rsidRPr="004A647D" w:rsidRDefault="00E27DFB" w:rsidP="004F487C">
      <w:pPr>
        <w:spacing w:line="360" w:lineRule="auto"/>
        <w:ind w:firstLineChars="200" w:firstLine="480"/>
        <w:rPr>
          <w:rFonts w:hAnsi="宋体"/>
          <w:color w:val="000000"/>
          <w:sz w:val="24"/>
          <w:szCs w:val="24"/>
        </w:rPr>
      </w:pPr>
      <w:r w:rsidRPr="001D5DE1">
        <w:rPr>
          <w:rFonts w:ascii="宋体" w:hAnsi="宋体" w:hint="eastAsia"/>
          <w:kern w:val="0"/>
          <w:sz w:val="24"/>
          <w:szCs w:val="24"/>
        </w:rPr>
        <w:t>办</w:t>
      </w:r>
      <w:r w:rsidRPr="004A647D">
        <w:rPr>
          <w:rFonts w:hAnsi="宋体"/>
          <w:color w:val="000000"/>
          <w:sz w:val="24"/>
          <w:szCs w:val="24"/>
        </w:rPr>
        <w:t>公地址：</w:t>
      </w:r>
      <w:r w:rsidR="00E0086E" w:rsidRPr="001D5DE1">
        <w:rPr>
          <w:rFonts w:hAnsi="宋体" w:hint="eastAsia"/>
          <w:color w:val="000000"/>
          <w:sz w:val="24"/>
          <w:szCs w:val="24"/>
        </w:rPr>
        <w:t>北京市西城区太平桥大街</w:t>
      </w:r>
      <w:r w:rsidR="00E0086E" w:rsidRPr="001D5DE1">
        <w:rPr>
          <w:rFonts w:hAnsi="宋体"/>
          <w:color w:val="000000"/>
          <w:sz w:val="24"/>
          <w:szCs w:val="24"/>
        </w:rPr>
        <w:t>17</w:t>
      </w:r>
      <w:r w:rsidR="00E0086E" w:rsidRPr="001D5DE1">
        <w:rPr>
          <w:rFonts w:hAnsi="宋体" w:hint="eastAsia"/>
          <w:color w:val="000000"/>
          <w:sz w:val="24"/>
          <w:szCs w:val="24"/>
        </w:rPr>
        <w:t>号</w:t>
      </w:r>
    </w:p>
    <w:p w:rsidR="003946C1" w:rsidRPr="004A647D" w:rsidRDefault="00E27DFB" w:rsidP="004F487C">
      <w:pPr>
        <w:spacing w:line="360" w:lineRule="auto"/>
        <w:ind w:firstLineChars="200" w:firstLine="480"/>
        <w:rPr>
          <w:rFonts w:hAnsi="宋体"/>
          <w:color w:val="000000"/>
          <w:sz w:val="24"/>
          <w:szCs w:val="24"/>
        </w:rPr>
      </w:pPr>
      <w:r w:rsidRPr="004A647D">
        <w:rPr>
          <w:rFonts w:hAnsi="宋体"/>
          <w:color w:val="000000"/>
          <w:sz w:val="24"/>
          <w:szCs w:val="24"/>
        </w:rPr>
        <w:t>法定代表人：</w:t>
      </w:r>
      <w:r w:rsidR="00120A1D" w:rsidRPr="004A647D">
        <w:rPr>
          <w:rFonts w:hAnsi="宋体" w:hint="eastAsia"/>
          <w:color w:val="000000"/>
          <w:sz w:val="24"/>
          <w:szCs w:val="24"/>
        </w:rPr>
        <w:t>周明</w:t>
      </w:r>
    </w:p>
    <w:p w:rsidR="004A647D" w:rsidRDefault="00E27DFB" w:rsidP="004A647D">
      <w:pPr>
        <w:spacing w:line="360" w:lineRule="auto"/>
        <w:ind w:firstLineChars="200" w:firstLine="480"/>
        <w:rPr>
          <w:rFonts w:hAnsi="宋体"/>
          <w:color w:val="000000"/>
          <w:sz w:val="24"/>
          <w:szCs w:val="24"/>
        </w:rPr>
      </w:pPr>
      <w:r w:rsidRPr="004A647D">
        <w:rPr>
          <w:rFonts w:hAnsi="宋体"/>
          <w:color w:val="000000"/>
          <w:sz w:val="24"/>
          <w:szCs w:val="24"/>
        </w:rPr>
        <w:t>电话：</w:t>
      </w:r>
      <w:r w:rsidR="004A647D" w:rsidRPr="006243E0">
        <w:rPr>
          <w:rFonts w:hAnsi="宋体"/>
          <w:color w:val="000000"/>
          <w:sz w:val="24"/>
          <w:szCs w:val="24"/>
        </w:rPr>
        <w:t>010-59378856</w:t>
      </w:r>
    </w:p>
    <w:p w:rsidR="003946C1" w:rsidRPr="004A647D" w:rsidRDefault="004A647D" w:rsidP="004A647D">
      <w:pPr>
        <w:spacing w:line="360" w:lineRule="auto"/>
        <w:ind w:firstLineChars="200" w:firstLine="480"/>
        <w:rPr>
          <w:rFonts w:hAnsi="宋体"/>
          <w:color w:val="000000"/>
          <w:sz w:val="24"/>
          <w:szCs w:val="24"/>
        </w:rPr>
      </w:pPr>
      <w:r w:rsidRPr="006243E0">
        <w:rPr>
          <w:rFonts w:hAnsi="宋体"/>
          <w:color w:val="000000"/>
          <w:sz w:val="24"/>
          <w:szCs w:val="24"/>
        </w:rPr>
        <w:t>传真：</w:t>
      </w:r>
      <w:r w:rsidRPr="006243E0">
        <w:rPr>
          <w:rFonts w:hAnsi="宋体"/>
          <w:color w:val="000000"/>
          <w:sz w:val="24"/>
          <w:szCs w:val="24"/>
        </w:rPr>
        <w:t>010-59378907</w:t>
      </w:r>
    </w:p>
    <w:p w:rsidR="003946C1" w:rsidRDefault="00E27DFB" w:rsidP="004F487C">
      <w:pPr>
        <w:spacing w:line="360" w:lineRule="auto"/>
        <w:ind w:firstLineChars="200" w:firstLine="480"/>
        <w:rPr>
          <w:rFonts w:ascii="宋体" w:hAnsi="宋体" w:hint="eastAsia"/>
          <w:kern w:val="0"/>
          <w:sz w:val="24"/>
          <w:szCs w:val="24"/>
        </w:rPr>
      </w:pPr>
      <w:r w:rsidRPr="001D5DE1">
        <w:rPr>
          <w:rFonts w:ascii="宋体" w:hAnsi="宋体" w:hint="eastAsia"/>
          <w:kern w:val="0"/>
          <w:sz w:val="24"/>
          <w:szCs w:val="24"/>
        </w:rPr>
        <w:t>联系人：</w:t>
      </w:r>
      <w:r w:rsidR="00C8236F">
        <w:rPr>
          <w:rFonts w:ascii="宋体" w:hAnsi="宋体" w:hint="eastAsia"/>
          <w:kern w:val="0"/>
          <w:sz w:val="24"/>
          <w:szCs w:val="24"/>
        </w:rPr>
        <w:t>崔巍</w:t>
      </w:r>
    </w:p>
    <w:p w:rsidR="000D79B1" w:rsidRPr="004B156B" w:rsidRDefault="00E27DFB" w:rsidP="004B156B">
      <w:pPr>
        <w:spacing w:before="240" w:line="360" w:lineRule="auto"/>
        <w:ind w:firstLineChars="200" w:firstLine="482"/>
        <w:rPr>
          <w:rFonts w:hAnsi="宋体" w:cs="宋体-WinCharSetFFFF-H"/>
          <w:b/>
          <w:sz w:val="24"/>
          <w:szCs w:val="24"/>
        </w:rPr>
      </w:pPr>
      <w:r w:rsidRPr="004B156B">
        <w:rPr>
          <w:rFonts w:hAnsi="宋体" w:cs="宋体-WinCharSetFFFF-H"/>
          <w:b/>
          <w:sz w:val="24"/>
          <w:szCs w:val="24"/>
        </w:rPr>
        <w:t>（三）出具法律意见书的律师事务所</w:t>
      </w:r>
    </w:p>
    <w:p w:rsidR="00C8236F" w:rsidRPr="00FF4C4D" w:rsidRDefault="00C8236F" w:rsidP="00C8236F">
      <w:pPr>
        <w:spacing w:line="360" w:lineRule="auto"/>
        <w:ind w:firstLineChars="200" w:firstLine="480"/>
        <w:rPr>
          <w:rFonts w:hAnsi="宋体"/>
          <w:color w:val="000000"/>
          <w:sz w:val="24"/>
          <w:szCs w:val="24"/>
        </w:rPr>
      </w:pPr>
      <w:r w:rsidRPr="00FF4C4D">
        <w:rPr>
          <w:rFonts w:hAnsi="宋体" w:hint="eastAsia"/>
          <w:color w:val="000000"/>
          <w:sz w:val="24"/>
          <w:szCs w:val="24"/>
        </w:rPr>
        <w:t>律师事务所：上海市通力律师事务所</w:t>
      </w:r>
    </w:p>
    <w:p w:rsidR="00C8236F" w:rsidRPr="00FF4C4D" w:rsidRDefault="00C8236F" w:rsidP="00C8236F">
      <w:pPr>
        <w:spacing w:line="360" w:lineRule="auto"/>
        <w:ind w:firstLineChars="200" w:firstLine="480"/>
        <w:rPr>
          <w:rFonts w:hAnsi="宋体"/>
          <w:color w:val="000000"/>
          <w:sz w:val="24"/>
          <w:szCs w:val="24"/>
        </w:rPr>
      </w:pPr>
      <w:r w:rsidRPr="00FF4C4D">
        <w:rPr>
          <w:rFonts w:hAnsi="宋体" w:hint="eastAsia"/>
          <w:color w:val="000000"/>
          <w:sz w:val="24"/>
          <w:szCs w:val="24"/>
        </w:rPr>
        <w:t>地址：上海市银城中路</w:t>
      </w:r>
      <w:r w:rsidRPr="00FF4C4D">
        <w:rPr>
          <w:rFonts w:hAnsi="宋体" w:hint="eastAsia"/>
          <w:color w:val="000000"/>
          <w:sz w:val="24"/>
          <w:szCs w:val="24"/>
        </w:rPr>
        <w:t>68</w:t>
      </w:r>
      <w:r w:rsidRPr="00FF4C4D">
        <w:rPr>
          <w:rFonts w:hAnsi="宋体" w:hint="eastAsia"/>
          <w:color w:val="000000"/>
          <w:sz w:val="24"/>
          <w:szCs w:val="24"/>
        </w:rPr>
        <w:t>号时代金融中心</w:t>
      </w:r>
      <w:r w:rsidRPr="00FF4C4D">
        <w:rPr>
          <w:rFonts w:hAnsi="宋体" w:hint="eastAsia"/>
          <w:color w:val="000000"/>
          <w:sz w:val="24"/>
          <w:szCs w:val="24"/>
        </w:rPr>
        <w:t>19</w:t>
      </w:r>
      <w:r w:rsidRPr="00FF4C4D">
        <w:rPr>
          <w:rFonts w:hAnsi="宋体" w:hint="eastAsia"/>
          <w:color w:val="000000"/>
          <w:sz w:val="24"/>
          <w:szCs w:val="24"/>
        </w:rPr>
        <w:t>楼</w:t>
      </w:r>
    </w:p>
    <w:p w:rsidR="00C8236F" w:rsidRPr="00FF4C4D" w:rsidRDefault="00C8236F" w:rsidP="00C8236F">
      <w:pPr>
        <w:spacing w:line="360" w:lineRule="auto"/>
        <w:ind w:firstLineChars="200" w:firstLine="480"/>
        <w:rPr>
          <w:rFonts w:hAnsi="宋体"/>
          <w:color w:val="000000"/>
          <w:sz w:val="24"/>
          <w:szCs w:val="24"/>
        </w:rPr>
      </w:pPr>
      <w:r w:rsidRPr="00FF4C4D">
        <w:rPr>
          <w:rFonts w:hAnsi="宋体" w:hint="eastAsia"/>
          <w:color w:val="000000"/>
          <w:sz w:val="24"/>
          <w:szCs w:val="24"/>
        </w:rPr>
        <w:t>负责人：俞卫锋</w:t>
      </w:r>
    </w:p>
    <w:p w:rsidR="00C8236F" w:rsidRPr="00FF4C4D" w:rsidRDefault="00C8236F" w:rsidP="00C8236F">
      <w:pPr>
        <w:spacing w:line="360" w:lineRule="auto"/>
        <w:ind w:firstLineChars="200" w:firstLine="480"/>
        <w:rPr>
          <w:rFonts w:hAnsi="宋体"/>
          <w:color w:val="000000"/>
          <w:sz w:val="24"/>
          <w:szCs w:val="24"/>
        </w:rPr>
      </w:pPr>
      <w:r w:rsidRPr="00FF4C4D">
        <w:rPr>
          <w:rFonts w:hAnsi="宋体" w:hint="eastAsia"/>
          <w:color w:val="000000"/>
          <w:sz w:val="24"/>
          <w:szCs w:val="24"/>
        </w:rPr>
        <w:t>电话：</w:t>
      </w:r>
      <w:r w:rsidRPr="00FF4C4D">
        <w:rPr>
          <w:rFonts w:hAnsi="宋体" w:hint="eastAsia"/>
          <w:color w:val="000000"/>
          <w:sz w:val="24"/>
          <w:szCs w:val="24"/>
        </w:rPr>
        <w:t>021-3135 8666</w:t>
      </w:r>
    </w:p>
    <w:p w:rsidR="00C8236F" w:rsidRPr="00FF4C4D" w:rsidRDefault="00C8236F" w:rsidP="00C8236F">
      <w:pPr>
        <w:spacing w:line="360" w:lineRule="auto"/>
        <w:ind w:firstLineChars="200" w:firstLine="480"/>
        <w:rPr>
          <w:rFonts w:hAnsi="宋体"/>
          <w:color w:val="000000"/>
          <w:sz w:val="24"/>
          <w:szCs w:val="24"/>
        </w:rPr>
      </w:pPr>
      <w:r w:rsidRPr="00FF4C4D">
        <w:rPr>
          <w:rFonts w:hAnsi="宋体" w:hint="eastAsia"/>
          <w:color w:val="000000"/>
          <w:sz w:val="24"/>
          <w:szCs w:val="24"/>
        </w:rPr>
        <w:t>传真：</w:t>
      </w:r>
      <w:r w:rsidRPr="00FF4C4D">
        <w:rPr>
          <w:rFonts w:hAnsi="宋体" w:hint="eastAsia"/>
          <w:color w:val="000000"/>
          <w:sz w:val="24"/>
          <w:szCs w:val="24"/>
        </w:rPr>
        <w:t>021-3135 8600</w:t>
      </w:r>
    </w:p>
    <w:p w:rsidR="00C8236F" w:rsidRPr="00FF4C4D" w:rsidRDefault="00C8236F" w:rsidP="00C8236F">
      <w:pPr>
        <w:spacing w:line="360" w:lineRule="auto"/>
        <w:ind w:firstLineChars="200" w:firstLine="480"/>
        <w:rPr>
          <w:rFonts w:hAnsi="宋体"/>
          <w:color w:val="000000"/>
          <w:sz w:val="24"/>
          <w:szCs w:val="24"/>
        </w:rPr>
      </w:pPr>
      <w:r w:rsidRPr="00FF4C4D">
        <w:rPr>
          <w:rFonts w:hAnsi="宋体" w:hint="eastAsia"/>
          <w:color w:val="000000"/>
          <w:sz w:val="24"/>
          <w:szCs w:val="24"/>
        </w:rPr>
        <w:t>经办律师：黎明、陈颖华</w:t>
      </w:r>
    </w:p>
    <w:p w:rsidR="00C8236F" w:rsidRPr="00FF4C4D" w:rsidRDefault="00C8236F" w:rsidP="00C8236F">
      <w:pPr>
        <w:spacing w:line="360" w:lineRule="auto"/>
        <w:ind w:firstLineChars="200" w:firstLine="480"/>
        <w:rPr>
          <w:rFonts w:hAnsi="宋体"/>
          <w:color w:val="000000"/>
          <w:sz w:val="24"/>
          <w:szCs w:val="24"/>
        </w:rPr>
      </w:pPr>
      <w:r w:rsidRPr="00FF4C4D">
        <w:rPr>
          <w:rFonts w:hAnsi="宋体" w:hint="eastAsia"/>
          <w:color w:val="000000"/>
          <w:sz w:val="24"/>
          <w:szCs w:val="24"/>
        </w:rPr>
        <w:t>联系人：陈颖华</w:t>
      </w:r>
    </w:p>
    <w:p w:rsidR="00E27DFB" w:rsidRPr="004B156B" w:rsidRDefault="00E27DFB" w:rsidP="004B156B">
      <w:pPr>
        <w:spacing w:before="240" w:line="360" w:lineRule="auto"/>
        <w:ind w:firstLineChars="200" w:firstLine="482"/>
        <w:rPr>
          <w:rFonts w:hAnsi="宋体" w:cs="宋体-WinCharSetFFFF-H"/>
          <w:b/>
          <w:sz w:val="24"/>
          <w:szCs w:val="24"/>
        </w:rPr>
      </w:pPr>
      <w:r w:rsidRPr="004B156B">
        <w:rPr>
          <w:rFonts w:hAnsi="宋体" w:cs="宋体-WinCharSetFFFF-H"/>
          <w:b/>
          <w:sz w:val="24"/>
          <w:szCs w:val="24"/>
        </w:rPr>
        <w:t>（四）审计基金财产的会计师事务所</w:t>
      </w:r>
    </w:p>
    <w:p w:rsidR="004C178D" w:rsidRPr="007F0C11" w:rsidRDefault="004C178D" w:rsidP="004C178D">
      <w:pPr>
        <w:spacing w:line="360" w:lineRule="auto"/>
        <w:ind w:firstLineChars="200" w:firstLine="480"/>
        <w:rPr>
          <w:sz w:val="24"/>
        </w:rPr>
      </w:pPr>
      <w:r>
        <w:rPr>
          <w:sz w:val="24"/>
        </w:rPr>
        <w:t>会计师事务所：普华永道中天会计师事务所（特殊普通合伙）</w:t>
      </w:r>
    </w:p>
    <w:p w:rsidR="004C178D" w:rsidRPr="007F0C11" w:rsidRDefault="004C178D" w:rsidP="004C178D">
      <w:pPr>
        <w:spacing w:line="360" w:lineRule="auto"/>
        <w:ind w:firstLineChars="200" w:firstLine="480"/>
        <w:rPr>
          <w:sz w:val="24"/>
        </w:rPr>
      </w:pPr>
      <w:r>
        <w:rPr>
          <w:sz w:val="24"/>
        </w:rPr>
        <w:t>住所：上海市黄浦区湖滨路</w:t>
      </w:r>
      <w:r>
        <w:rPr>
          <w:sz w:val="24"/>
        </w:rPr>
        <w:t>202</w:t>
      </w:r>
      <w:r>
        <w:rPr>
          <w:sz w:val="24"/>
        </w:rPr>
        <w:t>号领展企业广场</w:t>
      </w:r>
      <w:r>
        <w:rPr>
          <w:sz w:val="24"/>
        </w:rPr>
        <w:t>2</w:t>
      </w:r>
      <w:r>
        <w:rPr>
          <w:sz w:val="24"/>
        </w:rPr>
        <w:t>座普华永道中心</w:t>
      </w:r>
      <w:r>
        <w:rPr>
          <w:sz w:val="24"/>
        </w:rPr>
        <w:t>11</w:t>
      </w:r>
      <w:r>
        <w:rPr>
          <w:sz w:val="24"/>
        </w:rPr>
        <w:t>楼</w:t>
      </w:r>
    </w:p>
    <w:p w:rsidR="004C178D" w:rsidRPr="007F0C11" w:rsidRDefault="004C178D" w:rsidP="004C178D">
      <w:pPr>
        <w:spacing w:line="360" w:lineRule="auto"/>
        <w:ind w:firstLineChars="200" w:firstLine="480"/>
        <w:rPr>
          <w:sz w:val="24"/>
        </w:rPr>
      </w:pPr>
      <w:r>
        <w:rPr>
          <w:sz w:val="24"/>
        </w:rPr>
        <w:t>办公地址：上海市黄浦区湖滨路</w:t>
      </w:r>
      <w:r>
        <w:rPr>
          <w:sz w:val="24"/>
        </w:rPr>
        <w:t>202</w:t>
      </w:r>
      <w:r>
        <w:rPr>
          <w:sz w:val="24"/>
        </w:rPr>
        <w:t>号领展企业广场</w:t>
      </w:r>
      <w:r>
        <w:rPr>
          <w:sz w:val="24"/>
        </w:rPr>
        <w:t>2</w:t>
      </w:r>
      <w:r>
        <w:rPr>
          <w:sz w:val="24"/>
        </w:rPr>
        <w:t>座普华永道中心</w:t>
      </w:r>
      <w:r>
        <w:rPr>
          <w:sz w:val="24"/>
        </w:rPr>
        <w:t>11</w:t>
      </w:r>
      <w:r>
        <w:rPr>
          <w:sz w:val="24"/>
        </w:rPr>
        <w:t>楼</w:t>
      </w:r>
    </w:p>
    <w:p w:rsidR="004C178D" w:rsidRPr="007F0C11" w:rsidRDefault="004C178D" w:rsidP="004C178D">
      <w:pPr>
        <w:spacing w:line="360" w:lineRule="auto"/>
        <w:ind w:firstLineChars="200" w:firstLine="480"/>
        <w:rPr>
          <w:sz w:val="24"/>
        </w:rPr>
      </w:pPr>
      <w:r>
        <w:rPr>
          <w:sz w:val="24"/>
        </w:rPr>
        <w:t>法定代表人：李丹</w:t>
      </w:r>
      <w:r>
        <w:rPr>
          <w:sz w:val="24"/>
        </w:rPr>
        <w:t xml:space="preserve"> </w:t>
      </w:r>
    </w:p>
    <w:p w:rsidR="004C178D" w:rsidRPr="007F0C11" w:rsidRDefault="004C178D" w:rsidP="004C178D">
      <w:pPr>
        <w:spacing w:line="360" w:lineRule="auto"/>
        <w:ind w:firstLineChars="200" w:firstLine="480"/>
        <w:rPr>
          <w:sz w:val="24"/>
        </w:rPr>
      </w:pPr>
      <w:r>
        <w:rPr>
          <w:sz w:val="24"/>
        </w:rPr>
        <w:t>联系电话：（</w:t>
      </w:r>
      <w:r>
        <w:rPr>
          <w:sz w:val="24"/>
        </w:rPr>
        <w:t>021</w:t>
      </w:r>
      <w:r>
        <w:rPr>
          <w:sz w:val="24"/>
        </w:rPr>
        <w:t>）</w:t>
      </w:r>
      <w:r>
        <w:rPr>
          <w:sz w:val="24"/>
        </w:rPr>
        <w:t xml:space="preserve">2323 8888 </w:t>
      </w:r>
    </w:p>
    <w:p w:rsidR="004C178D" w:rsidRPr="007F0C11" w:rsidRDefault="004C178D" w:rsidP="004C178D">
      <w:pPr>
        <w:spacing w:line="360" w:lineRule="auto"/>
        <w:ind w:firstLineChars="200" w:firstLine="480"/>
        <w:rPr>
          <w:sz w:val="24"/>
        </w:rPr>
      </w:pPr>
      <w:r>
        <w:rPr>
          <w:sz w:val="24"/>
        </w:rPr>
        <w:t>传真电话：（</w:t>
      </w:r>
      <w:r>
        <w:rPr>
          <w:sz w:val="24"/>
        </w:rPr>
        <w:t>021</w:t>
      </w:r>
      <w:r>
        <w:rPr>
          <w:sz w:val="24"/>
        </w:rPr>
        <w:t>）</w:t>
      </w:r>
      <w:r>
        <w:rPr>
          <w:sz w:val="24"/>
        </w:rPr>
        <w:t xml:space="preserve">2323 8800 </w:t>
      </w:r>
    </w:p>
    <w:p w:rsidR="004C178D" w:rsidRPr="007F0C11" w:rsidRDefault="004C178D" w:rsidP="004C178D">
      <w:pPr>
        <w:spacing w:line="360" w:lineRule="auto"/>
        <w:ind w:firstLineChars="200" w:firstLine="480"/>
        <w:rPr>
          <w:sz w:val="24"/>
        </w:rPr>
      </w:pPr>
      <w:r>
        <w:rPr>
          <w:sz w:val="24"/>
        </w:rPr>
        <w:t>经办注册会计师：曹翠丽、陈怡</w:t>
      </w:r>
      <w:r>
        <w:rPr>
          <w:sz w:val="24"/>
        </w:rPr>
        <w:t xml:space="preserve"> </w:t>
      </w:r>
    </w:p>
    <w:p w:rsidR="00B53B5A" w:rsidRDefault="004C178D" w:rsidP="00B53B5A">
      <w:pPr>
        <w:spacing w:line="360" w:lineRule="auto"/>
        <w:ind w:firstLineChars="200" w:firstLine="480"/>
        <w:rPr>
          <w:sz w:val="24"/>
        </w:rPr>
      </w:pPr>
      <w:r>
        <w:rPr>
          <w:sz w:val="24"/>
        </w:rPr>
        <w:t>联系人：陈怡</w:t>
      </w:r>
    </w:p>
    <w:p w:rsidR="00A72B74" w:rsidRPr="00747AB6" w:rsidRDefault="00A72B74" w:rsidP="00A72B74">
      <w:pPr>
        <w:pStyle w:val="1"/>
        <w:snapToGrid w:val="0"/>
        <w:spacing w:line="480" w:lineRule="auto"/>
        <w:ind w:firstLineChars="150" w:firstLine="452"/>
        <w:rPr>
          <w:rFonts w:ascii="宋体" w:eastAsia="宋体" w:hAnsi="宋体" w:cs="Arial"/>
          <w:bCs/>
          <w:sz w:val="30"/>
          <w:szCs w:val="30"/>
        </w:rPr>
      </w:pPr>
      <w:r w:rsidRPr="00747AB6">
        <w:rPr>
          <w:rFonts w:ascii="宋体" w:eastAsia="宋体" w:hAnsi="宋体" w:cs="Arial" w:hint="eastAsia"/>
          <w:bCs/>
          <w:sz w:val="30"/>
          <w:szCs w:val="30"/>
        </w:rPr>
        <w:t>四、</w:t>
      </w:r>
      <w:r w:rsidRPr="00747AB6">
        <w:rPr>
          <w:rFonts w:ascii="宋体" w:eastAsia="宋体" w:hAnsi="宋体" w:cs="Arial"/>
          <w:bCs/>
          <w:sz w:val="30"/>
          <w:szCs w:val="30"/>
        </w:rPr>
        <w:t>基金的</w:t>
      </w:r>
      <w:r w:rsidRPr="00747AB6">
        <w:rPr>
          <w:rFonts w:ascii="宋体" w:eastAsia="宋体" w:hAnsi="宋体" w:cs="Arial" w:hint="eastAsia"/>
          <w:bCs/>
          <w:sz w:val="30"/>
          <w:szCs w:val="30"/>
        </w:rPr>
        <w:t>名称</w:t>
      </w:r>
    </w:p>
    <w:p w:rsidR="00A72B74" w:rsidRPr="00525FD9" w:rsidRDefault="00A72B74" w:rsidP="00A72B74">
      <w:pPr>
        <w:autoSpaceDE w:val="0"/>
        <w:autoSpaceDN w:val="0"/>
        <w:adjustRightInd w:val="0"/>
        <w:snapToGrid w:val="0"/>
        <w:spacing w:line="360" w:lineRule="auto"/>
        <w:ind w:firstLineChars="200" w:firstLine="480"/>
        <w:rPr>
          <w:rFonts w:ascii="宋体" w:hAnsi="宋体" w:cs="Arial" w:hint="eastAsia"/>
          <w:sz w:val="24"/>
          <w:szCs w:val="24"/>
        </w:rPr>
      </w:pPr>
      <w:r w:rsidRPr="00525FD9">
        <w:rPr>
          <w:sz w:val="24"/>
          <w:szCs w:val="24"/>
        </w:rPr>
        <w:t>平安</w:t>
      </w:r>
      <w:r>
        <w:rPr>
          <w:sz w:val="24"/>
          <w:szCs w:val="24"/>
        </w:rPr>
        <w:t>MSCI</w:t>
      </w:r>
      <w:r w:rsidRPr="00525FD9">
        <w:rPr>
          <w:sz w:val="24"/>
          <w:szCs w:val="24"/>
        </w:rPr>
        <w:t>中国</w:t>
      </w:r>
      <w:r>
        <w:rPr>
          <w:sz w:val="24"/>
          <w:szCs w:val="24"/>
        </w:rPr>
        <w:t>A</w:t>
      </w:r>
      <w:r w:rsidRPr="00525FD9">
        <w:rPr>
          <w:sz w:val="24"/>
          <w:szCs w:val="24"/>
        </w:rPr>
        <w:t>股低波动交易型开放式指数证券投资基金</w:t>
      </w:r>
    </w:p>
    <w:p w:rsidR="00A72B74" w:rsidRPr="00525FD9"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Pr="00747AB6" w:rsidRDefault="00A72B74" w:rsidP="00A72B74">
      <w:pPr>
        <w:pStyle w:val="1"/>
        <w:snapToGrid w:val="0"/>
        <w:spacing w:line="480" w:lineRule="auto"/>
        <w:ind w:firstLineChars="150" w:firstLine="452"/>
        <w:rPr>
          <w:rFonts w:ascii="宋体" w:eastAsia="宋体" w:hAnsi="宋体" w:cs="Arial"/>
          <w:bCs/>
          <w:sz w:val="30"/>
          <w:szCs w:val="30"/>
        </w:rPr>
      </w:pPr>
      <w:r w:rsidRPr="00747AB6">
        <w:rPr>
          <w:rFonts w:ascii="宋体" w:eastAsia="宋体" w:hAnsi="宋体" w:cs="Arial" w:hint="eastAsia"/>
          <w:bCs/>
          <w:sz w:val="30"/>
          <w:szCs w:val="30"/>
        </w:rPr>
        <w:t>五、</w:t>
      </w:r>
      <w:r w:rsidRPr="00747AB6">
        <w:rPr>
          <w:rFonts w:ascii="宋体" w:eastAsia="宋体" w:hAnsi="宋体" w:cs="Arial"/>
          <w:bCs/>
          <w:sz w:val="30"/>
          <w:szCs w:val="30"/>
        </w:rPr>
        <w:t>基金的</w:t>
      </w:r>
      <w:r w:rsidRPr="00747AB6">
        <w:rPr>
          <w:rFonts w:ascii="宋体" w:eastAsia="宋体" w:hAnsi="宋体" w:cs="Arial" w:hint="eastAsia"/>
          <w:bCs/>
          <w:sz w:val="30"/>
          <w:szCs w:val="30"/>
        </w:rPr>
        <w:t>类型</w:t>
      </w:r>
    </w:p>
    <w:p w:rsidR="00A72B74" w:rsidRPr="001B499C" w:rsidRDefault="00A72B74" w:rsidP="00A72B74">
      <w:pPr>
        <w:autoSpaceDE w:val="0"/>
        <w:autoSpaceDN w:val="0"/>
        <w:adjustRightInd w:val="0"/>
        <w:snapToGrid w:val="0"/>
        <w:spacing w:line="360" w:lineRule="auto"/>
        <w:ind w:firstLineChars="200" w:firstLine="480"/>
        <w:rPr>
          <w:rFonts w:ascii="宋体" w:hAnsi="宋体" w:cs="Arial" w:hint="eastAsia"/>
          <w:sz w:val="24"/>
        </w:rPr>
      </w:pPr>
      <w:r>
        <w:rPr>
          <w:rFonts w:hint="eastAsia"/>
          <w:sz w:val="24"/>
        </w:rPr>
        <w:t>股票型证券投资基金</w:t>
      </w: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Default="00A72B74" w:rsidP="00A72B74">
      <w:pPr>
        <w:autoSpaceDE w:val="0"/>
        <w:autoSpaceDN w:val="0"/>
        <w:adjustRightInd w:val="0"/>
        <w:snapToGrid w:val="0"/>
        <w:spacing w:line="360" w:lineRule="auto"/>
        <w:ind w:firstLineChars="200" w:firstLine="480"/>
        <w:rPr>
          <w:rFonts w:ascii="宋体" w:hAnsi="宋体" w:cs="Arial" w:hint="eastAsia"/>
          <w:sz w:val="24"/>
        </w:rPr>
      </w:pPr>
    </w:p>
    <w:p w:rsidR="00A72B74" w:rsidRPr="00747AB6" w:rsidRDefault="00A72B74" w:rsidP="00A72B74">
      <w:pPr>
        <w:pStyle w:val="1"/>
        <w:snapToGrid w:val="0"/>
        <w:spacing w:line="480" w:lineRule="auto"/>
        <w:ind w:firstLineChars="150" w:firstLine="452"/>
        <w:rPr>
          <w:rFonts w:ascii="宋体" w:eastAsia="宋体" w:hAnsi="宋体" w:cs="Arial"/>
          <w:bCs/>
          <w:sz w:val="30"/>
          <w:szCs w:val="30"/>
        </w:rPr>
      </w:pPr>
      <w:r w:rsidRPr="00747AB6">
        <w:rPr>
          <w:rFonts w:ascii="宋体" w:eastAsia="宋体" w:hAnsi="宋体" w:cs="Arial" w:hint="eastAsia"/>
          <w:bCs/>
          <w:sz w:val="30"/>
          <w:szCs w:val="30"/>
        </w:rPr>
        <w:t>六、</w:t>
      </w:r>
      <w:r w:rsidRPr="00747AB6">
        <w:rPr>
          <w:rFonts w:ascii="宋体" w:eastAsia="宋体" w:hAnsi="宋体" w:cs="Arial"/>
          <w:bCs/>
          <w:sz w:val="30"/>
          <w:szCs w:val="30"/>
        </w:rPr>
        <w:t>基金的</w:t>
      </w:r>
      <w:r w:rsidRPr="00747AB6">
        <w:rPr>
          <w:rFonts w:ascii="宋体" w:eastAsia="宋体" w:hAnsi="宋体" w:cs="Arial" w:hint="eastAsia"/>
          <w:bCs/>
          <w:sz w:val="30"/>
          <w:szCs w:val="30"/>
        </w:rPr>
        <w:t>运作方式</w:t>
      </w:r>
    </w:p>
    <w:p w:rsidR="00A72B74" w:rsidRPr="00CA2BEF" w:rsidRDefault="00A72B74" w:rsidP="00A72B74">
      <w:pPr>
        <w:spacing w:line="360" w:lineRule="auto"/>
        <w:ind w:firstLineChars="200" w:firstLine="480"/>
        <w:rPr>
          <w:rFonts w:hAnsi="宋体" w:hint="eastAsia"/>
          <w:color w:val="000000"/>
          <w:sz w:val="24"/>
          <w:szCs w:val="24"/>
        </w:rPr>
      </w:pPr>
      <w:r>
        <w:rPr>
          <w:rFonts w:hint="eastAsia"/>
          <w:sz w:val="24"/>
        </w:rPr>
        <w:t>交易型开放式</w:t>
      </w:r>
    </w:p>
    <w:p w:rsidR="00B62121" w:rsidRDefault="001F6E2F" w:rsidP="004C178D">
      <w:pPr>
        <w:widowControl/>
        <w:spacing w:line="360" w:lineRule="auto"/>
        <w:ind w:rightChars="-85" w:right="-178"/>
        <w:jc w:val="center"/>
        <w:outlineLvl w:val="0"/>
        <w:rPr>
          <w:bCs/>
          <w:sz w:val="24"/>
        </w:rPr>
      </w:pPr>
      <w:r w:rsidRPr="00FE5C68">
        <w:rPr>
          <w:rFonts w:ascii="宋体" w:hAnsi="宋体"/>
          <w:b/>
          <w:kern w:val="0"/>
          <w:sz w:val="30"/>
        </w:rPr>
        <w:br w:type="page"/>
      </w:r>
      <w:bookmarkStart w:id="9" w:name="_Toc533498267"/>
      <w:r w:rsidR="00B62121">
        <w:rPr>
          <w:rFonts w:ascii="宋体" w:hAnsi="宋体" w:hint="eastAsia"/>
          <w:b/>
          <w:kern w:val="0"/>
          <w:sz w:val="30"/>
        </w:rPr>
        <w:t>七</w:t>
      </w:r>
      <w:r w:rsidR="00B62121" w:rsidRPr="00FE5C68">
        <w:rPr>
          <w:rFonts w:ascii="宋体" w:hAnsi="宋体"/>
          <w:b/>
          <w:kern w:val="0"/>
          <w:sz w:val="30"/>
        </w:rPr>
        <w:t>、基金的投资</w:t>
      </w:r>
      <w:bookmarkStart w:id="10" w:name="_Toc117666076"/>
      <w:bookmarkStart w:id="11" w:name="_Toc117670530"/>
      <w:bookmarkStart w:id="12" w:name="_Toc117684295"/>
      <w:bookmarkStart w:id="13" w:name="_Toc117684433"/>
      <w:bookmarkStart w:id="14" w:name="_Toc117684716"/>
      <w:bookmarkStart w:id="15" w:name="_Toc117684854"/>
      <w:bookmarkStart w:id="16" w:name="_Toc117684992"/>
      <w:bookmarkStart w:id="17" w:name="_Toc117685130"/>
      <w:bookmarkStart w:id="18" w:name="_Toc117666077"/>
      <w:bookmarkStart w:id="19" w:name="_Toc117670531"/>
      <w:bookmarkStart w:id="20" w:name="_Toc117684296"/>
      <w:bookmarkStart w:id="21" w:name="_Toc117684434"/>
      <w:bookmarkStart w:id="22" w:name="_Toc117684717"/>
      <w:bookmarkStart w:id="23" w:name="_Toc117684855"/>
      <w:bookmarkStart w:id="24" w:name="_Toc117684993"/>
      <w:bookmarkStart w:id="25" w:name="_Toc11768513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175D5" w:rsidRPr="004B156B" w:rsidRDefault="001175D5" w:rsidP="004B156B">
      <w:pPr>
        <w:spacing w:before="240" w:line="360" w:lineRule="auto"/>
        <w:ind w:firstLineChars="200" w:firstLine="482"/>
        <w:rPr>
          <w:b/>
          <w:bCs/>
          <w:sz w:val="24"/>
        </w:rPr>
      </w:pPr>
      <w:r w:rsidRPr="004B156B">
        <w:rPr>
          <w:rFonts w:hint="eastAsia"/>
          <w:b/>
          <w:bCs/>
          <w:sz w:val="24"/>
        </w:rPr>
        <w:t>（一）</w:t>
      </w:r>
      <w:r w:rsidRPr="004B156B">
        <w:rPr>
          <w:b/>
          <w:bCs/>
          <w:sz w:val="24"/>
        </w:rPr>
        <w:t>投资目标</w:t>
      </w:r>
    </w:p>
    <w:p w:rsidR="003C4F42" w:rsidRPr="003C4F42" w:rsidRDefault="003C4F42" w:rsidP="003C4F42">
      <w:pPr>
        <w:spacing w:line="360" w:lineRule="auto"/>
        <w:ind w:firstLineChars="200" w:firstLine="480"/>
        <w:rPr>
          <w:bCs/>
          <w:sz w:val="24"/>
        </w:rPr>
      </w:pPr>
      <w:r w:rsidRPr="003C4F42">
        <w:rPr>
          <w:bCs/>
          <w:sz w:val="24"/>
        </w:rPr>
        <w:t>紧密跟踪标的指数表现，追求跟踪偏离度和跟踪误差的最小化。本基金力争将日均跟踪偏离度</w:t>
      </w:r>
      <w:r w:rsidR="00AE1E8E">
        <w:rPr>
          <w:rFonts w:hint="eastAsia"/>
          <w:bCs/>
          <w:sz w:val="24"/>
        </w:rPr>
        <w:t>的绝对值</w:t>
      </w:r>
      <w:r w:rsidRPr="003C4F42">
        <w:rPr>
          <w:bCs/>
          <w:sz w:val="24"/>
        </w:rPr>
        <w:t>控制在</w:t>
      </w:r>
      <w:r w:rsidR="000C70FD">
        <w:rPr>
          <w:rFonts w:hint="eastAsia"/>
          <w:bCs/>
          <w:sz w:val="24"/>
        </w:rPr>
        <w:t>0.2</w:t>
      </w:r>
      <w:r w:rsidRPr="003C4F42">
        <w:rPr>
          <w:bCs/>
          <w:sz w:val="24"/>
        </w:rPr>
        <w:t>%</w:t>
      </w:r>
      <w:r w:rsidRPr="003C4F42">
        <w:rPr>
          <w:bCs/>
          <w:sz w:val="24"/>
        </w:rPr>
        <w:t>以内</w:t>
      </w:r>
      <w:r w:rsidRPr="003C4F42">
        <w:rPr>
          <w:rFonts w:hint="eastAsia"/>
          <w:bCs/>
          <w:sz w:val="24"/>
        </w:rPr>
        <w:t>，</w:t>
      </w:r>
      <w:r w:rsidRPr="003C4F42">
        <w:rPr>
          <w:bCs/>
          <w:sz w:val="24"/>
        </w:rPr>
        <w:t>年化跟踪误差控制在</w:t>
      </w:r>
      <w:r w:rsidR="000C70FD">
        <w:rPr>
          <w:rFonts w:hint="eastAsia"/>
          <w:bCs/>
          <w:sz w:val="24"/>
        </w:rPr>
        <w:t>2</w:t>
      </w:r>
      <w:r w:rsidRPr="003C4F42">
        <w:rPr>
          <w:bCs/>
          <w:sz w:val="24"/>
        </w:rPr>
        <w:t>%</w:t>
      </w:r>
      <w:r w:rsidRPr="003C4F42">
        <w:rPr>
          <w:bCs/>
          <w:sz w:val="24"/>
        </w:rPr>
        <w:t>以内。</w:t>
      </w:r>
    </w:p>
    <w:p w:rsidR="001175D5" w:rsidRPr="004B156B" w:rsidRDefault="001175D5" w:rsidP="004B156B">
      <w:pPr>
        <w:spacing w:before="240" w:line="360" w:lineRule="auto"/>
        <w:ind w:firstLineChars="200" w:firstLine="482"/>
        <w:rPr>
          <w:b/>
          <w:bCs/>
          <w:sz w:val="24"/>
        </w:rPr>
      </w:pPr>
      <w:r w:rsidRPr="004B156B">
        <w:rPr>
          <w:rFonts w:hint="eastAsia"/>
          <w:b/>
          <w:bCs/>
          <w:sz w:val="24"/>
        </w:rPr>
        <w:t>（二）</w:t>
      </w:r>
      <w:r w:rsidRPr="004B156B">
        <w:rPr>
          <w:b/>
          <w:bCs/>
          <w:sz w:val="24"/>
        </w:rPr>
        <w:t>投资范围</w:t>
      </w:r>
    </w:p>
    <w:p w:rsidR="0084190B" w:rsidRDefault="0084190B" w:rsidP="0084190B">
      <w:pPr>
        <w:spacing w:line="360" w:lineRule="auto"/>
        <w:ind w:firstLineChars="200" w:firstLine="480"/>
        <w:rPr>
          <w:bCs/>
          <w:sz w:val="24"/>
        </w:rPr>
      </w:pPr>
      <w:r>
        <w:rPr>
          <w:bCs/>
          <w:sz w:val="24"/>
        </w:rPr>
        <w:t>本基金</w:t>
      </w:r>
      <w:r>
        <w:rPr>
          <w:rFonts w:hint="eastAsia"/>
          <w:bCs/>
          <w:sz w:val="24"/>
        </w:rPr>
        <w:t>主要</w:t>
      </w:r>
      <w:r>
        <w:rPr>
          <w:bCs/>
          <w:sz w:val="24"/>
        </w:rPr>
        <w:t>投资于</w:t>
      </w:r>
      <w:r w:rsidR="004D0418" w:rsidRPr="004D0418">
        <w:rPr>
          <w:rFonts w:hint="eastAsia"/>
          <w:bCs/>
          <w:sz w:val="24"/>
        </w:rPr>
        <w:t>MSCI</w:t>
      </w:r>
      <w:r w:rsidR="004D0418" w:rsidRPr="004D0418">
        <w:rPr>
          <w:rFonts w:hint="eastAsia"/>
          <w:bCs/>
          <w:sz w:val="24"/>
        </w:rPr>
        <w:t>中国</w:t>
      </w:r>
      <w:r w:rsidR="004D0418" w:rsidRPr="004D0418">
        <w:rPr>
          <w:rFonts w:hint="eastAsia"/>
          <w:bCs/>
          <w:sz w:val="24"/>
        </w:rPr>
        <w:t>A</w:t>
      </w:r>
      <w:r w:rsidR="004D0418" w:rsidRPr="004D0418">
        <w:rPr>
          <w:rFonts w:hint="eastAsia"/>
          <w:bCs/>
          <w:sz w:val="24"/>
        </w:rPr>
        <w:t>股</w:t>
      </w:r>
      <w:r w:rsidR="00B13209">
        <w:rPr>
          <w:rFonts w:hint="eastAsia"/>
          <w:bCs/>
          <w:sz w:val="24"/>
        </w:rPr>
        <w:t>低波动</w:t>
      </w:r>
      <w:r w:rsidR="004D0418" w:rsidRPr="004D0418">
        <w:rPr>
          <w:rFonts w:hint="eastAsia"/>
          <w:bCs/>
          <w:sz w:val="24"/>
        </w:rPr>
        <w:t>指数（</w:t>
      </w:r>
      <w:r w:rsidR="004D0418" w:rsidRPr="004D0418">
        <w:rPr>
          <w:rFonts w:hint="eastAsia"/>
          <w:bCs/>
          <w:sz w:val="24"/>
        </w:rPr>
        <w:t>MSCI China A International</w:t>
      </w:r>
      <w:r w:rsidR="00B13209">
        <w:rPr>
          <w:rFonts w:hint="eastAsia"/>
          <w:bCs/>
          <w:sz w:val="24"/>
        </w:rPr>
        <w:t xml:space="preserve"> Minimum Volatility</w:t>
      </w:r>
      <w:r w:rsidR="004D0418" w:rsidRPr="004D0418">
        <w:rPr>
          <w:rFonts w:hint="eastAsia"/>
          <w:bCs/>
          <w:sz w:val="24"/>
        </w:rPr>
        <w:t xml:space="preserve"> Index</w:t>
      </w:r>
      <w:r w:rsidR="004D0418" w:rsidRPr="004D0418">
        <w:rPr>
          <w:rFonts w:hint="eastAsia"/>
          <w:bCs/>
          <w:sz w:val="24"/>
        </w:rPr>
        <w:t>）</w:t>
      </w:r>
      <w:r>
        <w:rPr>
          <w:bCs/>
          <w:sz w:val="24"/>
        </w:rPr>
        <w:t>的成份股及其备选成份股</w:t>
      </w:r>
      <w:r>
        <w:rPr>
          <w:rFonts w:hint="eastAsia"/>
          <w:bCs/>
          <w:sz w:val="24"/>
        </w:rPr>
        <w:t>。为更好的实现投资目标，</w:t>
      </w:r>
      <w:r w:rsidR="00C3237A">
        <w:rPr>
          <w:rFonts w:hint="eastAsia"/>
          <w:bCs/>
          <w:sz w:val="24"/>
        </w:rPr>
        <w:t>本</w:t>
      </w:r>
      <w:r>
        <w:rPr>
          <w:rFonts w:hint="eastAsia"/>
          <w:bCs/>
          <w:sz w:val="24"/>
        </w:rPr>
        <w:t>基金还可投资于非成份股（包括中小板、创业板及其他经中国证监会核准上市的股票）、</w:t>
      </w:r>
      <w:r w:rsidR="0089146A">
        <w:rPr>
          <w:rFonts w:hint="eastAsia"/>
          <w:bCs/>
          <w:sz w:val="24"/>
        </w:rPr>
        <w:t>债券</w:t>
      </w:r>
      <w:r w:rsidR="00951857" w:rsidRPr="002A605C">
        <w:rPr>
          <w:rFonts w:hint="eastAsia"/>
          <w:bCs/>
          <w:sz w:val="24"/>
        </w:rPr>
        <w:t>（</w:t>
      </w:r>
      <w:r w:rsidR="00951857" w:rsidRPr="004761D4">
        <w:rPr>
          <w:rFonts w:hint="eastAsia"/>
          <w:bCs/>
          <w:sz w:val="24"/>
        </w:rPr>
        <w:t>包括国债、</w:t>
      </w:r>
      <w:r w:rsidR="00951857" w:rsidRPr="002A605C">
        <w:rPr>
          <w:rFonts w:hint="eastAsia"/>
          <w:bCs/>
          <w:sz w:val="24"/>
        </w:rPr>
        <w:t>央行票据、地方政府债、金融债、企业债、公司债、次级债、可转换债券、可交换债券、分离交易可转债、中期票据、短期融资券、超短期融资券、中小企业私募债券等）、</w:t>
      </w:r>
      <w:r>
        <w:rPr>
          <w:bCs/>
          <w:sz w:val="24"/>
        </w:rPr>
        <w:t>货币市场工具、权证、股指期货、银行存款、</w:t>
      </w:r>
      <w:r w:rsidR="004D0418">
        <w:rPr>
          <w:rFonts w:hint="eastAsia"/>
          <w:bCs/>
          <w:sz w:val="24"/>
        </w:rPr>
        <w:t>同业存单、</w:t>
      </w:r>
      <w:r>
        <w:rPr>
          <w:bCs/>
          <w:sz w:val="24"/>
        </w:rPr>
        <w:t>资产支持证券</w:t>
      </w:r>
      <w:r w:rsidR="00C3237A">
        <w:rPr>
          <w:rFonts w:hint="eastAsia"/>
          <w:bCs/>
          <w:sz w:val="24"/>
        </w:rPr>
        <w:t>、债券回购</w:t>
      </w:r>
      <w:r>
        <w:rPr>
          <w:bCs/>
          <w:sz w:val="24"/>
        </w:rPr>
        <w:t>以及法律法规或中国证监会允许基金投资的其他金融工具（但须符合中国证监会的相关规定）。</w:t>
      </w:r>
    </w:p>
    <w:p w:rsidR="0007390E" w:rsidRDefault="004D0418" w:rsidP="0084190B">
      <w:pPr>
        <w:spacing w:line="360" w:lineRule="auto"/>
        <w:ind w:firstLineChars="200" w:firstLine="480"/>
        <w:rPr>
          <w:bCs/>
          <w:sz w:val="24"/>
        </w:rPr>
      </w:pPr>
      <w:r w:rsidRPr="00D81A73">
        <w:rPr>
          <w:rFonts w:hint="eastAsia"/>
          <w:bCs/>
          <w:sz w:val="24"/>
        </w:rPr>
        <w:t>本基金可以</w:t>
      </w:r>
      <w:r w:rsidR="0007390E" w:rsidRPr="0007390E">
        <w:rPr>
          <w:rFonts w:hint="eastAsia"/>
          <w:bCs/>
          <w:sz w:val="24"/>
        </w:rPr>
        <w:t>在履行适当程序后，</w:t>
      </w:r>
      <w:r w:rsidRPr="00D81A73">
        <w:rPr>
          <w:rFonts w:hint="eastAsia"/>
          <w:bCs/>
          <w:sz w:val="24"/>
        </w:rPr>
        <w:t>参与融资和转融通证券出借业务。</w:t>
      </w:r>
    </w:p>
    <w:p w:rsidR="0084190B" w:rsidRPr="0084190B" w:rsidRDefault="00823904" w:rsidP="0084190B">
      <w:pPr>
        <w:spacing w:line="360" w:lineRule="auto"/>
        <w:ind w:firstLineChars="200" w:firstLine="480"/>
        <w:rPr>
          <w:bCs/>
          <w:sz w:val="24"/>
        </w:rPr>
      </w:pPr>
      <w:r w:rsidRPr="000C340C">
        <w:rPr>
          <w:rFonts w:hint="eastAsia"/>
          <w:bCs/>
          <w:sz w:val="24"/>
        </w:rPr>
        <w:t>本基金投资于</w:t>
      </w:r>
      <w:r w:rsidR="004D0418" w:rsidRPr="004D0418">
        <w:rPr>
          <w:rFonts w:hint="eastAsia"/>
          <w:bCs/>
          <w:sz w:val="24"/>
        </w:rPr>
        <w:t>MSCI</w:t>
      </w:r>
      <w:r w:rsidR="004D0418" w:rsidRPr="004D0418">
        <w:rPr>
          <w:rFonts w:hint="eastAsia"/>
          <w:bCs/>
          <w:sz w:val="24"/>
        </w:rPr>
        <w:t>中国</w:t>
      </w:r>
      <w:r w:rsidR="004D0418" w:rsidRPr="004D0418">
        <w:rPr>
          <w:rFonts w:hint="eastAsia"/>
          <w:bCs/>
          <w:sz w:val="24"/>
        </w:rPr>
        <w:t>A</w:t>
      </w:r>
      <w:r w:rsidR="004D0418" w:rsidRPr="004D0418">
        <w:rPr>
          <w:rFonts w:hint="eastAsia"/>
          <w:bCs/>
          <w:sz w:val="24"/>
        </w:rPr>
        <w:t>股</w:t>
      </w:r>
      <w:r w:rsidR="00B13209">
        <w:rPr>
          <w:rFonts w:hint="eastAsia"/>
          <w:bCs/>
          <w:sz w:val="24"/>
        </w:rPr>
        <w:t>低波动</w:t>
      </w:r>
      <w:r w:rsidR="004D0418" w:rsidRPr="004D0418">
        <w:rPr>
          <w:rFonts w:hint="eastAsia"/>
          <w:bCs/>
          <w:sz w:val="24"/>
        </w:rPr>
        <w:t>指数（</w:t>
      </w:r>
      <w:r w:rsidR="004D0418" w:rsidRPr="004D0418">
        <w:rPr>
          <w:rFonts w:hint="eastAsia"/>
          <w:bCs/>
          <w:sz w:val="24"/>
        </w:rPr>
        <w:t xml:space="preserve">MSCI China A International </w:t>
      </w:r>
      <w:r w:rsidR="00B13209">
        <w:rPr>
          <w:rFonts w:hint="eastAsia"/>
          <w:bCs/>
          <w:sz w:val="24"/>
        </w:rPr>
        <w:t xml:space="preserve">Minimum Volatility </w:t>
      </w:r>
      <w:r w:rsidR="004D0418" w:rsidRPr="004D0418">
        <w:rPr>
          <w:rFonts w:hint="eastAsia"/>
          <w:bCs/>
          <w:sz w:val="24"/>
        </w:rPr>
        <w:t>Index</w:t>
      </w:r>
      <w:r w:rsidR="004D0418" w:rsidRPr="004D0418">
        <w:rPr>
          <w:rFonts w:hint="eastAsia"/>
          <w:bCs/>
          <w:sz w:val="24"/>
        </w:rPr>
        <w:t>）</w:t>
      </w:r>
      <w:r w:rsidRPr="000C340C">
        <w:rPr>
          <w:rFonts w:hint="eastAsia"/>
          <w:bCs/>
          <w:sz w:val="24"/>
        </w:rPr>
        <w:t>的成份股及其备选成份股的比例不低于基金资产净值的</w:t>
      </w:r>
      <w:r w:rsidRPr="000C340C">
        <w:rPr>
          <w:bCs/>
          <w:sz w:val="24"/>
        </w:rPr>
        <w:t>90%</w:t>
      </w:r>
      <w:r>
        <w:rPr>
          <w:rFonts w:hint="eastAsia"/>
          <w:bCs/>
          <w:sz w:val="24"/>
        </w:rPr>
        <w:t>，且不低于非现金基金资产的</w:t>
      </w:r>
      <w:r>
        <w:rPr>
          <w:bCs/>
          <w:sz w:val="24"/>
        </w:rPr>
        <w:t>80%</w:t>
      </w:r>
      <w:r w:rsidRPr="000C340C">
        <w:rPr>
          <w:rFonts w:hint="eastAsia"/>
          <w:bCs/>
          <w:sz w:val="24"/>
        </w:rPr>
        <w:t>。</w:t>
      </w:r>
      <w:r w:rsidR="0084190B" w:rsidRPr="0084190B">
        <w:rPr>
          <w:rFonts w:hint="eastAsia"/>
          <w:bCs/>
          <w:sz w:val="24"/>
        </w:rPr>
        <w:t>如法律法规或监管机构以后允许基金投资其他品种，</w:t>
      </w:r>
      <w:r w:rsidR="0084190B">
        <w:rPr>
          <w:bCs/>
          <w:sz w:val="24"/>
        </w:rPr>
        <w:t>本基金管理人在履行适当程序后</w:t>
      </w:r>
      <w:r w:rsidR="0084190B" w:rsidRPr="0084190B">
        <w:rPr>
          <w:rFonts w:hint="eastAsia"/>
          <w:bCs/>
          <w:sz w:val="24"/>
        </w:rPr>
        <w:t>，可以将其纳入投资范围。</w:t>
      </w:r>
    </w:p>
    <w:p w:rsidR="001175D5" w:rsidRPr="004B156B" w:rsidRDefault="001175D5" w:rsidP="004B156B">
      <w:pPr>
        <w:spacing w:before="240" w:line="360" w:lineRule="auto"/>
        <w:ind w:firstLineChars="200" w:firstLine="482"/>
        <w:rPr>
          <w:b/>
          <w:bCs/>
          <w:sz w:val="24"/>
        </w:rPr>
      </w:pPr>
      <w:r w:rsidRPr="004B156B">
        <w:rPr>
          <w:rFonts w:hint="eastAsia"/>
          <w:b/>
          <w:bCs/>
          <w:sz w:val="24"/>
        </w:rPr>
        <w:t>（</w:t>
      </w:r>
      <w:r w:rsidR="003C4F42" w:rsidRPr="004B156B">
        <w:rPr>
          <w:rFonts w:hint="eastAsia"/>
          <w:b/>
          <w:bCs/>
          <w:sz w:val="24"/>
        </w:rPr>
        <w:t>三</w:t>
      </w:r>
      <w:r w:rsidRPr="004B156B">
        <w:rPr>
          <w:rFonts w:hint="eastAsia"/>
          <w:b/>
          <w:bCs/>
          <w:sz w:val="24"/>
        </w:rPr>
        <w:t>）</w:t>
      </w:r>
      <w:r w:rsidRPr="004B156B">
        <w:rPr>
          <w:b/>
          <w:bCs/>
          <w:sz w:val="24"/>
        </w:rPr>
        <w:t>投资策略</w:t>
      </w:r>
    </w:p>
    <w:p w:rsidR="0084190B" w:rsidRDefault="0084190B" w:rsidP="0084190B">
      <w:pPr>
        <w:spacing w:line="360" w:lineRule="auto"/>
        <w:ind w:firstLineChars="200" w:firstLine="480"/>
        <w:rPr>
          <w:bCs/>
          <w:sz w:val="24"/>
        </w:rPr>
      </w:pPr>
      <w:r>
        <w:rPr>
          <w:bCs/>
          <w:sz w:val="24"/>
        </w:rPr>
        <w:t>本基金主要采取完全复制法，即完全按照标的指数的成份股组成及其权重构建投资组合，并根据标的指数成份股及其权重的变动进行相应调整。当预期指数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84190B" w:rsidRDefault="0084190B" w:rsidP="0084190B">
      <w:pPr>
        <w:spacing w:line="360" w:lineRule="auto"/>
        <w:ind w:firstLineChars="200" w:firstLine="480"/>
        <w:rPr>
          <w:bCs/>
          <w:sz w:val="24"/>
        </w:rPr>
      </w:pPr>
      <w:r>
        <w:rPr>
          <w:bCs/>
          <w:sz w:val="24"/>
        </w:rPr>
        <w:t>特殊情况包括但不限于以下情形：（</w:t>
      </w:r>
      <w:r>
        <w:rPr>
          <w:bCs/>
          <w:sz w:val="24"/>
        </w:rPr>
        <w:t>1</w:t>
      </w:r>
      <w:r>
        <w:rPr>
          <w:bCs/>
          <w:sz w:val="24"/>
        </w:rPr>
        <w:t>）法律法规的限制；（</w:t>
      </w:r>
      <w:r>
        <w:rPr>
          <w:bCs/>
          <w:sz w:val="24"/>
        </w:rPr>
        <w:t>2</w:t>
      </w:r>
      <w:r>
        <w:rPr>
          <w:bCs/>
          <w:sz w:val="24"/>
        </w:rPr>
        <w:t>）标的指数成份股流动性严重不足；（</w:t>
      </w:r>
      <w:r>
        <w:rPr>
          <w:bCs/>
          <w:sz w:val="24"/>
        </w:rPr>
        <w:t>3</w:t>
      </w:r>
      <w:r>
        <w:rPr>
          <w:bCs/>
          <w:sz w:val="24"/>
        </w:rPr>
        <w:t>）标的指数的成份股票长期停牌；（</w:t>
      </w:r>
      <w:r>
        <w:rPr>
          <w:bCs/>
          <w:sz w:val="24"/>
        </w:rPr>
        <w:t>4</w:t>
      </w:r>
      <w:r>
        <w:rPr>
          <w:bCs/>
          <w:sz w:val="24"/>
        </w:rPr>
        <w:t>）其它合理原因导致本基金管理人对标的指数的跟踪构成严重制约等。</w:t>
      </w:r>
      <w:r>
        <w:rPr>
          <w:rFonts w:hint="eastAsia"/>
          <w:bCs/>
          <w:sz w:val="24"/>
        </w:rPr>
        <w:t xml:space="preserve"> </w:t>
      </w:r>
    </w:p>
    <w:p w:rsidR="0084190B" w:rsidRDefault="0084190B" w:rsidP="0084190B">
      <w:pPr>
        <w:spacing w:line="360" w:lineRule="auto"/>
        <w:ind w:firstLineChars="200" w:firstLine="480"/>
        <w:rPr>
          <w:bCs/>
          <w:sz w:val="24"/>
        </w:rPr>
      </w:pPr>
      <w:r>
        <w:rPr>
          <w:sz w:val="24"/>
          <w:szCs w:val="24"/>
        </w:rPr>
        <w:t>为有效管理投资组合，基金可投资于经中国证监会允许的各种金融衍生产品，如股指期货、权证以及其他与标的指数或标的指数成份股相关的衍生工具。基金投资于衍生工具的目标，是使得基金的投资组合更紧密地跟踪标的指数，以便更好地实现基金的投资目标。</w:t>
      </w:r>
    </w:p>
    <w:p w:rsidR="0084190B" w:rsidRDefault="0084190B" w:rsidP="0084190B">
      <w:pPr>
        <w:spacing w:line="360" w:lineRule="auto"/>
        <w:ind w:firstLineChars="200" w:firstLine="480"/>
        <w:rPr>
          <w:rFonts w:hint="eastAsia"/>
          <w:bCs/>
          <w:sz w:val="24"/>
        </w:rPr>
      </w:pPr>
      <w:r>
        <w:rPr>
          <w:bCs/>
          <w:sz w:val="24"/>
        </w:rPr>
        <w:t>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61530E" w:rsidRPr="00A42F91" w:rsidRDefault="0061530E" w:rsidP="0061530E">
      <w:pPr>
        <w:spacing w:line="360" w:lineRule="auto"/>
        <w:ind w:firstLine="425"/>
        <w:rPr>
          <w:rFonts w:hint="eastAsia"/>
          <w:bCs/>
          <w:sz w:val="24"/>
        </w:rPr>
      </w:pPr>
      <w:r>
        <w:rPr>
          <w:rFonts w:hint="eastAsia"/>
          <w:bCs/>
          <w:sz w:val="24"/>
        </w:rPr>
        <w:t>本基金参与中小企业私募债投资时，</w:t>
      </w:r>
      <w:r w:rsidRPr="002A605C">
        <w:rPr>
          <w:rFonts w:hint="eastAsia"/>
          <w:bCs/>
          <w:sz w:val="24"/>
        </w:rPr>
        <w:t>对单个券种的分析判断与其它信用类固定收益品</w:t>
      </w:r>
      <w:r w:rsidRPr="0061530E">
        <w:rPr>
          <w:rFonts w:hint="eastAsia"/>
          <w:bCs/>
          <w:sz w:val="24"/>
        </w:rPr>
        <w:t>种的方法类似。在信用研究方面，会加强自下而上的分析，将机构评级与内部评级相结合，着重通过发行方的财务状况、信用背景、经营能力、行业前景、个体竞争力等方面判断其在期限内的偿付能力，尽可能对发行人进行充分详尽地调研和分析。</w:t>
      </w:r>
    </w:p>
    <w:p w:rsidR="0061530E" w:rsidRPr="00915CEB" w:rsidRDefault="0061530E" w:rsidP="000C340C">
      <w:pPr>
        <w:spacing w:line="360" w:lineRule="auto"/>
        <w:ind w:firstLine="425"/>
        <w:rPr>
          <w:rFonts w:hint="eastAsia"/>
          <w:bCs/>
          <w:sz w:val="24"/>
        </w:rPr>
      </w:pPr>
      <w:r w:rsidRPr="00E15B0B">
        <w:rPr>
          <w:rFonts w:hint="eastAsia"/>
          <w:bCs/>
          <w:sz w:val="24"/>
        </w:rPr>
        <w:t>本基金参与</w:t>
      </w:r>
      <w:r>
        <w:rPr>
          <w:rFonts w:hint="eastAsia"/>
          <w:bCs/>
          <w:sz w:val="24"/>
        </w:rPr>
        <w:t>资产支持证券投资</w:t>
      </w:r>
      <w:r w:rsidR="005C4024">
        <w:rPr>
          <w:rFonts w:hint="eastAsia"/>
          <w:bCs/>
          <w:sz w:val="24"/>
        </w:rPr>
        <w:t>时</w:t>
      </w:r>
      <w:r>
        <w:rPr>
          <w:rFonts w:hint="eastAsia"/>
          <w:bCs/>
          <w:sz w:val="24"/>
        </w:rPr>
        <w:t>，</w:t>
      </w:r>
      <w:r w:rsidRPr="0061530E">
        <w:rPr>
          <w:rFonts w:hint="eastAsia"/>
          <w:bCs/>
          <w:sz w:val="24"/>
        </w:rPr>
        <w:t>将通过对宏观经济、提前偿还率、资产池结构以及资产池资产所在行业景气变化等因素</w:t>
      </w:r>
      <w:r w:rsidRPr="00A42F91">
        <w:rPr>
          <w:rFonts w:hint="eastAsia"/>
          <w:bCs/>
          <w:sz w:val="24"/>
        </w:rPr>
        <w:t>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rsidR="0084190B" w:rsidRPr="004B156B" w:rsidRDefault="0084190B" w:rsidP="004B156B">
      <w:pPr>
        <w:spacing w:before="240" w:line="360" w:lineRule="auto"/>
        <w:ind w:firstLineChars="200" w:firstLine="482"/>
        <w:rPr>
          <w:rFonts w:hint="eastAsia"/>
          <w:b/>
          <w:bCs/>
          <w:sz w:val="24"/>
        </w:rPr>
      </w:pPr>
      <w:r w:rsidRPr="004B156B">
        <w:rPr>
          <w:rFonts w:hint="eastAsia"/>
          <w:b/>
          <w:bCs/>
          <w:sz w:val="24"/>
        </w:rPr>
        <w:t>（四）投资组合管理</w:t>
      </w:r>
    </w:p>
    <w:p w:rsidR="0084190B" w:rsidRPr="00F87C76" w:rsidRDefault="0084190B" w:rsidP="0084190B">
      <w:pPr>
        <w:spacing w:line="360" w:lineRule="auto"/>
        <w:ind w:firstLineChars="200" w:firstLine="480"/>
        <w:rPr>
          <w:bCs/>
        </w:rPr>
      </w:pPr>
      <w:r w:rsidRPr="00F87C76">
        <w:rPr>
          <w:rFonts w:hint="eastAsia"/>
          <w:bCs/>
          <w:sz w:val="24"/>
          <w:szCs w:val="22"/>
        </w:rPr>
        <w:t>正常情况下，</w:t>
      </w:r>
      <w:r w:rsidR="00BF78E6">
        <w:rPr>
          <w:bCs/>
          <w:sz w:val="24"/>
        </w:rPr>
        <w:t>本基金投资于</w:t>
      </w:r>
      <w:r w:rsidR="00081AD1">
        <w:rPr>
          <w:bCs/>
          <w:sz w:val="24"/>
        </w:rPr>
        <w:t>MSCI</w:t>
      </w:r>
      <w:r w:rsidR="00081AD1">
        <w:rPr>
          <w:bCs/>
          <w:sz w:val="24"/>
        </w:rPr>
        <w:t>中国</w:t>
      </w:r>
      <w:r w:rsidR="00081AD1">
        <w:rPr>
          <w:bCs/>
          <w:sz w:val="24"/>
        </w:rPr>
        <w:t>A</w:t>
      </w:r>
      <w:r w:rsidR="00081AD1">
        <w:rPr>
          <w:bCs/>
          <w:sz w:val="24"/>
        </w:rPr>
        <w:t>股</w:t>
      </w:r>
      <w:r w:rsidR="00BF2E67">
        <w:rPr>
          <w:rFonts w:hint="eastAsia"/>
          <w:bCs/>
          <w:sz w:val="24"/>
        </w:rPr>
        <w:t>低波动</w:t>
      </w:r>
      <w:r w:rsidR="00081AD1">
        <w:rPr>
          <w:bCs/>
          <w:sz w:val="24"/>
        </w:rPr>
        <w:t>指数（</w:t>
      </w:r>
      <w:r w:rsidR="00081AD1">
        <w:rPr>
          <w:bCs/>
          <w:sz w:val="24"/>
        </w:rPr>
        <w:t>MSCI China A International</w:t>
      </w:r>
      <w:r w:rsidR="00BF2E67">
        <w:rPr>
          <w:rFonts w:hint="eastAsia"/>
          <w:bCs/>
          <w:sz w:val="24"/>
        </w:rPr>
        <w:t xml:space="preserve"> Minimum Volatility</w:t>
      </w:r>
      <w:r w:rsidR="00081AD1">
        <w:rPr>
          <w:bCs/>
          <w:sz w:val="24"/>
        </w:rPr>
        <w:t xml:space="preserve"> Index</w:t>
      </w:r>
      <w:r w:rsidR="00081AD1">
        <w:rPr>
          <w:bCs/>
          <w:sz w:val="24"/>
        </w:rPr>
        <w:t>）</w:t>
      </w:r>
      <w:r w:rsidR="00BF78E6">
        <w:rPr>
          <w:bCs/>
          <w:sz w:val="24"/>
        </w:rPr>
        <w:t>的成份股及其备选成份股的比例不低于基金资产</w:t>
      </w:r>
      <w:r w:rsidR="00BF78E6">
        <w:rPr>
          <w:rFonts w:hint="eastAsia"/>
          <w:bCs/>
          <w:sz w:val="24"/>
        </w:rPr>
        <w:t>净值</w:t>
      </w:r>
      <w:r w:rsidR="00BF78E6">
        <w:rPr>
          <w:bCs/>
          <w:sz w:val="24"/>
        </w:rPr>
        <w:t>的</w:t>
      </w:r>
      <w:r w:rsidR="00BF78E6">
        <w:rPr>
          <w:bCs/>
          <w:sz w:val="24"/>
        </w:rPr>
        <w:t>9</w:t>
      </w:r>
      <w:r w:rsidR="00BF78E6">
        <w:rPr>
          <w:rFonts w:hint="eastAsia"/>
          <w:bCs/>
          <w:sz w:val="24"/>
        </w:rPr>
        <w:t>0</w:t>
      </w:r>
      <w:r w:rsidR="00BF78E6">
        <w:rPr>
          <w:bCs/>
          <w:sz w:val="24"/>
        </w:rPr>
        <w:t>%</w:t>
      </w:r>
      <w:r w:rsidR="005C4024" w:rsidRPr="005C4024">
        <w:rPr>
          <w:rFonts w:hint="eastAsia"/>
          <w:bCs/>
          <w:sz w:val="24"/>
        </w:rPr>
        <w:t>，且不低于非现金基金资产的</w:t>
      </w:r>
      <w:r w:rsidR="005C4024" w:rsidRPr="005C4024">
        <w:rPr>
          <w:rFonts w:hint="eastAsia"/>
          <w:bCs/>
          <w:sz w:val="24"/>
        </w:rPr>
        <w:t>80%</w:t>
      </w:r>
      <w:r w:rsidRPr="00F87C76">
        <w:rPr>
          <w:rFonts w:hint="eastAsia"/>
          <w:bCs/>
          <w:sz w:val="24"/>
          <w:szCs w:val="22"/>
        </w:rPr>
        <w:t>。本基金将在基金合同生效之日起</w:t>
      </w:r>
      <w:r w:rsidR="0018015B">
        <w:rPr>
          <w:rFonts w:hint="eastAsia"/>
          <w:bCs/>
          <w:sz w:val="24"/>
          <w:szCs w:val="22"/>
        </w:rPr>
        <w:t>6</w:t>
      </w:r>
      <w:r w:rsidRPr="00F87C76">
        <w:rPr>
          <w:rFonts w:hint="eastAsia"/>
          <w:bCs/>
          <w:sz w:val="24"/>
          <w:szCs w:val="22"/>
        </w:rPr>
        <w:t>个月内达到这一投资比例。此后，如因标的指数成份股调整导致基金不符合这一投资比例的，基金管理人将在</w:t>
      </w:r>
      <w:r w:rsidRPr="00F87C76">
        <w:rPr>
          <w:bCs/>
          <w:sz w:val="24"/>
          <w:szCs w:val="22"/>
        </w:rPr>
        <w:t>10</w:t>
      </w:r>
      <w:r w:rsidRPr="00F87C76">
        <w:rPr>
          <w:rFonts w:hint="eastAsia"/>
          <w:bCs/>
          <w:sz w:val="24"/>
          <w:szCs w:val="22"/>
        </w:rPr>
        <w:t>个交易日内进行调整</w:t>
      </w:r>
      <w:r w:rsidR="005C4024" w:rsidRPr="005C4024">
        <w:rPr>
          <w:rFonts w:hint="eastAsia"/>
          <w:bCs/>
          <w:sz w:val="24"/>
          <w:szCs w:val="22"/>
        </w:rPr>
        <w:t>，但中国证监会认定的特殊情形除外</w:t>
      </w:r>
      <w:r w:rsidRPr="00F87C76">
        <w:rPr>
          <w:rFonts w:hint="eastAsia"/>
          <w:bCs/>
          <w:sz w:val="24"/>
          <w:szCs w:val="22"/>
        </w:rPr>
        <w:t>。</w:t>
      </w:r>
      <w:r w:rsidRPr="00F87C76">
        <w:rPr>
          <w:bCs/>
          <w:sz w:val="24"/>
          <w:szCs w:val="22"/>
        </w:rPr>
        <w:t xml:space="preserve"> </w:t>
      </w:r>
    </w:p>
    <w:p w:rsidR="0084190B" w:rsidRPr="00F87C76" w:rsidRDefault="0084190B" w:rsidP="0084190B">
      <w:pPr>
        <w:spacing w:line="360" w:lineRule="auto"/>
        <w:ind w:firstLineChars="200" w:firstLine="480"/>
        <w:rPr>
          <w:bCs/>
        </w:rPr>
      </w:pPr>
      <w:r w:rsidRPr="00F87C76">
        <w:rPr>
          <w:rFonts w:hint="eastAsia"/>
          <w:bCs/>
          <w:sz w:val="24"/>
          <w:szCs w:val="22"/>
        </w:rPr>
        <w:t>正常情况下本基金将采用完全复制法，严格按目标指数的个股权重构建投资组合。但在少数特殊情况下基金经理将配合使用优化方法作为完全复制法的补充，以更好达到复制指数的目标。</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bCs/>
          <w:sz w:val="24"/>
          <w:szCs w:val="22"/>
        </w:rPr>
        <w:t>1</w:t>
      </w:r>
      <w:r w:rsidRPr="00F87C76">
        <w:rPr>
          <w:rFonts w:hint="eastAsia"/>
          <w:bCs/>
          <w:sz w:val="24"/>
          <w:szCs w:val="22"/>
        </w:rPr>
        <w:t>、投资组合的建立</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基金管理人构建投资组合的过程主要分为</w:t>
      </w:r>
      <w:r w:rsidRPr="00F87C76">
        <w:rPr>
          <w:bCs/>
          <w:sz w:val="24"/>
          <w:szCs w:val="22"/>
        </w:rPr>
        <w:t>3</w:t>
      </w:r>
      <w:r w:rsidRPr="00F87C76">
        <w:rPr>
          <w:rFonts w:hint="eastAsia"/>
          <w:bCs/>
          <w:sz w:val="24"/>
          <w:szCs w:val="22"/>
        </w:rPr>
        <w:t>步：确定目标组合、确定建仓策略和逐步调整。</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w:t>
      </w:r>
      <w:r w:rsidRPr="00F87C76">
        <w:rPr>
          <w:bCs/>
          <w:sz w:val="24"/>
          <w:szCs w:val="22"/>
        </w:rPr>
        <w:t>1</w:t>
      </w:r>
      <w:r w:rsidRPr="00F87C76">
        <w:rPr>
          <w:rFonts w:hint="eastAsia"/>
          <w:bCs/>
          <w:sz w:val="24"/>
          <w:szCs w:val="22"/>
        </w:rPr>
        <w:t>）确定目标组合：基金管理人根据完全复制成份股权重的方法确定目标组合。</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w:t>
      </w:r>
      <w:r w:rsidRPr="00F87C76">
        <w:rPr>
          <w:bCs/>
          <w:sz w:val="24"/>
          <w:szCs w:val="22"/>
        </w:rPr>
        <w:t>2</w:t>
      </w:r>
      <w:r w:rsidRPr="00F87C76">
        <w:rPr>
          <w:rFonts w:hint="eastAsia"/>
          <w:bCs/>
          <w:sz w:val="24"/>
          <w:szCs w:val="22"/>
        </w:rPr>
        <w:t>）确定建仓策略：基金管理人根据对成份股基本面趋势和流动性的分析，确定合理的建仓策略。</w:t>
      </w:r>
      <w:r w:rsidRPr="00F87C76">
        <w:rPr>
          <w:bCs/>
          <w:sz w:val="24"/>
          <w:szCs w:val="22"/>
        </w:rPr>
        <w:t xml:space="preserve"> </w:t>
      </w:r>
    </w:p>
    <w:p w:rsidR="0084190B" w:rsidRPr="00F87C76" w:rsidRDefault="0084190B" w:rsidP="0084190B">
      <w:pPr>
        <w:spacing w:line="360" w:lineRule="auto"/>
        <w:ind w:firstLineChars="200" w:firstLine="480"/>
        <w:rPr>
          <w:bCs/>
        </w:rPr>
      </w:pPr>
      <w:r w:rsidRPr="00F87C76">
        <w:rPr>
          <w:rFonts w:hint="eastAsia"/>
          <w:bCs/>
          <w:sz w:val="24"/>
          <w:szCs w:val="22"/>
        </w:rPr>
        <w:t>（</w:t>
      </w:r>
      <w:r w:rsidRPr="00F87C76">
        <w:rPr>
          <w:bCs/>
          <w:sz w:val="24"/>
          <w:szCs w:val="22"/>
        </w:rPr>
        <w:t>3</w:t>
      </w:r>
      <w:r w:rsidRPr="00F87C76">
        <w:rPr>
          <w:rFonts w:hint="eastAsia"/>
          <w:bCs/>
          <w:sz w:val="24"/>
          <w:szCs w:val="22"/>
        </w:rPr>
        <w:t>）逐步调整：通过完全复制法最终确定目标组合之后，基金管理人在规定时间内采用适当的手段调整实际组合直至达到跟踪指数要求。</w:t>
      </w:r>
    </w:p>
    <w:p w:rsidR="0084190B" w:rsidRPr="00F87C76" w:rsidRDefault="0084190B" w:rsidP="0084190B">
      <w:pPr>
        <w:spacing w:line="360" w:lineRule="auto"/>
        <w:ind w:firstLineChars="200" w:firstLine="480"/>
        <w:rPr>
          <w:bCs/>
          <w:sz w:val="24"/>
          <w:szCs w:val="22"/>
        </w:rPr>
      </w:pPr>
      <w:r w:rsidRPr="00F87C76">
        <w:rPr>
          <w:bCs/>
          <w:sz w:val="24"/>
          <w:szCs w:val="22"/>
        </w:rPr>
        <w:t>2</w:t>
      </w:r>
      <w:r w:rsidRPr="00F87C76">
        <w:rPr>
          <w:rFonts w:hint="eastAsia"/>
          <w:bCs/>
          <w:sz w:val="24"/>
          <w:szCs w:val="22"/>
        </w:rPr>
        <w:t>、每日投资组合管理</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w:t>
      </w:r>
      <w:r w:rsidRPr="00F87C76">
        <w:rPr>
          <w:bCs/>
          <w:sz w:val="24"/>
          <w:szCs w:val="22"/>
        </w:rPr>
        <w:t>1</w:t>
      </w:r>
      <w:r w:rsidRPr="00F87C76">
        <w:rPr>
          <w:rFonts w:hint="eastAsia"/>
          <w:bCs/>
          <w:sz w:val="24"/>
          <w:szCs w:val="22"/>
        </w:rPr>
        <w:t>）</w:t>
      </w:r>
      <w:r w:rsidRPr="0017158C">
        <w:rPr>
          <w:rFonts w:hint="eastAsia"/>
          <w:bCs/>
          <w:sz w:val="24"/>
        </w:rPr>
        <w:t>成份股公司行为信息的跟踪与分析：跟踪标的指数成份股公司行为（如</w:t>
      </w:r>
      <w:r w:rsidRPr="00F87C76">
        <w:rPr>
          <w:rFonts w:hint="eastAsia"/>
          <w:bCs/>
          <w:sz w:val="24"/>
          <w:szCs w:val="22"/>
        </w:rPr>
        <w:t>股本变化、分红、停牌、复牌等）信息，以及成份股公司其他重大信息，分析这些信息对指数的影响，进而进行组合调整分析，为投资决策提供依据。</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w:t>
      </w:r>
      <w:r w:rsidRPr="00F87C76">
        <w:rPr>
          <w:bCs/>
          <w:sz w:val="24"/>
          <w:szCs w:val="22"/>
        </w:rPr>
        <w:t>2</w:t>
      </w:r>
      <w:r w:rsidRPr="00F87C76">
        <w:rPr>
          <w:rFonts w:hint="eastAsia"/>
          <w:bCs/>
          <w:sz w:val="24"/>
          <w:szCs w:val="22"/>
        </w:rPr>
        <w:t>）标的指数的跟踪与分析：跟踪标的指数编制方法的变化，确定指数变化是否与预期一致，分析是否存在差异及差异产生的原因，为投资决策提供依据。</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w:t>
      </w:r>
      <w:r w:rsidRPr="00F87C76">
        <w:rPr>
          <w:bCs/>
          <w:sz w:val="24"/>
          <w:szCs w:val="22"/>
        </w:rPr>
        <w:t>3</w:t>
      </w:r>
      <w:r w:rsidRPr="00F87C76">
        <w:rPr>
          <w:rFonts w:hint="eastAsia"/>
          <w:bCs/>
          <w:sz w:val="24"/>
          <w:szCs w:val="22"/>
        </w:rPr>
        <w:t>）每日申购赎回情况的跟踪与分析：跟踪本基金申购和赎回信息，分析其对组合的影响。</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w:t>
      </w:r>
      <w:r w:rsidRPr="00F87C76">
        <w:rPr>
          <w:bCs/>
          <w:sz w:val="24"/>
          <w:szCs w:val="22"/>
        </w:rPr>
        <w:t>4</w:t>
      </w:r>
      <w:r w:rsidRPr="00F87C76">
        <w:rPr>
          <w:rFonts w:hint="eastAsia"/>
          <w:bCs/>
          <w:sz w:val="24"/>
          <w:szCs w:val="22"/>
        </w:rPr>
        <w:t>）组合持有证券、现金头寸及流动性分析：基金经理分析实际组合与目标组合的差异及其原因，并进行成份股调整的流动性分析。</w:t>
      </w:r>
      <w:r w:rsidRPr="00F87C76">
        <w:rPr>
          <w:bCs/>
          <w:sz w:val="24"/>
          <w:szCs w:val="22"/>
        </w:rPr>
        <w:t xml:space="preserve"> </w:t>
      </w:r>
    </w:p>
    <w:p w:rsidR="0084190B" w:rsidRPr="00F87C76" w:rsidRDefault="0084190B" w:rsidP="0084190B">
      <w:pPr>
        <w:spacing w:line="360" w:lineRule="auto"/>
        <w:ind w:firstLineChars="200" w:firstLine="480"/>
        <w:rPr>
          <w:bCs/>
          <w:sz w:val="24"/>
          <w:szCs w:val="22"/>
        </w:rPr>
      </w:pPr>
      <w:r w:rsidRPr="00F87C76">
        <w:rPr>
          <w:rFonts w:hint="eastAsia"/>
          <w:bCs/>
          <w:sz w:val="24"/>
          <w:szCs w:val="22"/>
        </w:rPr>
        <w:t>（</w:t>
      </w:r>
      <w:r w:rsidRPr="00F87C76">
        <w:rPr>
          <w:bCs/>
          <w:sz w:val="24"/>
          <w:szCs w:val="22"/>
        </w:rPr>
        <w:t>5</w:t>
      </w:r>
      <w:r w:rsidRPr="00F87C76">
        <w:rPr>
          <w:rFonts w:hint="eastAsia"/>
          <w:bCs/>
          <w:sz w:val="24"/>
          <w:szCs w:val="22"/>
        </w:rPr>
        <w:t>）组合调整：</w:t>
      </w:r>
      <w:r w:rsidR="005B0ED9" w:rsidRPr="00A64964">
        <w:rPr>
          <w:rFonts w:hint="eastAsia"/>
          <w:bCs/>
          <w:sz w:val="24"/>
          <w:szCs w:val="22"/>
        </w:rPr>
        <w:t>根据标的指数，结合研究报告，基金经理以复制指数成份股权重及其他合理方法构建组合。在追求跟踪误差和偏离度最小化的前提下，基金经理将采取适当的方法，以降低买入成本、控制投资风险。</w:t>
      </w:r>
    </w:p>
    <w:p w:rsidR="0084190B" w:rsidRPr="006243E0" w:rsidRDefault="0084190B" w:rsidP="0084190B">
      <w:pPr>
        <w:spacing w:line="360" w:lineRule="auto"/>
        <w:ind w:firstLineChars="200" w:firstLine="480"/>
        <w:rPr>
          <w:bCs/>
          <w:sz w:val="24"/>
        </w:rPr>
      </w:pPr>
      <w:r w:rsidRPr="006243E0">
        <w:rPr>
          <w:rFonts w:hint="eastAsia"/>
          <w:bCs/>
          <w:sz w:val="24"/>
        </w:rPr>
        <w:t>（</w:t>
      </w:r>
      <w:r w:rsidRPr="006243E0">
        <w:rPr>
          <w:bCs/>
          <w:sz w:val="24"/>
        </w:rPr>
        <w:t>6</w:t>
      </w:r>
      <w:r w:rsidRPr="006243E0">
        <w:rPr>
          <w:rFonts w:hint="eastAsia"/>
          <w:bCs/>
          <w:sz w:val="24"/>
        </w:rPr>
        <w:t>）以</w:t>
      </w:r>
      <w:r w:rsidRPr="006243E0">
        <w:rPr>
          <w:bCs/>
          <w:sz w:val="24"/>
        </w:rPr>
        <w:t>T-1</w:t>
      </w:r>
      <w:r w:rsidRPr="006243E0">
        <w:rPr>
          <w:rFonts w:hint="eastAsia"/>
          <w:bCs/>
          <w:sz w:val="24"/>
        </w:rPr>
        <w:t>日指数成份股构成及其权重为基础，考虑</w:t>
      </w:r>
      <w:r w:rsidRPr="006243E0">
        <w:rPr>
          <w:bCs/>
          <w:sz w:val="24"/>
        </w:rPr>
        <w:t>T</w:t>
      </w:r>
      <w:r w:rsidRPr="006243E0">
        <w:rPr>
          <w:rFonts w:hint="eastAsia"/>
          <w:bCs/>
          <w:sz w:val="24"/>
        </w:rPr>
        <w:t>日将会发生的上市公司变动等情况，设计</w:t>
      </w:r>
      <w:r w:rsidRPr="006243E0">
        <w:rPr>
          <w:bCs/>
          <w:sz w:val="24"/>
        </w:rPr>
        <w:t>T</w:t>
      </w:r>
      <w:r w:rsidRPr="006243E0">
        <w:rPr>
          <w:rFonts w:hint="eastAsia"/>
          <w:bCs/>
          <w:sz w:val="24"/>
        </w:rPr>
        <w:t>日申购、赎回清单并公告。</w:t>
      </w:r>
      <w:r w:rsidRPr="006243E0">
        <w:rPr>
          <w:bCs/>
          <w:sz w:val="24"/>
        </w:rPr>
        <w:t xml:space="preserve"> </w:t>
      </w:r>
    </w:p>
    <w:p w:rsidR="0084190B" w:rsidRPr="006243E0" w:rsidRDefault="0084190B" w:rsidP="0084190B">
      <w:pPr>
        <w:spacing w:line="360" w:lineRule="auto"/>
        <w:ind w:firstLineChars="200" w:firstLine="480"/>
        <w:rPr>
          <w:bCs/>
          <w:sz w:val="24"/>
        </w:rPr>
      </w:pPr>
      <w:r w:rsidRPr="006243E0">
        <w:rPr>
          <w:bCs/>
          <w:sz w:val="24"/>
        </w:rPr>
        <w:t>3</w:t>
      </w:r>
      <w:r w:rsidRPr="006243E0">
        <w:rPr>
          <w:rFonts w:hint="eastAsia"/>
          <w:bCs/>
          <w:sz w:val="24"/>
        </w:rPr>
        <w:t>、定期投资组合管理策略</w:t>
      </w:r>
      <w:r w:rsidRPr="006243E0">
        <w:rPr>
          <w:bCs/>
          <w:sz w:val="24"/>
        </w:rPr>
        <w:t xml:space="preserve"> </w:t>
      </w:r>
    </w:p>
    <w:p w:rsidR="0084190B" w:rsidRPr="006243E0" w:rsidRDefault="0084190B" w:rsidP="0084190B">
      <w:pPr>
        <w:spacing w:line="360" w:lineRule="auto"/>
        <w:ind w:firstLineChars="200" w:firstLine="480"/>
        <w:rPr>
          <w:bCs/>
          <w:sz w:val="24"/>
        </w:rPr>
      </w:pPr>
      <w:r w:rsidRPr="006243E0">
        <w:rPr>
          <w:rFonts w:hint="eastAsia"/>
          <w:bCs/>
          <w:sz w:val="24"/>
        </w:rPr>
        <w:t>（</w:t>
      </w:r>
      <w:r w:rsidRPr="006243E0">
        <w:rPr>
          <w:bCs/>
          <w:sz w:val="24"/>
        </w:rPr>
        <w:t>1</w:t>
      </w:r>
      <w:r w:rsidRPr="006243E0">
        <w:rPr>
          <w:rFonts w:hint="eastAsia"/>
          <w:bCs/>
          <w:sz w:val="24"/>
        </w:rPr>
        <w:t>）每季度进行基金收益评估</w:t>
      </w:r>
      <w:r w:rsidRPr="006243E0">
        <w:rPr>
          <w:bCs/>
          <w:sz w:val="24"/>
        </w:rPr>
        <w:t xml:space="preserve"> </w:t>
      </w:r>
    </w:p>
    <w:p w:rsidR="0084190B" w:rsidRPr="006243E0" w:rsidRDefault="005B0ED9" w:rsidP="0084190B">
      <w:pPr>
        <w:spacing w:line="360" w:lineRule="auto"/>
        <w:ind w:firstLineChars="200" w:firstLine="480"/>
        <w:rPr>
          <w:bCs/>
          <w:sz w:val="24"/>
        </w:rPr>
      </w:pPr>
      <w:r w:rsidRPr="00A64964">
        <w:rPr>
          <w:rFonts w:hint="eastAsia"/>
          <w:bCs/>
          <w:sz w:val="24"/>
        </w:rPr>
        <w:t>基金管理人定期或不定期对基金进行投资绩效评估，并提供相关报告。绩效评估能够确认组合是否实现了</w:t>
      </w:r>
      <w:r w:rsidR="00054F62">
        <w:rPr>
          <w:rFonts w:hint="eastAsia"/>
          <w:bCs/>
          <w:sz w:val="24"/>
        </w:rPr>
        <w:t>投资预期、组合误差的来源及投资策略成功与否，基金经理可以据此检视</w:t>
      </w:r>
      <w:r w:rsidRPr="00A64964">
        <w:rPr>
          <w:rFonts w:hint="eastAsia"/>
          <w:bCs/>
          <w:sz w:val="24"/>
        </w:rPr>
        <w:t>投资策略，进而调整投资组合</w:t>
      </w:r>
      <w:r w:rsidR="0084190B" w:rsidRPr="006243E0">
        <w:rPr>
          <w:rFonts w:hint="eastAsia"/>
          <w:bCs/>
          <w:sz w:val="24"/>
        </w:rPr>
        <w:t>；</w:t>
      </w:r>
      <w:r w:rsidR="0084190B" w:rsidRPr="006243E0">
        <w:rPr>
          <w:bCs/>
          <w:sz w:val="24"/>
        </w:rPr>
        <w:t xml:space="preserve"> </w:t>
      </w:r>
    </w:p>
    <w:p w:rsidR="0084190B" w:rsidRPr="006243E0" w:rsidRDefault="0084190B" w:rsidP="0084190B">
      <w:pPr>
        <w:spacing w:line="360" w:lineRule="auto"/>
        <w:ind w:firstLineChars="200" w:firstLine="480"/>
        <w:rPr>
          <w:bCs/>
          <w:sz w:val="24"/>
        </w:rPr>
      </w:pPr>
      <w:r w:rsidRPr="006243E0">
        <w:rPr>
          <w:rFonts w:hint="eastAsia"/>
          <w:bCs/>
          <w:sz w:val="24"/>
        </w:rPr>
        <w:t>本基金将根据基金收益评估的结果和支付要求，及时检查组合中现金的比例，进行现金支付的准备。</w:t>
      </w:r>
      <w:r w:rsidRPr="006243E0">
        <w:rPr>
          <w:bCs/>
          <w:sz w:val="24"/>
        </w:rPr>
        <w:t xml:space="preserve"> </w:t>
      </w:r>
    </w:p>
    <w:p w:rsidR="0084190B" w:rsidRPr="006243E0" w:rsidRDefault="0084190B" w:rsidP="0084190B">
      <w:pPr>
        <w:spacing w:line="360" w:lineRule="auto"/>
        <w:ind w:firstLineChars="200" w:firstLine="480"/>
        <w:rPr>
          <w:bCs/>
          <w:sz w:val="24"/>
        </w:rPr>
      </w:pPr>
      <w:r w:rsidRPr="006243E0">
        <w:rPr>
          <w:rFonts w:hint="eastAsia"/>
          <w:bCs/>
          <w:sz w:val="24"/>
        </w:rPr>
        <w:t>（</w:t>
      </w:r>
      <w:r w:rsidRPr="006243E0">
        <w:rPr>
          <w:bCs/>
          <w:sz w:val="24"/>
        </w:rPr>
        <w:t>2</w:t>
      </w:r>
      <w:r w:rsidRPr="006243E0">
        <w:rPr>
          <w:rFonts w:hint="eastAsia"/>
          <w:bCs/>
          <w:sz w:val="24"/>
        </w:rPr>
        <w:t>）每月进行基金费用支付</w:t>
      </w:r>
      <w:r w:rsidRPr="006243E0">
        <w:rPr>
          <w:bCs/>
          <w:sz w:val="24"/>
        </w:rPr>
        <w:t xml:space="preserve"> </w:t>
      </w:r>
    </w:p>
    <w:p w:rsidR="0084190B" w:rsidRPr="006243E0" w:rsidRDefault="0084190B" w:rsidP="0084190B">
      <w:pPr>
        <w:spacing w:line="360" w:lineRule="auto"/>
        <w:ind w:firstLineChars="200" w:firstLine="480"/>
        <w:rPr>
          <w:bCs/>
          <w:sz w:val="24"/>
        </w:rPr>
      </w:pPr>
      <w:r w:rsidRPr="006243E0">
        <w:rPr>
          <w:rFonts w:hint="eastAsia"/>
          <w:bCs/>
          <w:sz w:val="24"/>
        </w:rPr>
        <w:t>每月末，本基金将根据基金合同中基金管理费、基金托管费</w:t>
      </w:r>
      <w:r w:rsidR="005C4024">
        <w:rPr>
          <w:rFonts w:hint="eastAsia"/>
          <w:bCs/>
          <w:sz w:val="24"/>
        </w:rPr>
        <w:t>、指数许可使用费</w:t>
      </w:r>
      <w:r w:rsidRPr="006243E0">
        <w:rPr>
          <w:rFonts w:hint="eastAsia"/>
          <w:bCs/>
          <w:sz w:val="24"/>
        </w:rPr>
        <w:t>等的支付要求，及时检查组合中现金的比例，进行支付现金的准备。</w:t>
      </w:r>
      <w:r w:rsidRPr="006243E0">
        <w:rPr>
          <w:bCs/>
          <w:sz w:val="24"/>
        </w:rPr>
        <w:t xml:space="preserve"> </w:t>
      </w:r>
    </w:p>
    <w:p w:rsidR="0084190B" w:rsidRPr="006243E0" w:rsidRDefault="0084190B" w:rsidP="0084190B">
      <w:pPr>
        <w:spacing w:line="360" w:lineRule="auto"/>
        <w:ind w:firstLineChars="200" w:firstLine="480"/>
        <w:rPr>
          <w:bCs/>
          <w:sz w:val="24"/>
        </w:rPr>
      </w:pPr>
      <w:r w:rsidRPr="006243E0">
        <w:rPr>
          <w:rFonts w:hint="eastAsia"/>
          <w:bCs/>
          <w:sz w:val="24"/>
        </w:rPr>
        <w:t>（</w:t>
      </w:r>
      <w:r w:rsidRPr="006243E0">
        <w:rPr>
          <w:bCs/>
          <w:sz w:val="24"/>
        </w:rPr>
        <w:t>3</w:t>
      </w:r>
      <w:r w:rsidRPr="006243E0">
        <w:rPr>
          <w:rFonts w:hint="eastAsia"/>
          <w:bCs/>
          <w:sz w:val="24"/>
        </w:rPr>
        <w:t>）成份股更新</w:t>
      </w:r>
      <w:r w:rsidRPr="006243E0">
        <w:rPr>
          <w:bCs/>
          <w:sz w:val="24"/>
        </w:rPr>
        <w:t xml:space="preserve"> </w:t>
      </w:r>
    </w:p>
    <w:p w:rsidR="0084190B" w:rsidRPr="006243E0" w:rsidRDefault="0084190B" w:rsidP="0084190B">
      <w:pPr>
        <w:spacing w:line="360" w:lineRule="auto"/>
        <w:ind w:firstLineChars="200" w:firstLine="480"/>
        <w:rPr>
          <w:bCs/>
          <w:sz w:val="24"/>
        </w:rPr>
      </w:pPr>
      <w:r w:rsidRPr="006243E0">
        <w:rPr>
          <w:rFonts w:hint="eastAsia"/>
          <w:bCs/>
          <w:sz w:val="24"/>
        </w:rPr>
        <w:t>当成份股发生更新时，本基金将根据标的指数的编制规则及调整公告，</w:t>
      </w:r>
      <w:r w:rsidR="005B0ED9" w:rsidRPr="00A64964">
        <w:rPr>
          <w:rFonts w:hint="eastAsia"/>
          <w:bCs/>
          <w:sz w:val="24"/>
        </w:rPr>
        <w:t>在指数成份股调整生效前，分析并确定组合调整策略</w:t>
      </w:r>
      <w:r w:rsidRPr="006243E0">
        <w:rPr>
          <w:rFonts w:hint="eastAsia"/>
          <w:bCs/>
          <w:sz w:val="24"/>
        </w:rPr>
        <w:t>，尽量减少变更成份股带来的跟踪偏离度和跟踪误差。</w:t>
      </w:r>
      <w:r w:rsidRPr="006243E0">
        <w:rPr>
          <w:bCs/>
          <w:sz w:val="24"/>
        </w:rPr>
        <w:t xml:space="preserve"> </w:t>
      </w:r>
    </w:p>
    <w:p w:rsidR="0084190B" w:rsidRPr="006243E0" w:rsidRDefault="0084190B" w:rsidP="0084190B">
      <w:pPr>
        <w:spacing w:line="360" w:lineRule="auto"/>
        <w:ind w:firstLineChars="200" w:firstLine="480"/>
        <w:rPr>
          <w:bCs/>
          <w:sz w:val="24"/>
        </w:rPr>
      </w:pPr>
      <w:r w:rsidRPr="006243E0">
        <w:rPr>
          <w:rFonts w:hint="eastAsia"/>
          <w:bCs/>
          <w:sz w:val="24"/>
        </w:rPr>
        <w:t>（</w:t>
      </w:r>
      <w:r w:rsidRPr="006243E0">
        <w:rPr>
          <w:bCs/>
          <w:sz w:val="24"/>
        </w:rPr>
        <w:t>4</w:t>
      </w:r>
      <w:r w:rsidRPr="006243E0">
        <w:rPr>
          <w:rFonts w:hint="eastAsia"/>
          <w:bCs/>
          <w:sz w:val="24"/>
        </w:rPr>
        <w:t>）定期投资组合监控</w:t>
      </w:r>
      <w:r w:rsidRPr="006243E0">
        <w:rPr>
          <w:bCs/>
          <w:sz w:val="24"/>
        </w:rPr>
        <w:t xml:space="preserve"> </w:t>
      </w:r>
    </w:p>
    <w:p w:rsidR="005B0ED9" w:rsidRPr="00A64964" w:rsidRDefault="005B0ED9" w:rsidP="005B0ED9">
      <w:pPr>
        <w:spacing w:line="360" w:lineRule="auto"/>
        <w:ind w:firstLineChars="200" w:firstLine="480"/>
        <w:rPr>
          <w:rFonts w:hint="eastAsia"/>
          <w:bCs/>
          <w:sz w:val="24"/>
        </w:rPr>
      </w:pPr>
      <w:r w:rsidRPr="00A64964">
        <w:rPr>
          <w:rFonts w:hint="eastAsia"/>
          <w:bCs/>
          <w:sz w:val="24"/>
        </w:rPr>
        <w:t>每月末，</w:t>
      </w:r>
      <w:r w:rsidRPr="00A64964">
        <w:rPr>
          <w:rFonts w:hint="eastAsia"/>
          <w:bCs/>
          <w:sz w:val="24"/>
        </w:rPr>
        <w:t>ETF</w:t>
      </w:r>
      <w:r w:rsidRPr="00A64964">
        <w:rPr>
          <w:rFonts w:hint="eastAsia"/>
          <w:bCs/>
          <w:sz w:val="24"/>
        </w:rPr>
        <w:t>研究小组通过定量指标对投资组合与标的指数的拟合情况进行评价；</w:t>
      </w:r>
    </w:p>
    <w:p w:rsidR="005B0ED9" w:rsidRDefault="005B0ED9" w:rsidP="005B0ED9">
      <w:pPr>
        <w:spacing w:line="360" w:lineRule="auto"/>
        <w:ind w:firstLineChars="200" w:firstLine="480"/>
        <w:rPr>
          <w:rFonts w:hint="eastAsia"/>
          <w:bCs/>
          <w:sz w:val="24"/>
        </w:rPr>
      </w:pPr>
      <w:r w:rsidRPr="00A64964">
        <w:rPr>
          <w:rFonts w:hint="eastAsia"/>
          <w:bCs/>
          <w:sz w:val="24"/>
        </w:rPr>
        <w:t>每季末，基金经理根据评估报告分析季度的投资操作、组合状况和跟踪误差等情况，重点分析基金的偏离度和跟踪误差产生原因、现金控制情况、标的指数成份股调整前后的操作、以及成份股未来可能发生的变化等。</w:t>
      </w:r>
    </w:p>
    <w:p w:rsidR="0084190B" w:rsidRPr="00C662F7" w:rsidRDefault="0084190B" w:rsidP="00C662F7">
      <w:pPr>
        <w:spacing w:line="360" w:lineRule="auto"/>
        <w:ind w:firstLineChars="200" w:firstLine="480"/>
        <w:rPr>
          <w:bCs/>
          <w:sz w:val="24"/>
        </w:rPr>
      </w:pPr>
      <w:r w:rsidRPr="006243E0">
        <w:rPr>
          <w:rFonts w:hint="eastAsia"/>
          <w:bCs/>
          <w:sz w:val="24"/>
        </w:rPr>
        <w:t>在正常市场情况下，本基金日均跟踪偏离度（剔除成份股分红因素）的绝对值不超过</w:t>
      </w:r>
      <w:r w:rsidR="000C70FD">
        <w:rPr>
          <w:rFonts w:hint="eastAsia"/>
          <w:bCs/>
          <w:sz w:val="24"/>
        </w:rPr>
        <w:t>0.2</w:t>
      </w:r>
      <w:r w:rsidRPr="006243E0">
        <w:rPr>
          <w:bCs/>
          <w:sz w:val="24"/>
        </w:rPr>
        <w:t>%</w:t>
      </w:r>
      <w:r w:rsidRPr="006243E0">
        <w:rPr>
          <w:rFonts w:hint="eastAsia"/>
          <w:bCs/>
          <w:sz w:val="24"/>
        </w:rPr>
        <w:t>，年跟踪误差不超过</w:t>
      </w:r>
      <w:r w:rsidR="000C70FD">
        <w:rPr>
          <w:rFonts w:hint="eastAsia"/>
          <w:bCs/>
          <w:sz w:val="24"/>
        </w:rPr>
        <w:t>2</w:t>
      </w:r>
      <w:r w:rsidRPr="006243E0">
        <w:rPr>
          <w:bCs/>
          <w:sz w:val="24"/>
        </w:rPr>
        <w:t>%</w:t>
      </w:r>
      <w:r w:rsidRPr="006243E0">
        <w:rPr>
          <w:rFonts w:hint="eastAsia"/>
          <w:bCs/>
          <w:sz w:val="24"/>
        </w:rPr>
        <w:t>。如因指数编制规则调整或其他因素导致跟踪偏离度和跟踪误差超过上述范围，基金管理人应采取合理措施避免跟踪偏离度、跟踪误差进一步扩大。</w:t>
      </w:r>
      <w:r w:rsidRPr="006243E0">
        <w:rPr>
          <w:bCs/>
          <w:sz w:val="24"/>
        </w:rPr>
        <w:t xml:space="preserve"> </w:t>
      </w:r>
    </w:p>
    <w:p w:rsidR="001175D5" w:rsidRPr="004B156B" w:rsidRDefault="001175D5" w:rsidP="004B156B">
      <w:pPr>
        <w:spacing w:before="240" w:line="360" w:lineRule="auto"/>
        <w:ind w:firstLineChars="200" w:firstLine="482"/>
        <w:rPr>
          <w:b/>
          <w:bCs/>
          <w:sz w:val="24"/>
        </w:rPr>
      </w:pPr>
      <w:r w:rsidRPr="004B156B">
        <w:rPr>
          <w:rFonts w:hint="eastAsia"/>
          <w:b/>
          <w:bCs/>
          <w:sz w:val="24"/>
        </w:rPr>
        <w:t>（</w:t>
      </w:r>
      <w:r w:rsidR="003C4F42" w:rsidRPr="004B156B">
        <w:rPr>
          <w:rFonts w:hint="eastAsia"/>
          <w:b/>
          <w:bCs/>
          <w:sz w:val="24"/>
        </w:rPr>
        <w:t>五</w:t>
      </w:r>
      <w:r w:rsidRPr="004B156B">
        <w:rPr>
          <w:rFonts w:hint="eastAsia"/>
          <w:b/>
          <w:bCs/>
          <w:sz w:val="24"/>
        </w:rPr>
        <w:t>）</w:t>
      </w:r>
      <w:r w:rsidRPr="004B156B">
        <w:rPr>
          <w:b/>
          <w:bCs/>
          <w:sz w:val="24"/>
        </w:rPr>
        <w:t>投资限制</w:t>
      </w:r>
    </w:p>
    <w:p w:rsidR="006044C3" w:rsidRPr="000C340C" w:rsidRDefault="006044C3" w:rsidP="000C340C">
      <w:pPr>
        <w:spacing w:line="360" w:lineRule="auto"/>
        <w:ind w:firstLineChars="200" w:firstLine="480"/>
        <w:rPr>
          <w:bCs/>
          <w:sz w:val="24"/>
        </w:rPr>
      </w:pPr>
      <w:r w:rsidRPr="000C340C">
        <w:rPr>
          <w:bCs/>
          <w:sz w:val="24"/>
        </w:rPr>
        <w:t>1</w:t>
      </w:r>
      <w:r w:rsidRPr="000C340C">
        <w:rPr>
          <w:bCs/>
          <w:sz w:val="24"/>
        </w:rPr>
        <w:t>、组合限制</w:t>
      </w:r>
    </w:p>
    <w:p w:rsidR="005B17D9" w:rsidRPr="000C340C" w:rsidRDefault="005B17D9" w:rsidP="005B17D9">
      <w:pPr>
        <w:spacing w:line="360" w:lineRule="auto"/>
        <w:ind w:firstLineChars="200" w:firstLine="480"/>
        <w:rPr>
          <w:bCs/>
          <w:sz w:val="24"/>
        </w:rPr>
      </w:pPr>
      <w:r w:rsidRPr="000C340C">
        <w:rPr>
          <w:bCs/>
          <w:sz w:val="24"/>
        </w:rPr>
        <w:t>基金的投资组合应遵循以下限制：</w:t>
      </w:r>
    </w:p>
    <w:p w:rsidR="0084190B" w:rsidRPr="000C340C" w:rsidRDefault="0084190B" w:rsidP="0084190B">
      <w:pPr>
        <w:spacing w:line="360" w:lineRule="auto"/>
        <w:ind w:firstLineChars="200" w:firstLine="480"/>
        <w:rPr>
          <w:bCs/>
          <w:sz w:val="24"/>
        </w:rPr>
      </w:pPr>
      <w:r w:rsidRPr="000C340C">
        <w:rPr>
          <w:bCs/>
          <w:sz w:val="24"/>
        </w:rPr>
        <w:t>（</w:t>
      </w:r>
      <w:r w:rsidRPr="000C340C">
        <w:rPr>
          <w:bCs/>
          <w:sz w:val="24"/>
        </w:rPr>
        <w:t>1</w:t>
      </w:r>
      <w:r w:rsidRPr="000C340C">
        <w:rPr>
          <w:bCs/>
          <w:sz w:val="24"/>
        </w:rPr>
        <w:t>）本基金投资于标的指数成份股和备选成份股的比例不低于基金资产</w:t>
      </w:r>
      <w:r w:rsidRPr="000C340C">
        <w:rPr>
          <w:rFonts w:hint="eastAsia"/>
          <w:bCs/>
          <w:sz w:val="24"/>
        </w:rPr>
        <w:t>净值</w:t>
      </w:r>
      <w:r w:rsidRPr="000C340C">
        <w:rPr>
          <w:bCs/>
          <w:sz w:val="24"/>
        </w:rPr>
        <w:t>的</w:t>
      </w:r>
      <w:r w:rsidR="00BF78E6" w:rsidRPr="000C340C">
        <w:rPr>
          <w:rFonts w:hint="eastAsia"/>
          <w:bCs/>
          <w:sz w:val="24"/>
        </w:rPr>
        <w:t>90</w:t>
      </w:r>
      <w:r w:rsidRPr="000C340C">
        <w:rPr>
          <w:bCs/>
          <w:sz w:val="24"/>
        </w:rPr>
        <w:t>%</w:t>
      </w:r>
      <w:r w:rsidR="00081AD1">
        <w:rPr>
          <w:rFonts w:hint="eastAsia"/>
          <w:bCs/>
          <w:sz w:val="24"/>
        </w:rPr>
        <w:t>，且不低于非现金基金资产的</w:t>
      </w:r>
      <w:r w:rsidR="00081AD1">
        <w:rPr>
          <w:bCs/>
          <w:sz w:val="24"/>
        </w:rPr>
        <w:t>80%</w:t>
      </w:r>
      <w:r w:rsidRPr="000C340C">
        <w:rPr>
          <w:bCs/>
          <w:sz w:val="24"/>
        </w:rPr>
        <w:t>；</w:t>
      </w:r>
    </w:p>
    <w:p w:rsidR="0084190B" w:rsidRPr="005A5B2D" w:rsidRDefault="0084190B" w:rsidP="001D5DE1">
      <w:pPr>
        <w:spacing w:line="360" w:lineRule="auto"/>
        <w:ind w:firstLineChars="200" w:firstLine="480"/>
        <w:rPr>
          <w:bCs/>
          <w:sz w:val="24"/>
          <w:szCs w:val="22"/>
        </w:rPr>
      </w:pPr>
      <w:r w:rsidRPr="00C662F7">
        <w:rPr>
          <w:bCs/>
          <w:sz w:val="24"/>
          <w:szCs w:val="22"/>
        </w:rPr>
        <w:t>（</w:t>
      </w:r>
      <w:r w:rsidRPr="00C662F7">
        <w:rPr>
          <w:bCs/>
          <w:sz w:val="24"/>
          <w:szCs w:val="22"/>
        </w:rPr>
        <w:t>2</w:t>
      </w:r>
      <w:r w:rsidRPr="00C662F7">
        <w:rPr>
          <w:bCs/>
          <w:sz w:val="24"/>
          <w:szCs w:val="22"/>
        </w:rPr>
        <w:t>）</w:t>
      </w:r>
      <w:r w:rsidRPr="00C662F7">
        <w:rPr>
          <w:rFonts w:hint="eastAsia"/>
          <w:bCs/>
          <w:sz w:val="24"/>
          <w:szCs w:val="22"/>
        </w:rPr>
        <w:t>本基金在任何交易日买入权证的总金额，</w:t>
      </w:r>
      <w:r w:rsidRPr="00C662F7">
        <w:rPr>
          <w:bCs/>
          <w:sz w:val="24"/>
          <w:szCs w:val="22"/>
        </w:rPr>
        <w:t>不超过上一交易日基金资产净值的</w:t>
      </w:r>
      <w:r w:rsidRPr="00C662F7">
        <w:rPr>
          <w:bCs/>
          <w:sz w:val="24"/>
          <w:szCs w:val="22"/>
        </w:rPr>
        <w:t>0.5%</w:t>
      </w:r>
      <w:r w:rsidRPr="00C662F7">
        <w:rPr>
          <w:bCs/>
          <w:sz w:val="24"/>
          <w:szCs w:val="22"/>
        </w:rPr>
        <w:t>，本基金持有的全部权证的市值不超过基金资产净值的</w:t>
      </w:r>
      <w:r w:rsidRPr="00C662F7">
        <w:rPr>
          <w:bCs/>
          <w:sz w:val="24"/>
          <w:szCs w:val="22"/>
        </w:rPr>
        <w:t>3%</w:t>
      </w:r>
      <w:r w:rsidRPr="00C662F7">
        <w:rPr>
          <w:bCs/>
          <w:sz w:val="24"/>
          <w:szCs w:val="22"/>
        </w:rPr>
        <w:t>，基金管理人管理的全部基金持有同一权证的比例不超过该权证的</w:t>
      </w:r>
      <w:r w:rsidRPr="005A5B2D">
        <w:rPr>
          <w:bCs/>
          <w:sz w:val="24"/>
          <w:szCs w:val="22"/>
        </w:rPr>
        <w:t>10%</w:t>
      </w:r>
      <w:r w:rsidRPr="005A5B2D">
        <w:rPr>
          <w:bCs/>
          <w:sz w:val="24"/>
          <w:szCs w:val="22"/>
        </w:rPr>
        <w:t>；</w:t>
      </w:r>
      <w:r w:rsidRPr="005A5B2D">
        <w:rPr>
          <w:bCs/>
          <w:sz w:val="24"/>
          <w:szCs w:val="22"/>
        </w:rPr>
        <w:t xml:space="preserve"> </w:t>
      </w:r>
    </w:p>
    <w:p w:rsidR="0084190B" w:rsidRPr="00BF78E6" w:rsidRDefault="0084190B" w:rsidP="001D5DE1">
      <w:pPr>
        <w:spacing w:line="360" w:lineRule="auto"/>
        <w:ind w:firstLineChars="200" w:firstLine="480"/>
        <w:rPr>
          <w:bCs/>
          <w:sz w:val="24"/>
          <w:szCs w:val="22"/>
        </w:rPr>
      </w:pPr>
      <w:r w:rsidRPr="00AE1E8E">
        <w:rPr>
          <w:rFonts w:hint="eastAsia"/>
          <w:bCs/>
          <w:sz w:val="24"/>
          <w:szCs w:val="22"/>
        </w:rPr>
        <w:t>（</w:t>
      </w:r>
      <w:r w:rsidRPr="00AE1E8E">
        <w:rPr>
          <w:bCs/>
          <w:sz w:val="24"/>
          <w:szCs w:val="22"/>
        </w:rPr>
        <w:t>3</w:t>
      </w:r>
      <w:r w:rsidRPr="00E17154">
        <w:rPr>
          <w:rFonts w:hint="eastAsia"/>
          <w:bCs/>
          <w:sz w:val="24"/>
          <w:szCs w:val="22"/>
        </w:rPr>
        <w:t>）本基金投资于同一原始权益人的各类资产支持证券的比例，不得超过基金资产净值的</w:t>
      </w:r>
      <w:r w:rsidRPr="00BF78E6">
        <w:rPr>
          <w:bCs/>
          <w:sz w:val="24"/>
          <w:szCs w:val="22"/>
        </w:rPr>
        <w:t>10%</w:t>
      </w:r>
      <w:r w:rsidRPr="00BF78E6">
        <w:rPr>
          <w:bCs/>
          <w:sz w:val="24"/>
          <w:szCs w:val="22"/>
        </w:rPr>
        <w:t>；</w:t>
      </w:r>
    </w:p>
    <w:p w:rsidR="0084190B" w:rsidRPr="0071038B" w:rsidRDefault="0084190B" w:rsidP="001D5DE1">
      <w:pPr>
        <w:spacing w:line="360" w:lineRule="auto"/>
        <w:ind w:firstLineChars="200" w:firstLine="480"/>
        <w:rPr>
          <w:bCs/>
          <w:sz w:val="24"/>
          <w:szCs w:val="22"/>
        </w:rPr>
      </w:pPr>
      <w:r w:rsidRPr="004E0FA7">
        <w:rPr>
          <w:rFonts w:hint="eastAsia"/>
          <w:bCs/>
          <w:sz w:val="24"/>
          <w:szCs w:val="22"/>
        </w:rPr>
        <w:t>（</w:t>
      </w:r>
      <w:r w:rsidRPr="000F6768">
        <w:rPr>
          <w:bCs/>
          <w:sz w:val="24"/>
          <w:szCs w:val="22"/>
        </w:rPr>
        <w:t>4</w:t>
      </w:r>
      <w:r w:rsidRPr="000F6768">
        <w:rPr>
          <w:rFonts w:hint="eastAsia"/>
          <w:bCs/>
          <w:sz w:val="24"/>
          <w:szCs w:val="22"/>
        </w:rPr>
        <w:t>）本基金持有的全部资产支持证券，其市值不得超过基金资产净值的</w:t>
      </w:r>
      <w:r w:rsidRPr="000F6768">
        <w:rPr>
          <w:bCs/>
          <w:sz w:val="24"/>
          <w:szCs w:val="22"/>
        </w:rPr>
        <w:t>20</w:t>
      </w:r>
      <w:r w:rsidRPr="009E7986">
        <w:rPr>
          <w:bCs/>
          <w:sz w:val="24"/>
          <w:szCs w:val="22"/>
        </w:rPr>
        <w:t>%</w:t>
      </w:r>
      <w:r w:rsidRPr="003B242C">
        <w:rPr>
          <w:bCs/>
          <w:sz w:val="24"/>
          <w:szCs w:val="22"/>
        </w:rPr>
        <w:t>；</w:t>
      </w:r>
    </w:p>
    <w:p w:rsidR="0084190B" w:rsidRPr="00C10D67" w:rsidRDefault="0084190B" w:rsidP="001D5DE1">
      <w:pPr>
        <w:spacing w:line="360" w:lineRule="auto"/>
        <w:ind w:firstLineChars="200" w:firstLine="480"/>
        <w:rPr>
          <w:bCs/>
          <w:sz w:val="24"/>
          <w:szCs w:val="22"/>
        </w:rPr>
      </w:pPr>
      <w:r w:rsidRPr="00D8384D">
        <w:rPr>
          <w:rFonts w:hint="eastAsia"/>
          <w:bCs/>
          <w:sz w:val="24"/>
          <w:szCs w:val="22"/>
        </w:rPr>
        <w:t>（</w:t>
      </w:r>
      <w:r w:rsidRPr="00E06365">
        <w:rPr>
          <w:bCs/>
          <w:sz w:val="24"/>
          <w:szCs w:val="22"/>
        </w:rPr>
        <w:t>5</w:t>
      </w:r>
      <w:r w:rsidRPr="001A661D">
        <w:rPr>
          <w:rFonts w:hint="eastAsia"/>
          <w:bCs/>
          <w:sz w:val="24"/>
          <w:szCs w:val="22"/>
        </w:rPr>
        <w:t>）本基金持有的同一</w:t>
      </w:r>
      <w:r w:rsidRPr="001A661D">
        <w:rPr>
          <w:bCs/>
          <w:sz w:val="24"/>
          <w:szCs w:val="22"/>
        </w:rPr>
        <w:t>（</w:t>
      </w:r>
      <w:r w:rsidRPr="001A661D">
        <w:rPr>
          <w:rFonts w:hint="eastAsia"/>
          <w:bCs/>
          <w:sz w:val="24"/>
          <w:szCs w:val="22"/>
        </w:rPr>
        <w:t>指同一信用级别</w:t>
      </w:r>
      <w:r w:rsidRPr="001A661D">
        <w:rPr>
          <w:bCs/>
          <w:sz w:val="24"/>
          <w:szCs w:val="22"/>
        </w:rPr>
        <w:t>）</w:t>
      </w:r>
      <w:r w:rsidRPr="001A661D">
        <w:rPr>
          <w:rFonts w:hint="eastAsia"/>
          <w:bCs/>
          <w:sz w:val="24"/>
          <w:szCs w:val="22"/>
        </w:rPr>
        <w:t>资产支持证券的比例，不得超过该资产支</w:t>
      </w:r>
      <w:r w:rsidRPr="00F07977">
        <w:rPr>
          <w:rFonts w:hint="eastAsia"/>
          <w:bCs/>
          <w:sz w:val="24"/>
          <w:szCs w:val="22"/>
        </w:rPr>
        <w:t>持证券规模的</w:t>
      </w:r>
      <w:r w:rsidRPr="00C10D67">
        <w:rPr>
          <w:bCs/>
          <w:sz w:val="24"/>
          <w:szCs w:val="22"/>
        </w:rPr>
        <w:t>10%</w:t>
      </w:r>
      <w:r w:rsidRPr="00C10D67">
        <w:rPr>
          <w:bCs/>
          <w:sz w:val="24"/>
          <w:szCs w:val="22"/>
        </w:rPr>
        <w:t>；</w:t>
      </w:r>
    </w:p>
    <w:p w:rsidR="0084190B" w:rsidRPr="00B02EE5" w:rsidRDefault="0084190B" w:rsidP="001D5DE1">
      <w:pPr>
        <w:spacing w:line="360" w:lineRule="auto"/>
        <w:ind w:firstLineChars="200" w:firstLine="480"/>
        <w:rPr>
          <w:bCs/>
          <w:sz w:val="24"/>
          <w:szCs w:val="22"/>
        </w:rPr>
      </w:pPr>
      <w:r w:rsidRPr="006469F4">
        <w:rPr>
          <w:rFonts w:hint="eastAsia"/>
          <w:bCs/>
          <w:sz w:val="24"/>
          <w:szCs w:val="22"/>
        </w:rPr>
        <w:t>（</w:t>
      </w:r>
      <w:r w:rsidRPr="00A0328B">
        <w:rPr>
          <w:bCs/>
          <w:sz w:val="24"/>
          <w:szCs w:val="22"/>
        </w:rPr>
        <w:t>6</w:t>
      </w:r>
      <w:r w:rsidRPr="00461517">
        <w:rPr>
          <w:rFonts w:hint="eastAsia"/>
          <w:bCs/>
          <w:sz w:val="24"/>
          <w:szCs w:val="22"/>
        </w:rPr>
        <w:t>）本基金管理人管理的全部基金投资于同一原始权益人的各类资产支持证券，不得超过其各类资产支持证券合计规模的</w:t>
      </w:r>
      <w:r w:rsidRPr="00461517">
        <w:rPr>
          <w:bCs/>
          <w:sz w:val="24"/>
          <w:szCs w:val="22"/>
        </w:rPr>
        <w:t>10</w:t>
      </w:r>
      <w:r w:rsidRPr="00B02EE5">
        <w:rPr>
          <w:bCs/>
          <w:sz w:val="24"/>
          <w:szCs w:val="22"/>
        </w:rPr>
        <w:t>%</w:t>
      </w:r>
      <w:r w:rsidRPr="00B02EE5">
        <w:rPr>
          <w:bCs/>
          <w:sz w:val="24"/>
          <w:szCs w:val="22"/>
        </w:rPr>
        <w:t>；</w:t>
      </w:r>
    </w:p>
    <w:p w:rsidR="0084190B" w:rsidRPr="00A10349" w:rsidRDefault="0084190B" w:rsidP="001D5DE1">
      <w:pPr>
        <w:spacing w:line="360" w:lineRule="auto"/>
        <w:ind w:firstLineChars="200" w:firstLine="480"/>
        <w:rPr>
          <w:bCs/>
          <w:sz w:val="24"/>
          <w:szCs w:val="22"/>
        </w:rPr>
      </w:pPr>
      <w:r w:rsidRPr="00B02EE5">
        <w:rPr>
          <w:rFonts w:hint="eastAsia"/>
          <w:bCs/>
          <w:sz w:val="24"/>
          <w:szCs w:val="22"/>
        </w:rPr>
        <w:t>（</w:t>
      </w:r>
      <w:r w:rsidRPr="00B02EE5">
        <w:rPr>
          <w:bCs/>
          <w:sz w:val="24"/>
          <w:szCs w:val="22"/>
        </w:rPr>
        <w:t>7</w:t>
      </w:r>
      <w:r w:rsidRPr="00B02EE5">
        <w:rPr>
          <w:rFonts w:hint="eastAsia"/>
          <w:bCs/>
          <w:sz w:val="24"/>
          <w:szCs w:val="22"/>
        </w:rPr>
        <w:t>）本基金应投资于信用级别评级为</w:t>
      </w:r>
      <w:r w:rsidRPr="00995F42">
        <w:rPr>
          <w:bCs/>
          <w:sz w:val="24"/>
          <w:szCs w:val="22"/>
        </w:rPr>
        <w:t>BBB</w:t>
      </w:r>
      <w:r w:rsidRPr="00995F42">
        <w:rPr>
          <w:rFonts w:hint="eastAsia"/>
          <w:bCs/>
          <w:sz w:val="24"/>
          <w:szCs w:val="22"/>
        </w:rPr>
        <w:t>以上</w:t>
      </w:r>
      <w:r w:rsidRPr="00995F42">
        <w:rPr>
          <w:bCs/>
          <w:sz w:val="24"/>
          <w:szCs w:val="22"/>
        </w:rPr>
        <w:t>(</w:t>
      </w:r>
      <w:r w:rsidRPr="00995F42">
        <w:rPr>
          <w:rFonts w:hint="eastAsia"/>
          <w:bCs/>
          <w:sz w:val="24"/>
          <w:szCs w:val="22"/>
        </w:rPr>
        <w:t>含</w:t>
      </w:r>
      <w:r w:rsidRPr="00995F42">
        <w:rPr>
          <w:bCs/>
          <w:sz w:val="24"/>
          <w:szCs w:val="22"/>
        </w:rPr>
        <w:t>BBB)</w:t>
      </w:r>
      <w:r w:rsidRPr="00995F42">
        <w:rPr>
          <w:rFonts w:hint="eastAsia"/>
          <w:bCs/>
          <w:sz w:val="24"/>
          <w:szCs w:val="22"/>
        </w:rPr>
        <w:t>的资产支持证券。基金持有资产支持证券期间，如果其信用等级下降、不再符合投资标准，应在评级报告发布之日起</w:t>
      </w:r>
      <w:r w:rsidRPr="00A10349">
        <w:rPr>
          <w:bCs/>
          <w:sz w:val="24"/>
          <w:szCs w:val="22"/>
        </w:rPr>
        <w:t>3</w:t>
      </w:r>
      <w:r w:rsidRPr="00A10349">
        <w:rPr>
          <w:rFonts w:hint="eastAsia"/>
          <w:bCs/>
          <w:sz w:val="24"/>
          <w:szCs w:val="22"/>
        </w:rPr>
        <w:t>个月内予以全部卖出；</w:t>
      </w:r>
    </w:p>
    <w:p w:rsidR="0084190B" w:rsidRPr="00A10349" w:rsidRDefault="0084190B" w:rsidP="001D5DE1">
      <w:pPr>
        <w:spacing w:line="360" w:lineRule="auto"/>
        <w:ind w:firstLineChars="200" w:firstLine="480"/>
        <w:rPr>
          <w:bCs/>
          <w:sz w:val="24"/>
          <w:szCs w:val="22"/>
        </w:rPr>
      </w:pPr>
      <w:r w:rsidRPr="00A10349">
        <w:rPr>
          <w:bCs/>
          <w:sz w:val="24"/>
          <w:szCs w:val="22"/>
        </w:rPr>
        <w:t>（</w:t>
      </w:r>
      <w:r w:rsidRPr="00A10349">
        <w:rPr>
          <w:bCs/>
          <w:sz w:val="24"/>
          <w:szCs w:val="22"/>
        </w:rPr>
        <w:t>8</w:t>
      </w:r>
      <w:r w:rsidRPr="00A10349">
        <w:rPr>
          <w:bCs/>
          <w:sz w:val="24"/>
          <w:szCs w:val="22"/>
        </w:rPr>
        <w:t>）本基金财产参与股票发行申购</w:t>
      </w:r>
      <w:r w:rsidRPr="00A10349">
        <w:rPr>
          <w:rFonts w:hint="eastAsia"/>
          <w:bCs/>
          <w:sz w:val="24"/>
          <w:szCs w:val="22"/>
        </w:rPr>
        <w:t>，本基金所申报的金额不超过本基金的总资产，</w:t>
      </w:r>
      <w:r w:rsidRPr="00A10349">
        <w:rPr>
          <w:bCs/>
          <w:sz w:val="24"/>
          <w:szCs w:val="22"/>
        </w:rPr>
        <w:t>所申报的股票数量不超过拟发行股票公司本次发行股票的总量</w:t>
      </w:r>
      <w:r w:rsidRPr="00A10349">
        <w:rPr>
          <w:rFonts w:hint="eastAsia"/>
          <w:bCs/>
          <w:sz w:val="24"/>
          <w:szCs w:val="22"/>
        </w:rPr>
        <w:t>；</w:t>
      </w:r>
    </w:p>
    <w:p w:rsidR="0084190B" w:rsidRPr="00664D8D" w:rsidRDefault="0084190B" w:rsidP="001D5DE1">
      <w:pPr>
        <w:spacing w:line="360" w:lineRule="auto"/>
        <w:ind w:firstLineChars="200" w:firstLine="480"/>
        <w:rPr>
          <w:bCs/>
          <w:sz w:val="24"/>
          <w:szCs w:val="22"/>
        </w:rPr>
      </w:pPr>
      <w:r w:rsidRPr="00990AD8">
        <w:rPr>
          <w:rFonts w:hint="eastAsia"/>
          <w:bCs/>
          <w:sz w:val="24"/>
          <w:szCs w:val="22"/>
        </w:rPr>
        <w:t>（</w:t>
      </w:r>
      <w:r w:rsidRPr="00990AD8">
        <w:rPr>
          <w:bCs/>
          <w:sz w:val="24"/>
          <w:szCs w:val="22"/>
        </w:rPr>
        <w:t>9</w:t>
      </w:r>
      <w:r w:rsidRPr="00990AD8">
        <w:rPr>
          <w:rFonts w:hint="eastAsia"/>
          <w:bCs/>
          <w:sz w:val="24"/>
          <w:szCs w:val="22"/>
        </w:rPr>
        <w:t>）本基金进入全国银行间同业市场进行债券回购的资金余额不得超过基金资产净值的</w:t>
      </w:r>
      <w:r w:rsidRPr="00664D8D">
        <w:rPr>
          <w:bCs/>
          <w:sz w:val="24"/>
          <w:szCs w:val="22"/>
        </w:rPr>
        <w:t>40%</w:t>
      </w:r>
      <w:r w:rsidRPr="00664D8D">
        <w:rPr>
          <w:rFonts w:hint="eastAsia"/>
          <w:bCs/>
          <w:sz w:val="24"/>
          <w:szCs w:val="22"/>
        </w:rPr>
        <w:t>；</w:t>
      </w:r>
      <w:r w:rsidRPr="00664D8D">
        <w:rPr>
          <w:bCs/>
          <w:sz w:val="24"/>
          <w:szCs w:val="22"/>
        </w:rPr>
        <w:t>债券回购最长期限为</w:t>
      </w:r>
      <w:r w:rsidRPr="00664D8D">
        <w:rPr>
          <w:bCs/>
          <w:sz w:val="24"/>
          <w:szCs w:val="22"/>
        </w:rPr>
        <w:t>1</w:t>
      </w:r>
      <w:r w:rsidRPr="00664D8D">
        <w:rPr>
          <w:bCs/>
          <w:sz w:val="24"/>
          <w:szCs w:val="22"/>
        </w:rPr>
        <w:t>年，债券回购到期后不得展期；</w:t>
      </w:r>
    </w:p>
    <w:p w:rsidR="0084190B" w:rsidRPr="00512448" w:rsidRDefault="0084190B" w:rsidP="0084190B">
      <w:pPr>
        <w:spacing w:line="360" w:lineRule="auto"/>
        <w:ind w:firstLineChars="200" w:firstLine="480"/>
        <w:rPr>
          <w:bCs/>
          <w:sz w:val="24"/>
          <w:szCs w:val="22"/>
        </w:rPr>
      </w:pPr>
      <w:r w:rsidRPr="0013298F">
        <w:rPr>
          <w:bCs/>
          <w:sz w:val="24"/>
          <w:szCs w:val="22"/>
        </w:rPr>
        <w:t>（</w:t>
      </w:r>
      <w:r w:rsidRPr="0013298F">
        <w:rPr>
          <w:bCs/>
          <w:sz w:val="24"/>
          <w:szCs w:val="22"/>
        </w:rPr>
        <w:t>10</w:t>
      </w:r>
      <w:r w:rsidRPr="005406D5">
        <w:rPr>
          <w:bCs/>
          <w:sz w:val="24"/>
          <w:szCs w:val="22"/>
        </w:rPr>
        <w:t>）本基金参与股指期货交易</w:t>
      </w:r>
      <w:r w:rsidRPr="00586DE8">
        <w:rPr>
          <w:rFonts w:hint="eastAsia"/>
          <w:bCs/>
          <w:sz w:val="24"/>
          <w:szCs w:val="22"/>
        </w:rPr>
        <w:t>，</w:t>
      </w:r>
      <w:r w:rsidRPr="00586DE8">
        <w:rPr>
          <w:bCs/>
          <w:sz w:val="24"/>
          <w:szCs w:val="22"/>
        </w:rPr>
        <w:t>依据下列标准建构组合：</w:t>
      </w:r>
    </w:p>
    <w:p w:rsidR="0084190B" w:rsidRPr="008834F8" w:rsidRDefault="0084190B" w:rsidP="001D5DE1">
      <w:pPr>
        <w:spacing w:line="360" w:lineRule="auto"/>
        <w:ind w:firstLineChars="200" w:firstLine="480"/>
        <w:rPr>
          <w:bCs/>
          <w:sz w:val="24"/>
          <w:szCs w:val="22"/>
        </w:rPr>
      </w:pPr>
      <w:r w:rsidRPr="004149C5">
        <w:rPr>
          <w:rFonts w:hint="eastAsia"/>
          <w:bCs/>
          <w:sz w:val="24"/>
          <w:szCs w:val="22"/>
        </w:rPr>
        <w:t>1</w:t>
      </w:r>
      <w:r w:rsidRPr="00D35438">
        <w:rPr>
          <w:rFonts w:hint="eastAsia"/>
          <w:bCs/>
          <w:sz w:val="24"/>
          <w:szCs w:val="22"/>
        </w:rPr>
        <w:t>）</w:t>
      </w:r>
      <w:r w:rsidRPr="00D35438">
        <w:rPr>
          <w:bCs/>
          <w:sz w:val="24"/>
          <w:szCs w:val="22"/>
        </w:rPr>
        <w:t>本基金在任何交易日日终，持有的买入股指期货合约价值，不得超过基金资产净值的</w:t>
      </w:r>
      <w:r w:rsidRPr="00CB3379">
        <w:rPr>
          <w:bCs/>
          <w:sz w:val="24"/>
          <w:szCs w:val="22"/>
        </w:rPr>
        <w:t>10%</w:t>
      </w:r>
      <w:r w:rsidRPr="006D40CE">
        <w:rPr>
          <w:bCs/>
          <w:sz w:val="24"/>
          <w:szCs w:val="22"/>
        </w:rPr>
        <w:t>；</w:t>
      </w:r>
    </w:p>
    <w:p w:rsidR="0084190B" w:rsidRPr="00037123" w:rsidRDefault="0084190B" w:rsidP="001D5DE1">
      <w:pPr>
        <w:spacing w:line="360" w:lineRule="auto"/>
        <w:ind w:firstLineChars="200" w:firstLine="480"/>
        <w:rPr>
          <w:bCs/>
          <w:sz w:val="24"/>
          <w:szCs w:val="22"/>
        </w:rPr>
      </w:pPr>
      <w:r w:rsidRPr="008834F8">
        <w:rPr>
          <w:rFonts w:hint="eastAsia"/>
          <w:bCs/>
          <w:sz w:val="24"/>
          <w:szCs w:val="22"/>
        </w:rPr>
        <w:t>2</w:t>
      </w:r>
      <w:r w:rsidRPr="00591350">
        <w:rPr>
          <w:bCs/>
          <w:sz w:val="24"/>
          <w:szCs w:val="22"/>
        </w:rPr>
        <w:t>）本基金在任何交易日日终，持有的买入期货合约价值与有价证券市值之和不得超过基金资产净值的</w:t>
      </w:r>
      <w:r w:rsidRPr="00FF4836">
        <w:rPr>
          <w:bCs/>
          <w:sz w:val="24"/>
          <w:szCs w:val="22"/>
        </w:rPr>
        <w:t>100%</w:t>
      </w:r>
      <w:r w:rsidRPr="00037123">
        <w:rPr>
          <w:bCs/>
          <w:sz w:val="24"/>
          <w:szCs w:val="22"/>
        </w:rPr>
        <w:t>，其中，有价证券指股票、债券（不含到期日在一年以内的政府债券）、权证、资产支持证券、买入返售金融资产（不含质押式回购）等；</w:t>
      </w:r>
    </w:p>
    <w:p w:rsidR="0084190B" w:rsidRPr="00037123" w:rsidRDefault="0084190B" w:rsidP="001D5DE1">
      <w:pPr>
        <w:spacing w:line="360" w:lineRule="auto"/>
        <w:ind w:firstLineChars="200" w:firstLine="480"/>
        <w:rPr>
          <w:bCs/>
          <w:sz w:val="24"/>
          <w:szCs w:val="22"/>
        </w:rPr>
      </w:pPr>
      <w:r w:rsidRPr="00037123">
        <w:rPr>
          <w:rFonts w:hint="eastAsia"/>
          <w:bCs/>
          <w:sz w:val="24"/>
          <w:szCs w:val="22"/>
        </w:rPr>
        <w:t>3</w:t>
      </w:r>
      <w:r w:rsidRPr="00037123">
        <w:rPr>
          <w:bCs/>
          <w:sz w:val="24"/>
          <w:szCs w:val="22"/>
        </w:rPr>
        <w:t>）本基金在任何交易日日终，持有的卖出期货合约价值不得超过本基金持有的股票总市值的</w:t>
      </w:r>
      <w:r w:rsidRPr="00037123">
        <w:rPr>
          <w:bCs/>
          <w:sz w:val="24"/>
          <w:szCs w:val="22"/>
        </w:rPr>
        <w:t>20%</w:t>
      </w:r>
      <w:r w:rsidRPr="00037123">
        <w:rPr>
          <w:bCs/>
          <w:sz w:val="24"/>
          <w:szCs w:val="22"/>
        </w:rPr>
        <w:t>；</w:t>
      </w:r>
    </w:p>
    <w:p w:rsidR="0084190B" w:rsidRPr="00037123" w:rsidRDefault="0084190B" w:rsidP="001D5DE1">
      <w:pPr>
        <w:spacing w:line="360" w:lineRule="auto"/>
        <w:ind w:firstLineChars="200" w:firstLine="480"/>
        <w:rPr>
          <w:bCs/>
          <w:sz w:val="24"/>
          <w:szCs w:val="22"/>
        </w:rPr>
      </w:pPr>
      <w:r w:rsidRPr="00037123">
        <w:rPr>
          <w:rFonts w:hint="eastAsia"/>
          <w:bCs/>
          <w:sz w:val="24"/>
          <w:szCs w:val="22"/>
        </w:rPr>
        <w:t>4</w:t>
      </w:r>
      <w:r w:rsidRPr="00037123">
        <w:rPr>
          <w:bCs/>
          <w:sz w:val="24"/>
          <w:szCs w:val="22"/>
        </w:rPr>
        <w:t>）本基金所持有的股票市值和买入、卖出股指期货合约价值，合计（轧差计算）应当符合基金合同关于股票投资比例的有关约定；</w:t>
      </w:r>
    </w:p>
    <w:p w:rsidR="0084190B" w:rsidRPr="00037123" w:rsidRDefault="0084190B" w:rsidP="001D5DE1">
      <w:pPr>
        <w:spacing w:line="360" w:lineRule="auto"/>
        <w:ind w:firstLineChars="200" w:firstLine="480"/>
        <w:rPr>
          <w:bCs/>
          <w:sz w:val="24"/>
          <w:szCs w:val="22"/>
        </w:rPr>
      </w:pPr>
      <w:r w:rsidRPr="00037123">
        <w:rPr>
          <w:rFonts w:hint="eastAsia"/>
          <w:bCs/>
          <w:sz w:val="24"/>
          <w:szCs w:val="22"/>
        </w:rPr>
        <w:t>5</w:t>
      </w:r>
      <w:r w:rsidRPr="00037123">
        <w:rPr>
          <w:bCs/>
          <w:sz w:val="24"/>
          <w:szCs w:val="22"/>
        </w:rPr>
        <w:t>）本基金在任何交易日内交易（不包括平仓）的股指期货合约的成交金额不得超过上一交易日基金资产净值的</w:t>
      </w:r>
      <w:r w:rsidRPr="00037123">
        <w:rPr>
          <w:bCs/>
          <w:sz w:val="24"/>
          <w:szCs w:val="22"/>
        </w:rPr>
        <w:t>20%</w:t>
      </w:r>
      <w:r w:rsidRPr="00037123">
        <w:rPr>
          <w:bCs/>
          <w:sz w:val="24"/>
          <w:szCs w:val="22"/>
        </w:rPr>
        <w:t>；</w:t>
      </w:r>
    </w:p>
    <w:p w:rsidR="0084190B" w:rsidRPr="00037123" w:rsidRDefault="0084190B" w:rsidP="001D5DE1">
      <w:pPr>
        <w:spacing w:line="360" w:lineRule="auto"/>
        <w:ind w:firstLineChars="200" w:firstLine="480"/>
        <w:rPr>
          <w:bCs/>
          <w:sz w:val="24"/>
          <w:szCs w:val="22"/>
        </w:rPr>
      </w:pPr>
      <w:r w:rsidRPr="00037123">
        <w:rPr>
          <w:bCs/>
          <w:sz w:val="24"/>
          <w:szCs w:val="22"/>
        </w:rPr>
        <w:t>（</w:t>
      </w:r>
      <w:r w:rsidRPr="00037123">
        <w:rPr>
          <w:bCs/>
          <w:sz w:val="24"/>
          <w:szCs w:val="22"/>
        </w:rPr>
        <w:t>1</w:t>
      </w:r>
      <w:r w:rsidRPr="00037123">
        <w:rPr>
          <w:rFonts w:hint="eastAsia"/>
          <w:bCs/>
          <w:sz w:val="24"/>
          <w:szCs w:val="22"/>
        </w:rPr>
        <w:t>1</w:t>
      </w:r>
      <w:r w:rsidRPr="00037123">
        <w:rPr>
          <w:bCs/>
          <w:sz w:val="24"/>
          <w:szCs w:val="22"/>
        </w:rPr>
        <w:t>）每个交易日日终在扣除股指期货合约需缴纳的交易保证金后，应当保持不低于交易保证金一倍的现金</w:t>
      </w:r>
      <w:r w:rsidR="00995437">
        <w:rPr>
          <w:rFonts w:hint="eastAsia"/>
          <w:bCs/>
          <w:sz w:val="24"/>
        </w:rPr>
        <w:t>。</w:t>
      </w:r>
      <w:r w:rsidR="00995437" w:rsidRPr="00CB469F">
        <w:rPr>
          <w:rFonts w:hint="eastAsia"/>
          <w:kern w:val="0"/>
          <w:sz w:val="24"/>
          <w:szCs w:val="24"/>
        </w:rPr>
        <w:t>其中，现金不包括结算备付金、存出保证金、应收申购款</w:t>
      </w:r>
      <w:r w:rsidR="00995437">
        <w:rPr>
          <w:rFonts w:hint="eastAsia"/>
          <w:kern w:val="0"/>
          <w:sz w:val="24"/>
          <w:szCs w:val="24"/>
        </w:rPr>
        <w:t>等</w:t>
      </w:r>
      <w:r w:rsidRPr="00037123">
        <w:rPr>
          <w:bCs/>
          <w:sz w:val="24"/>
          <w:szCs w:val="22"/>
        </w:rPr>
        <w:t>；</w:t>
      </w:r>
    </w:p>
    <w:p w:rsidR="0084190B" w:rsidRPr="00037123" w:rsidRDefault="0084190B" w:rsidP="0084190B">
      <w:pPr>
        <w:spacing w:line="360" w:lineRule="auto"/>
        <w:ind w:firstLineChars="200" w:firstLine="480"/>
        <w:rPr>
          <w:bCs/>
          <w:sz w:val="24"/>
          <w:szCs w:val="22"/>
        </w:rPr>
      </w:pPr>
      <w:r w:rsidRPr="00037123">
        <w:rPr>
          <w:bCs/>
          <w:sz w:val="24"/>
          <w:szCs w:val="22"/>
        </w:rPr>
        <w:t>（</w:t>
      </w:r>
      <w:r w:rsidRPr="00037123">
        <w:rPr>
          <w:bCs/>
          <w:sz w:val="24"/>
          <w:szCs w:val="22"/>
        </w:rPr>
        <w:t>1</w:t>
      </w:r>
      <w:r w:rsidRPr="00037123">
        <w:rPr>
          <w:rFonts w:hint="eastAsia"/>
          <w:bCs/>
          <w:sz w:val="24"/>
          <w:szCs w:val="22"/>
        </w:rPr>
        <w:t>2</w:t>
      </w:r>
      <w:r w:rsidRPr="00037123">
        <w:rPr>
          <w:bCs/>
          <w:sz w:val="24"/>
          <w:szCs w:val="22"/>
        </w:rPr>
        <w:t>）本基金的基金资产总值不得超过基金资产净值的</w:t>
      </w:r>
      <w:r w:rsidRPr="00037123">
        <w:rPr>
          <w:bCs/>
          <w:sz w:val="24"/>
          <w:szCs w:val="22"/>
        </w:rPr>
        <w:t>140%</w:t>
      </w:r>
      <w:r w:rsidRPr="00037123">
        <w:rPr>
          <w:bCs/>
          <w:sz w:val="24"/>
          <w:szCs w:val="22"/>
        </w:rPr>
        <w:t>；</w:t>
      </w:r>
    </w:p>
    <w:p w:rsidR="0084190B" w:rsidRPr="00037123" w:rsidRDefault="0084190B" w:rsidP="0084190B">
      <w:pPr>
        <w:spacing w:line="360" w:lineRule="auto"/>
        <w:ind w:firstLineChars="200" w:firstLine="480"/>
        <w:rPr>
          <w:bCs/>
          <w:sz w:val="24"/>
          <w:szCs w:val="22"/>
        </w:rPr>
      </w:pPr>
      <w:r w:rsidRPr="00037123">
        <w:rPr>
          <w:rFonts w:hint="eastAsia"/>
          <w:bCs/>
          <w:sz w:val="24"/>
          <w:szCs w:val="22"/>
        </w:rPr>
        <w:t>（</w:t>
      </w:r>
      <w:r w:rsidRPr="00037123">
        <w:rPr>
          <w:rFonts w:hint="eastAsia"/>
          <w:bCs/>
          <w:sz w:val="24"/>
          <w:szCs w:val="22"/>
        </w:rPr>
        <w:t>13</w:t>
      </w:r>
      <w:r w:rsidRPr="00037123">
        <w:rPr>
          <w:rFonts w:hint="eastAsia"/>
          <w:bCs/>
          <w:sz w:val="24"/>
          <w:szCs w:val="22"/>
        </w:rPr>
        <w:t>）本基金持有单只中小企业私募债券，其市值不得超过基金资产净值的</w:t>
      </w:r>
      <w:r w:rsidRPr="00037123">
        <w:rPr>
          <w:bCs/>
          <w:sz w:val="24"/>
          <w:szCs w:val="22"/>
        </w:rPr>
        <w:t>10%</w:t>
      </w:r>
      <w:r w:rsidRPr="00037123">
        <w:rPr>
          <w:rFonts w:hint="eastAsia"/>
          <w:bCs/>
          <w:sz w:val="24"/>
          <w:szCs w:val="22"/>
        </w:rPr>
        <w:t>；</w:t>
      </w:r>
    </w:p>
    <w:p w:rsidR="0084190B" w:rsidRPr="00037123" w:rsidRDefault="0084190B" w:rsidP="00C51A59">
      <w:pPr>
        <w:spacing w:line="360" w:lineRule="auto"/>
        <w:ind w:firstLineChars="200" w:firstLine="480"/>
        <w:rPr>
          <w:bCs/>
          <w:sz w:val="24"/>
          <w:szCs w:val="22"/>
        </w:rPr>
      </w:pPr>
      <w:r w:rsidRPr="00037123">
        <w:rPr>
          <w:rFonts w:hint="eastAsia"/>
          <w:bCs/>
          <w:sz w:val="24"/>
          <w:szCs w:val="22"/>
        </w:rPr>
        <w:t>（</w:t>
      </w:r>
      <w:r w:rsidRPr="00037123">
        <w:rPr>
          <w:bCs/>
          <w:sz w:val="24"/>
          <w:szCs w:val="22"/>
        </w:rPr>
        <w:t>1</w:t>
      </w:r>
      <w:r w:rsidRPr="00037123">
        <w:rPr>
          <w:rFonts w:hint="eastAsia"/>
          <w:bCs/>
          <w:sz w:val="24"/>
          <w:szCs w:val="22"/>
        </w:rPr>
        <w:t>4</w:t>
      </w:r>
      <w:r w:rsidRPr="00037123">
        <w:rPr>
          <w:rFonts w:hint="eastAsia"/>
          <w:bCs/>
          <w:sz w:val="24"/>
          <w:szCs w:val="22"/>
        </w:rPr>
        <w:t>）</w:t>
      </w:r>
      <w:r w:rsidRPr="00037123">
        <w:rPr>
          <w:bCs/>
          <w:sz w:val="24"/>
          <w:szCs w:val="22"/>
        </w:rPr>
        <w:t>本基金持有单只企业中期票据</w:t>
      </w:r>
      <w:r w:rsidRPr="00037123">
        <w:rPr>
          <w:rFonts w:hint="eastAsia"/>
          <w:bCs/>
          <w:sz w:val="24"/>
          <w:szCs w:val="22"/>
        </w:rPr>
        <w:t>，</w:t>
      </w:r>
      <w:r w:rsidRPr="00037123">
        <w:rPr>
          <w:bCs/>
          <w:sz w:val="24"/>
          <w:szCs w:val="22"/>
        </w:rPr>
        <w:t>其市值不得超过基金资产净值的</w:t>
      </w:r>
      <w:r w:rsidRPr="00037123">
        <w:rPr>
          <w:bCs/>
          <w:sz w:val="24"/>
          <w:szCs w:val="22"/>
        </w:rPr>
        <w:t>10%</w:t>
      </w:r>
      <w:r w:rsidRPr="00037123">
        <w:rPr>
          <w:bCs/>
          <w:sz w:val="24"/>
          <w:szCs w:val="22"/>
        </w:rPr>
        <w:t>；</w:t>
      </w:r>
    </w:p>
    <w:p w:rsidR="0084190B" w:rsidRPr="00037123" w:rsidRDefault="0084190B" w:rsidP="001D5DE1">
      <w:pPr>
        <w:spacing w:line="360" w:lineRule="auto"/>
        <w:ind w:firstLineChars="200" w:firstLine="480"/>
        <w:rPr>
          <w:bCs/>
          <w:sz w:val="24"/>
          <w:szCs w:val="22"/>
        </w:rPr>
      </w:pPr>
      <w:r w:rsidRPr="00037123">
        <w:rPr>
          <w:bCs/>
          <w:sz w:val="24"/>
          <w:szCs w:val="22"/>
        </w:rPr>
        <w:t>（</w:t>
      </w:r>
      <w:r w:rsidR="00C51A59">
        <w:rPr>
          <w:rFonts w:hint="eastAsia"/>
          <w:bCs/>
          <w:sz w:val="24"/>
          <w:szCs w:val="22"/>
        </w:rPr>
        <w:t>15</w:t>
      </w:r>
      <w:r w:rsidRPr="00037123">
        <w:rPr>
          <w:bCs/>
          <w:sz w:val="24"/>
          <w:szCs w:val="22"/>
        </w:rPr>
        <w:t>）</w:t>
      </w:r>
      <w:r w:rsidRPr="00037123">
        <w:rPr>
          <w:rFonts w:hint="eastAsia"/>
          <w:bCs/>
          <w:sz w:val="24"/>
          <w:szCs w:val="22"/>
        </w:rPr>
        <w:t>本基金参与融资的，每个交易日日终，本基金持有的融资买入股票与其他有价证券市值之和，不得超过基金资产净值的</w:t>
      </w:r>
      <w:r w:rsidRPr="00037123">
        <w:rPr>
          <w:bCs/>
          <w:sz w:val="24"/>
          <w:szCs w:val="22"/>
        </w:rPr>
        <w:t>95%</w:t>
      </w:r>
      <w:r w:rsidRPr="00037123">
        <w:rPr>
          <w:rFonts w:hint="eastAsia"/>
          <w:bCs/>
          <w:sz w:val="24"/>
          <w:szCs w:val="22"/>
        </w:rPr>
        <w:t>；</w:t>
      </w:r>
    </w:p>
    <w:p w:rsidR="0084190B" w:rsidRPr="00037123" w:rsidRDefault="0084190B" w:rsidP="001D5DE1">
      <w:pPr>
        <w:spacing w:line="360" w:lineRule="auto"/>
        <w:ind w:firstLineChars="200" w:firstLine="480"/>
        <w:rPr>
          <w:bCs/>
          <w:sz w:val="24"/>
          <w:szCs w:val="22"/>
        </w:rPr>
      </w:pPr>
      <w:r w:rsidRPr="00037123">
        <w:rPr>
          <w:rFonts w:hint="eastAsia"/>
          <w:bCs/>
          <w:sz w:val="24"/>
          <w:szCs w:val="22"/>
        </w:rPr>
        <w:t>（</w:t>
      </w:r>
      <w:r w:rsidR="00C51A59">
        <w:rPr>
          <w:rFonts w:hint="eastAsia"/>
          <w:bCs/>
          <w:sz w:val="24"/>
          <w:szCs w:val="22"/>
        </w:rPr>
        <w:t>16</w:t>
      </w:r>
      <w:r w:rsidRPr="00037123">
        <w:rPr>
          <w:rFonts w:hint="eastAsia"/>
          <w:bCs/>
          <w:sz w:val="24"/>
          <w:szCs w:val="22"/>
        </w:rPr>
        <w:t>）本基金参与转融通证券出借业务的，在任何交易日日终，参与转融通证券出借交易的资产不得超过基金资产净值的</w:t>
      </w:r>
      <w:r w:rsidRPr="00037123">
        <w:rPr>
          <w:bCs/>
          <w:sz w:val="24"/>
          <w:szCs w:val="22"/>
        </w:rPr>
        <w:t>50%</w:t>
      </w:r>
      <w:r w:rsidRPr="00037123">
        <w:rPr>
          <w:rFonts w:hint="eastAsia"/>
          <w:bCs/>
          <w:sz w:val="24"/>
          <w:szCs w:val="22"/>
        </w:rPr>
        <w:t>，证券出借的平均剩余期限不得超过</w:t>
      </w:r>
      <w:r w:rsidRPr="00037123">
        <w:rPr>
          <w:bCs/>
          <w:sz w:val="24"/>
          <w:szCs w:val="22"/>
        </w:rPr>
        <w:t>30</w:t>
      </w:r>
      <w:r w:rsidRPr="00037123">
        <w:rPr>
          <w:rFonts w:hint="eastAsia"/>
          <w:bCs/>
          <w:sz w:val="24"/>
          <w:szCs w:val="22"/>
        </w:rPr>
        <w:t>天，平均剩余期限按照市值加权平均计算；</w:t>
      </w:r>
    </w:p>
    <w:p w:rsidR="00F662E3" w:rsidRPr="00F662E3" w:rsidRDefault="0084190B" w:rsidP="00F662E3">
      <w:pPr>
        <w:spacing w:line="360" w:lineRule="auto"/>
        <w:ind w:firstLineChars="200" w:firstLine="480"/>
        <w:rPr>
          <w:rFonts w:hint="eastAsia"/>
          <w:bCs/>
          <w:sz w:val="24"/>
          <w:szCs w:val="22"/>
        </w:rPr>
      </w:pPr>
      <w:r w:rsidRPr="00037123">
        <w:rPr>
          <w:rFonts w:hint="eastAsia"/>
          <w:bCs/>
          <w:sz w:val="24"/>
          <w:szCs w:val="22"/>
        </w:rPr>
        <w:t>（</w:t>
      </w:r>
      <w:r w:rsidR="00C51A59">
        <w:rPr>
          <w:rFonts w:hint="eastAsia"/>
          <w:bCs/>
          <w:sz w:val="24"/>
          <w:szCs w:val="22"/>
        </w:rPr>
        <w:t>17</w:t>
      </w:r>
      <w:r w:rsidRPr="00037123">
        <w:rPr>
          <w:rFonts w:hint="eastAsia"/>
          <w:bCs/>
          <w:sz w:val="24"/>
          <w:szCs w:val="22"/>
        </w:rPr>
        <w:t>）</w:t>
      </w:r>
      <w:r w:rsidR="00F662E3" w:rsidRPr="00F662E3">
        <w:rPr>
          <w:rFonts w:hint="eastAsia"/>
          <w:bCs/>
          <w:sz w:val="24"/>
          <w:szCs w:val="22"/>
        </w:rPr>
        <w:t>本基金主动投资于流动性受限资产的市值合计不得超过</w:t>
      </w:r>
      <w:r w:rsidR="00A56268">
        <w:rPr>
          <w:rFonts w:hint="eastAsia"/>
          <w:bCs/>
          <w:sz w:val="24"/>
          <w:szCs w:val="22"/>
        </w:rPr>
        <w:t>本</w:t>
      </w:r>
      <w:r w:rsidR="00F662E3" w:rsidRPr="00F662E3">
        <w:rPr>
          <w:rFonts w:hint="eastAsia"/>
          <w:bCs/>
          <w:sz w:val="24"/>
          <w:szCs w:val="22"/>
        </w:rPr>
        <w:t>基金资产净值的</w:t>
      </w:r>
      <w:r w:rsidR="00F662E3" w:rsidRPr="00F662E3">
        <w:rPr>
          <w:rFonts w:hint="eastAsia"/>
          <w:bCs/>
          <w:sz w:val="24"/>
          <w:szCs w:val="22"/>
        </w:rPr>
        <w:t>15%</w:t>
      </w:r>
      <w:r w:rsidR="00F662E3" w:rsidRPr="00F662E3">
        <w:rPr>
          <w:rFonts w:hint="eastAsia"/>
          <w:bCs/>
          <w:sz w:val="24"/>
          <w:szCs w:val="22"/>
        </w:rPr>
        <w:t>；</w:t>
      </w:r>
      <w:r w:rsidR="00D61D21" w:rsidRPr="00565F28">
        <w:rPr>
          <w:rFonts w:hint="eastAsia"/>
          <w:sz w:val="24"/>
          <w:szCs w:val="24"/>
        </w:rPr>
        <w:t>因证券市场波动、上市公司股票停牌、基金规模变动等基金管理人之外的因素致使基金不符合前款所规定比例限制的，基金管理人不得主动新增流动性受限资产的投资；</w:t>
      </w:r>
    </w:p>
    <w:p w:rsidR="00940D58" w:rsidRPr="00940D58" w:rsidRDefault="00940D58" w:rsidP="00940D58">
      <w:pPr>
        <w:spacing w:line="360" w:lineRule="auto"/>
        <w:ind w:firstLineChars="200" w:firstLine="480"/>
        <w:rPr>
          <w:rFonts w:hint="eastAsia"/>
          <w:bCs/>
          <w:sz w:val="24"/>
          <w:szCs w:val="22"/>
        </w:rPr>
      </w:pPr>
      <w:r w:rsidRPr="00940D58">
        <w:rPr>
          <w:rFonts w:hint="eastAsia"/>
          <w:bCs/>
          <w:sz w:val="24"/>
          <w:szCs w:val="22"/>
        </w:rPr>
        <w:t>（</w:t>
      </w:r>
      <w:r w:rsidRPr="00940D58">
        <w:rPr>
          <w:rFonts w:hint="eastAsia"/>
          <w:bCs/>
          <w:sz w:val="24"/>
          <w:szCs w:val="22"/>
        </w:rPr>
        <w:t>18</w:t>
      </w:r>
      <w:r w:rsidRPr="00940D58">
        <w:rPr>
          <w:rFonts w:hint="eastAsia"/>
          <w:bCs/>
          <w:sz w:val="24"/>
          <w:szCs w:val="22"/>
        </w:rPr>
        <w:t>）本基金与私募类证券资管产品及中国证监会认定的其他主体为交易对手开展逆回购交易</w:t>
      </w:r>
      <w:r w:rsidR="00EF257A">
        <w:rPr>
          <w:rFonts w:hint="eastAsia"/>
          <w:bCs/>
          <w:sz w:val="24"/>
          <w:szCs w:val="22"/>
        </w:rPr>
        <w:t>的，可接受质押品的资质要求应当与基金合同约定的投资范围保持一致；</w:t>
      </w:r>
    </w:p>
    <w:p w:rsidR="00940D58" w:rsidRDefault="00940D58" w:rsidP="00F662E3">
      <w:pPr>
        <w:spacing w:line="360" w:lineRule="auto"/>
        <w:ind w:firstLineChars="200" w:firstLine="480"/>
        <w:rPr>
          <w:rFonts w:hint="eastAsia"/>
          <w:bCs/>
          <w:sz w:val="24"/>
          <w:szCs w:val="22"/>
        </w:rPr>
      </w:pPr>
      <w:r w:rsidRPr="00940D58">
        <w:rPr>
          <w:rFonts w:hint="eastAsia"/>
          <w:bCs/>
          <w:sz w:val="24"/>
          <w:szCs w:val="22"/>
        </w:rPr>
        <w:t>（</w:t>
      </w:r>
      <w:r w:rsidRPr="00940D58">
        <w:rPr>
          <w:rFonts w:hint="eastAsia"/>
          <w:bCs/>
          <w:sz w:val="24"/>
          <w:szCs w:val="22"/>
        </w:rPr>
        <w:t>19</w:t>
      </w:r>
      <w:r w:rsidRPr="00940D58">
        <w:rPr>
          <w:rFonts w:hint="eastAsia"/>
          <w:bCs/>
          <w:sz w:val="24"/>
          <w:szCs w:val="22"/>
        </w:rPr>
        <w:t>）法律法规及中国证监会规定的和基金合同规定的其他投资限制。</w:t>
      </w:r>
    </w:p>
    <w:p w:rsidR="0084190B" w:rsidRPr="00037123" w:rsidRDefault="00F662E3" w:rsidP="00F662E3">
      <w:pPr>
        <w:spacing w:line="360" w:lineRule="auto"/>
        <w:ind w:firstLineChars="200" w:firstLine="480"/>
        <w:rPr>
          <w:bCs/>
          <w:sz w:val="24"/>
          <w:szCs w:val="22"/>
        </w:rPr>
      </w:pPr>
      <w:r w:rsidRPr="00F662E3">
        <w:rPr>
          <w:rFonts w:hint="eastAsia"/>
          <w:bCs/>
          <w:sz w:val="24"/>
          <w:szCs w:val="22"/>
        </w:rPr>
        <w:t>除上述第（</w:t>
      </w:r>
      <w:r w:rsidRPr="00F662E3">
        <w:rPr>
          <w:rFonts w:hint="eastAsia"/>
          <w:bCs/>
          <w:sz w:val="24"/>
          <w:szCs w:val="22"/>
        </w:rPr>
        <w:t>7</w:t>
      </w:r>
      <w:r w:rsidRPr="00F662E3">
        <w:rPr>
          <w:rFonts w:hint="eastAsia"/>
          <w:bCs/>
          <w:sz w:val="24"/>
          <w:szCs w:val="22"/>
        </w:rPr>
        <w:t>）、</w:t>
      </w:r>
      <w:r w:rsidR="0090518B">
        <w:rPr>
          <w:rFonts w:hint="eastAsia"/>
          <w:bCs/>
          <w:sz w:val="24"/>
          <w:szCs w:val="22"/>
        </w:rPr>
        <w:t>（</w:t>
      </w:r>
      <w:r w:rsidR="0090518B">
        <w:rPr>
          <w:rFonts w:hint="eastAsia"/>
          <w:bCs/>
          <w:sz w:val="24"/>
          <w:szCs w:val="22"/>
        </w:rPr>
        <w:t>11</w:t>
      </w:r>
      <w:r w:rsidR="0090518B">
        <w:rPr>
          <w:rFonts w:hint="eastAsia"/>
          <w:bCs/>
          <w:sz w:val="24"/>
          <w:szCs w:val="22"/>
        </w:rPr>
        <w:t>）、</w:t>
      </w:r>
      <w:r w:rsidRPr="00F662E3">
        <w:rPr>
          <w:rFonts w:hint="eastAsia"/>
          <w:bCs/>
          <w:sz w:val="24"/>
          <w:szCs w:val="22"/>
        </w:rPr>
        <w:t>（</w:t>
      </w:r>
      <w:r w:rsidRPr="00F662E3">
        <w:rPr>
          <w:rFonts w:hint="eastAsia"/>
          <w:bCs/>
          <w:sz w:val="24"/>
          <w:szCs w:val="22"/>
        </w:rPr>
        <w:t>17</w:t>
      </w:r>
      <w:r w:rsidRPr="00F662E3">
        <w:rPr>
          <w:rFonts w:hint="eastAsia"/>
          <w:bCs/>
          <w:sz w:val="24"/>
          <w:szCs w:val="22"/>
        </w:rPr>
        <w:t>）</w:t>
      </w:r>
      <w:r w:rsidR="00D61D21">
        <w:rPr>
          <w:rFonts w:hint="eastAsia"/>
          <w:bCs/>
          <w:sz w:val="24"/>
          <w:szCs w:val="22"/>
        </w:rPr>
        <w:t>、（</w:t>
      </w:r>
      <w:r w:rsidR="00D61D21">
        <w:rPr>
          <w:rFonts w:hint="eastAsia"/>
          <w:bCs/>
          <w:sz w:val="24"/>
          <w:szCs w:val="22"/>
        </w:rPr>
        <w:t>18</w:t>
      </w:r>
      <w:r w:rsidR="00D61D21">
        <w:rPr>
          <w:rFonts w:hint="eastAsia"/>
          <w:bCs/>
          <w:sz w:val="24"/>
          <w:szCs w:val="22"/>
        </w:rPr>
        <w:t>）</w:t>
      </w:r>
      <w:r w:rsidRPr="00F662E3">
        <w:rPr>
          <w:rFonts w:hint="eastAsia"/>
          <w:bCs/>
          <w:sz w:val="24"/>
          <w:szCs w:val="22"/>
        </w:rPr>
        <w:t>项外，</w:t>
      </w:r>
      <w:r w:rsidR="0084190B" w:rsidRPr="00037123">
        <w:rPr>
          <w:rFonts w:hint="eastAsia"/>
          <w:bCs/>
          <w:sz w:val="24"/>
          <w:szCs w:val="22"/>
        </w:rPr>
        <w:t>因证券市场波动、</w:t>
      </w:r>
      <w:r w:rsidR="0084190B" w:rsidRPr="00037123">
        <w:rPr>
          <w:bCs/>
          <w:sz w:val="24"/>
          <w:szCs w:val="22"/>
        </w:rPr>
        <w:t>期货市场波动、</w:t>
      </w:r>
      <w:r w:rsidR="0084190B" w:rsidRPr="00037123">
        <w:rPr>
          <w:rFonts w:hint="eastAsia"/>
          <w:bCs/>
          <w:sz w:val="24"/>
          <w:szCs w:val="22"/>
        </w:rPr>
        <w:t>上市公司合并、基金规模变动、</w:t>
      </w:r>
      <w:r w:rsidR="0084190B" w:rsidRPr="00037123">
        <w:rPr>
          <w:bCs/>
          <w:sz w:val="24"/>
          <w:szCs w:val="22"/>
        </w:rPr>
        <w:t>标的指数成份股调整、标的指数成份股流动性限制等基金管理人之外的因素致使基金投资比例不符合上述规定投资比例的</w:t>
      </w:r>
      <w:r w:rsidR="0084190B" w:rsidRPr="00037123">
        <w:rPr>
          <w:rFonts w:hint="eastAsia"/>
          <w:bCs/>
          <w:sz w:val="24"/>
          <w:szCs w:val="22"/>
        </w:rPr>
        <w:t>，基金管理人应当在</w:t>
      </w:r>
      <w:r w:rsidR="0084190B" w:rsidRPr="00037123">
        <w:rPr>
          <w:bCs/>
          <w:sz w:val="24"/>
          <w:szCs w:val="22"/>
        </w:rPr>
        <w:t>10</w:t>
      </w:r>
      <w:r w:rsidR="0084190B" w:rsidRPr="00037123">
        <w:rPr>
          <w:rFonts w:hint="eastAsia"/>
          <w:bCs/>
          <w:sz w:val="24"/>
          <w:szCs w:val="22"/>
        </w:rPr>
        <w:t>个交易日内进行调整，但中国证监会规定的特殊情形除外</w:t>
      </w:r>
      <w:r w:rsidR="0084190B" w:rsidRPr="00037123">
        <w:rPr>
          <w:bCs/>
          <w:sz w:val="24"/>
          <w:szCs w:val="22"/>
        </w:rPr>
        <w:t>。法律法规另有规定的，从其规定。</w:t>
      </w:r>
      <w:r w:rsidR="0084190B" w:rsidRPr="00037123">
        <w:rPr>
          <w:bCs/>
          <w:sz w:val="24"/>
          <w:szCs w:val="22"/>
        </w:rPr>
        <w:t xml:space="preserve"> </w:t>
      </w:r>
    </w:p>
    <w:p w:rsidR="0084190B" w:rsidRPr="00037123" w:rsidRDefault="0084190B" w:rsidP="0084190B">
      <w:pPr>
        <w:spacing w:line="360" w:lineRule="auto"/>
        <w:ind w:firstLineChars="200" w:firstLine="480"/>
        <w:rPr>
          <w:bCs/>
          <w:sz w:val="24"/>
          <w:szCs w:val="22"/>
        </w:rPr>
      </w:pPr>
      <w:r w:rsidRPr="00037123">
        <w:rPr>
          <w:rFonts w:hint="eastAsia"/>
          <w:bCs/>
          <w:sz w:val="24"/>
          <w:szCs w:val="22"/>
        </w:rPr>
        <w:t>基金管理人应当自基金合同生效之日起</w:t>
      </w:r>
      <w:r w:rsidRPr="00037123">
        <w:rPr>
          <w:bCs/>
          <w:sz w:val="24"/>
          <w:szCs w:val="22"/>
        </w:rPr>
        <w:t>6</w:t>
      </w:r>
      <w:r w:rsidRPr="00037123">
        <w:rPr>
          <w:rFonts w:hint="eastAsia"/>
          <w:bCs/>
          <w:sz w:val="24"/>
          <w:szCs w:val="22"/>
        </w:rPr>
        <w:t>个月内使基金的投资组合比例符合基金合同的有关约定。</w:t>
      </w:r>
      <w:r w:rsidRPr="00037123">
        <w:rPr>
          <w:bCs/>
          <w:sz w:val="24"/>
          <w:szCs w:val="22"/>
        </w:rPr>
        <w:t>在上述期间内，本基金的投资范围、投资策略应当符合基金合同的约定。</w:t>
      </w:r>
      <w:r w:rsidRPr="00037123">
        <w:rPr>
          <w:rFonts w:hint="eastAsia"/>
          <w:bCs/>
          <w:sz w:val="24"/>
          <w:szCs w:val="22"/>
        </w:rPr>
        <w:t>基金托管人对基金的投资的监督与检查自基金合同生效之日起开始。</w:t>
      </w:r>
      <w:r w:rsidRPr="00037123">
        <w:rPr>
          <w:bCs/>
          <w:sz w:val="24"/>
          <w:szCs w:val="22"/>
        </w:rPr>
        <w:t xml:space="preserve"> </w:t>
      </w:r>
    </w:p>
    <w:p w:rsidR="002B2C30" w:rsidRPr="00037123" w:rsidRDefault="0084190B" w:rsidP="0084190B">
      <w:pPr>
        <w:spacing w:line="360" w:lineRule="auto"/>
        <w:ind w:firstLineChars="200" w:firstLine="480"/>
        <w:rPr>
          <w:bCs/>
          <w:sz w:val="24"/>
          <w:szCs w:val="22"/>
        </w:rPr>
      </w:pPr>
      <w:r w:rsidRPr="00037123">
        <w:rPr>
          <w:bCs/>
          <w:sz w:val="24"/>
          <w:szCs w:val="22"/>
        </w:rPr>
        <w:t>如果法律法规对上述投资组合比例限制进行变更的，以变更后的规定为准。</w:t>
      </w:r>
      <w:r w:rsidRPr="00037123">
        <w:rPr>
          <w:rFonts w:hint="eastAsia"/>
          <w:bCs/>
          <w:sz w:val="24"/>
          <w:szCs w:val="22"/>
        </w:rPr>
        <w:t>法律法规或监管部门取消上述限制，如适用于本基金，基金管理人在履行适当程序后，则本基金投资不再受相关限制。</w:t>
      </w:r>
      <w:r w:rsidRPr="00037123">
        <w:rPr>
          <w:bCs/>
          <w:sz w:val="24"/>
          <w:szCs w:val="22"/>
        </w:rPr>
        <w:t xml:space="preserve"> </w:t>
      </w:r>
    </w:p>
    <w:p w:rsidR="006044C3" w:rsidRPr="00FE5C68" w:rsidRDefault="006044C3" w:rsidP="004F487C">
      <w:pPr>
        <w:pStyle w:val="11"/>
        <w:spacing w:line="360" w:lineRule="auto"/>
        <w:ind w:firstLine="480"/>
        <w:rPr>
          <w:rFonts w:ascii="Times New Roman" w:hAnsi="Times New Roman"/>
          <w:bCs/>
          <w:sz w:val="24"/>
        </w:rPr>
      </w:pPr>
      <w:r w:rsidRPr="00FE5C68">
        <w:rPr>
          <w:rFonts w:ascii="Times New Roman" w:hAnsi="Times New Roman"/>
          <w:bCs/>
          <w:sz w:val="24"/>
        </w:rPr>
        <w:t>2</w:t>
      </w:r>
      <w:r w:rsidRPr="00FE5C68">
        <w:rPr>
          <w:rFonts w:ascii="Times New Roman" w:hAnsi="Times New Roman" w:hint="eastAsia"/>
          <w:bCs/>
          <w:sz w:val="24"/>
        </w:rPr>
        <w:t>、</w:t>
      </w:r>
      <w:r w:rsidRPr="00FE5C68">
        <w:rPr>
          <w:rFonts w:ascii="Times New Roman" w:hAnsi="Times New Roman"/>
          <w:bCs/>
          <w:sz w:val="24"/>
        </w:rPr>
        <w:t>禁止行为</w:t>
      </w:r>
    </w:p>
    <w:p w:rsidR="003C4F42" w:rsidRPr="003C4F42" w:rsidRDefault="003C4F42" w:rsidP="003C4F42">
      <w:pPr>
        <w:spacing w:line="360" w:lineRule="auto"/>
        <w:ind w:firstLineChars="200" w:firstLine="480"/>
        <w:rPr>
          <w:bCs/>
          <w:sz w:val="24"/>
          <w:szCs w:val="22"/>
        </w:rPr>
      </w:pPr>
      <w:r w:rsidRPr="003C4F42">
        <w:rPr>
          <w:bCs/>
          <w:sz w:val="24"/>
          <w:szCs w:val="22"/>
        </w:rPr>
        <w:t>为维护基金份额持有人的合法权益，基金财产不得用于下列投资或者活动：</w:t>
      </w:r>
      <w:r w:rsidRPr="003C4F42">
        <w:rPr>
          <w:bCs/>
          <w:sz w:val="24"/>
          <w:szCs w:val="22"/>
        </w:rPr>
        <w:t xml:space="preserve"> </w:t>
      </w:r>
    </w:p>
    <w:p w:rsidR="003C4F42" w:rsidRPr="003C4F42" w:rsidRDefault="003C4F42" w:rsidP="003C4F42">
      <w:pPr>
        <w:spacing w:line="360" w:lineRule="auto"/>
        <w:ind w:firstLineChars="200" w:firstLine="480"/>
        <w:rPr>
          <w:bCs/>
          <w:sz w:val="24"/>
          <w:szCs w:val="22"/>
        </w:rPr>
      </w:pPr>
      <w:r w:rsidRPr="003C4F42">
        <w:rPr>
          <w:bCs/>
          <w:sz w:val="24"/>
          <w:szCs w:val="22"/>
        </w:rPr>
        <w:t>（</w:t>
      </w:r>
      <w:r w:rsidRPr="003C4F42">
        <w:rPr>
          <w:bCs/>
          <w:sz w:val="24"/>
          <w:szCs w:val="22"/>
        </w:rPr>
        <w:t>1</w:t>
      </w:r>
      <w:r w:rsidRPr="003C4F42">
        <w:rPr>
          <w:bCs/>
          <w:sz w:val="24"/>
          <w:szCs w:val="22"/>
        </w:rPr>
        <w:t>）承销证券；</w:t>
      </w:r>
      <w:r w:rsidRPr="003C4F42">
        <w:rPr>
          <w:bCs/>
          <w:sz w:val="24"/>
          <w:szCs w:val="22"/>
        </w:rPr>
        <w:t xml:space="preserve"> </w:t>
      </w:r>
    </w:p>
    <w:p w:rsidR="003C4F42" w:rsidRPr="003C4F42" w:rsidRDefault="003C4F42" w:rsidP="003C4F42">
      <w:pPr>
        <w:spacing w:line="360" w:lineRule="auto"/>
        <w:ind w:firstLineChars="200" w:firstLine="480"/>
        <w:rPr>
          <w:bCs/>
          <w:sz w:val="24"/>
          <w:szCs w:val="22"/>
        </w:rPr>
      </w:pPr>
      <w:r w:rsidRPr="003C4F42">
        <w:rPr>
          <w:bCs/>
          <w:sz w:val="24"/>
          <w:szCs w:val="22"/>
        </w:rPr>
        <w:t>（</w:t>
      </w:r>
      <w:r w:rsidRPr="003C4F42">
        <w:rPr>
          <w:bCs/>
          <w:sz w:val="24"/>
          <w:szCs w:val="22"/>
        </w:rPr>
        <w:t>2</w:t>
      </w:r>
      <w:r w:rsidRPr="003C4F42">
        <w:rPr>
          <w:bCs/>
          <w:sz w:val="24"/>
          <w:szCs w:val="22"/>
        </w:rPr>
        <w:t>）违反规定向他人贷款或者提供担保；</w:t>
      </w:r>
    </w:p>
    <w:p w:rsidR="003C4F42" w:rsidRPr="003C4F42" w:rsidRDefault="003C4F42" w:rsidP="003C4F42">
      <w:pPr>
        <w:spacing w:line="360" w:lineRule="auto"/>
        <w:ind w:firstLineChars="200" w:firstLine="480"/>
        <w:rPr>
          <w:bCs/>
          <w:sz w:val="24"/>
          <w:szCs w:val="22"/>
        </w:rPr>
      </w:pPr>
      <w:r w:rsidRPr="003C4F42">
        <w:rPr>
          <w:bCs/>
          <w:sz w:val="24"/>
          <w:szCs w:val="22"/>
        </w:rPr>
        <w:t>（</w:t>
      </w:r>
      <w:r w:rsidRPr="003C4F42">
        <w:rPr>
          <w:bCs/>
          <w:sz w:val="24"/>
          <w:szCs w:val="22"/>
        </w:rPr>
        <w:t>3</w:t>
      </w:r>
      <w:r w:rsidRPr="003C4F42">
        <w:rPr>
          <w:bCs/>
          <w:sz w:val="24"/>
          <w:szCs w:val="22"/>
        </w:rPr>
        <w:t>）从事承担无限责任的投资；</w:t>
      </w:r>
    </w:p>
    <w:p w:rsidR="003C4F42" w:rsidRPr="003C4F42" w:rsidRDefault="003C4F42" w:rsidP="003C4F42">
      <w:pPr>
        <w:spacing w:line="360" w:lineRule="auto"/>
        <w:ind w:firstLineChars="200" w:firstLine="480"/>
        <w:rPr>
          <w:bCs/>
          <w:sz w:val="24"/>
          <w:szCs w:val="22"/>
        </w:rPr>
      </w:pPr>
      <w:r w:rsidRPr="003C4F42">
        <w:rPr>
          <w:bCs/>
          <w:sz w:val="24"/>
          <w:szCs w:val="22"/>
        </w:rPr>
        <w:t>（</w:t>
      </w:r>
      <w:r w:rsidRPr="003C4F42">
        <w:rPr>
          <w:bCs/>
          <w:sz w:val="24"/>
          <w:szCs w:val="22"/>
        </w:rPr>
        <w:t>4</w:t>
      </w:r>
      <w:r w:rsidRPr="003C4F42">
        <w:rPr>
          <w:bCs/>
          <w:sz w:val="24"/>
          <w:szCs w:val="22"/>
        </w:rPr>
        <w:t>）买卖其他基金份额，但是中国证监会另有规定的除外；</w:t>
      </w:r>
      <w:r w:rsidRPr="003C4F42">
        <w:rPr>
          <w:bCs/>
          <w:sz w:val="24"/>
          <w:szCs w:val="22"/>
        </w:rPr>
        <w:t xml:space="preserve"> </w:t>
      </w:r>
    </w:p>
    <w:p w:rsidR="003C4F42" w:rsidRPr="003C4F42" w:rsidRDefault="003C4F42" w:rsidP="003C4F42">
      <w:pPr>
        <w:spacing w:line="360" w:lineRule="auto"/>
        <w:ind w:firstLineChars="200" w:firstLine="480"/>
        <w:rPr>
          <w:bCs/>
          <w:sz w:val="24"/>
          <w:szCs w:val="22"/>
        </w:rPr>
      </w:pPr>
      <w:r w:rsidRPr="003C4F42">
        <w:rPr>
          <w:bCs/>
          <w:sz w:val="24"/>
          <w:szCs w:val="22"/>
        </w:rPr>
        <w:t>（</w:t>
      </w:r>
      <w:r w:rsidRPr="003C4F42">
        <w:rPr>
          <w:bCs/>
          <w:sz w:val="24"/>
          <w:szCs w:val="22"/>
        </w:rPr>
        <w:t>5</w:t>
      </w:r>
      <w:r w:rsidRPr="003C4F42">
        <w:rPr>
          <w:bCs/>
          <w:sz w:val="24"/>
          <w:szCs w:val="22"/>
        </w:rPr>
        <w:t>）向基金管理人、基金托管人出资；</w:t>
      </w:r>
    </w:p>
    <w:p w:rsidR="003C4F42" w:rsidRPr="003C4F42" w:rsidRDefault="003C4F42" w:rsidP="003C4F42">
      <w:pPr>
        <w:spacing w:line="360" w:lineRule="auto"/>
        <w:ind w:firstLineChars="200" w:firstLine="480"/>
        <w:rPr>
          <w:bCs/>
          <w:sz w:val="24"/>
          <w:szCs w:val="22"/>
        </w:rPr>
      </w:pPr>
      <w:r w:rsidRPr="003C4F42">
        <w:rPr>
          <w:bCs/>
          <w:sz w:val="24"/>
          <w:szCs w:val="22"/>
        </w:rPr>
        <w:t>（</w:t>
      </w:r>
      <w:r w:rsidRPr="003C4F42">
        <w:rPr>
          <w:bCs/>
          <w:sz w:val="24"/>
          <w:szCs w:val="22"/>
        </w:rPr>
        <w:t>6</w:t>
      </w:r>
      <w:r w:rsidRPr="003C4F42">
        <w:rPr>
          <w:bCs/>
          <w:sz w:val="24"/>
          <w:szCs w:val="22"/>
        </w:rPr>
        <w:t>）从事内幕交易、操纵证券交易价格及其他不正当的证券交易活动；</w:t>
      </w:r>
    </w:p>
    <w:p w:rsidR="003C4F42" w:rsidRPr="003C4F42" w:rsidRDefault="003C4F42" w:rsidP="003C4F42">
      <w:pPr>
        <w:spacing w:line="360" w:lineRule="auto"/>
        <w:ind w:firstLineChars="200" w:firstLine="480"/>
        <w:rPr>
          <w:bCs/>
          <w:sz w:val="24"/>
          <w:szCs w:val="22"/>
        </w:rPr>
      </w:pPr>
      <w:r w:rsidRPr="003C4F42">
        <w:rPr>
          <w:bCs/>
          <w:sz w:val="24"/>
          <w:szCs w:val="22"/>
        </w:rPr>
        <w:t>（</w:t>
      </w:r>
      <w:r w:rsidRPr="003C4F42">
        <w:rPr>
          <w:bCs/>
          <w:sz w:val="24"/>
          <w:szCs w:val="22"/>
        </w:rPr>
        <w:t>7</w:t>
      </w:r>
      <w:r w:rsidRPr="003C4F42">
        <w:rPr>
          <w:bCs/>
          <w:sz w:val="24"/>
          <w:szCs w:val="22"/>
        </w:rPr>
        <w:t>）法律、行政法规和中国证监会规定禁止的其他活动。</w:t>
      </w:r>
      <w:r w:rsidRPr="003C4F42">
        <w:rPr>
          <w:bCs/>
          <w:sz w:val="24"/>
          <w:szCs w:val="22"/>
        </w:rPr>
        <w:t xml:space="preserve"> </w:t>
      </w:r>
    </w:p>
    <w:p w:rsidR="003C4F42" w:rsidRPr="003C4F42" w:rsidRDefault="003C4F42" w:rsidP="003C4F42">
      <w:pPr>
        <w:spacing w:line="360" w:lineRule="auto"/>
        <w:ind w:firstLineChars="200" w:firstLine="480"/>
        <w:rPr>
          <w:bCs/>
          <w:sz w:val="24"/>
          <w:szCs w:val="22"/>
        </w:rPr>
      </w:pPr>
      <w:r w:rsidRPr="003C4F42">
        <w:rPr>
          <w:bCs/>
          <w:sz w:val="24"/>
          <w:szCs w:val="22"/>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Pr="003C4F42">
        <w:rPr>
          <w:rFonts w:hint="eastAsia"/>
          <w:bCs/>
          <w:sz w:val="24"/>
          <w:szCs w:val="22"/>
        </w:rPr>
        <w:t>基金份额</w:t>
      </w:r>
      <w:r w:rsidRPr="003C4F42">
        <w:rPr>
          <w:bCs/>
          <w:sz w:val="24"/>
          <w:szCs w:val="22"/>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30A67" w:rsidRPr="00FE5C68" w:rsidRDefault="003C4F42" w:rsidP="003C4F42">
      <w:pPr>
        <w:spacing w:line="360" w:lineRule="auto"/>
        <w:ind w:firstLineChars="200" w:firstLine="480"/>
        <w:rPr>
          <w:bCs/>
          <w:sz w:val="24"/>
        </w:rPr>
      </w:pPr>
      <w:r w:rsidRPr="003C4F42">
        <w:rPr>
          <w:bCs/>
          <w:sz w:val="24"/>
          <w:szCs w:val="22"/>
        </w:rPr>
        <w:t>若将来法律、行政法规或中国证监会的相关规定发生修改或变更，致使本款前述约定的投资禁止行为和投资组合比例限制被修改或取消，基金管理人在依法履行相应程序后，本基金可相应调整禁止行为和投资限制规定。</w:t>
      </w:r>
    </w:p>
    <w:p w:rsidR="0044626A" w:rsidRPr="004B156B" w:rsidRDefault="0044626A" w:rsidP="004B156B">
      <w:pPr>
        <w:spacing w:before="240" w:line="360" w:lineRule="auto"/>
        <w:ind w:firstLineChars="200" w:firstLine="482"/>
        <w:rPr>
          <w:b/>
          <w:bCs/>
          <w:sz w:val="24"/>
        </w:rPr>
      </w:pPr>
      <w:r w:rsidRPr="004B156B">
        <w:rPr>
          <w:rFonts w:hint="eastAsia"/>
          <w:b/>
          <w:bCs/>
          <w:sz w:val="24"/>
        </w:rPr>
        <w:t>（</w:t>
      </w:r>
      <w:r w:rsidR="003C4F42" w:rsidRPr="004B156B">
        <w:rPr>
          <w:rFonts w:hint="eastAsia"/>
          <w:b/>
          <w:bCs/>
          <w:sz w:val="24"/>
        </w:rPr>
        <w:t>六</w:t>
      </w:r>
      <w:r w:rsidRPr="004B156B">
        <w:rPr>
          <w:rFonts w:hint="eastAsia"/>
          <w:b/>
          <w:bCs/>
          <w:sz w:val="24"/>
        </w:rPr>
        <w:t>）基金管理人代表基金行使股东</w:t>
      </w:r>
      <w:r w:rsidR="005B17D9" w:rsidRPr="004B156B">
        <w:rPr>
          <w:rFonts w:hint="eastAsia"/>
          <w:b/>
          <w:bCs/>
          <w:sz w:val="24"/>
        </w:rPr>
        <w:t>和债权人</w:t>
      </w:r>
      <w:r w:rsidRPr="004B156B">
        <w:rPr>
          <w:rFonts w:hint="eastAsia"/>
          <w:b/>
          <w:bCs/>
          <w:sz w:val="24"/>
        </w:rPr>
        <w:t>权利的处理原则及方法</w:t>
      </w:r>
      <w:r w:rsidRPr="004B156B">
        <w:rPr>
          <w:rFonts w:hint="eastAsia"/>
          <w:b/>
          <w:bCs/>
          <w:sz w:val="24"/>
        </w:rPr>
        <w:t xml:space="preserve"> </w:t>
      </w:r>
    </w:p>
    <w:p w:rsidR="003C4F42" w:rsidRPr="003C4F42" w:rsidRDefault="003C4F42" w:rsidP="003C4F42">
      <w:pPr>
        <w:spacing w:line="360" w:lineRule="auto"/>
        <w:ind w:firstLineChars="200" w:firstLine="480"/>
        <w:rPr>
          <w:bCs/>
          <w:sz w:val="24"/>
        </w:rPr>
      </w:pPr>
      <w:r w:rsidRPr="003C4F42">
        <w:rPr>
          <w:bCs/>
          <w:sz w:val="24"/>
        </w:rPr>
        <w:t>1</w:t>
      </w:r>
      <w:r w:rsidRPr="003C4F42">
        <w:rPr>
          <w:bCs/>
          <w:sz w:val="24"/>
        </w:rPr>
        <w:t>、基金管理人按照国家有关规定代表基金独立行使股东</w:t>
      </w:r>
      <w:r w:rsidRPr="003C4F42">
        <w:rPr>
          <w:rFonts w:hint="eastAsia"/>
          <w:bCs/>
          <w:sz w:val="24"/>
        </w:rPr>
        <w:t>和债权人</w:t>
      </w:r>
      <w:r w:rsidRPr="003C4F42">
        <w:rPr>
          <w:bCs/>
          <w:sz w:val="24"/>
        </w:rPr>
        <w:t>权利，保护基金份额持有人的利益；</w:t>
      </w:r>
      <w:r w:rsidRPr="003C4F42">
        <w:rPr>
          <w:bCs/>
          <w:sz w:val="24"/>
        </w:rPr>
        <w:t xml:space="preserve"> </w:t>
      </w:r>
    </w:p>
    <w:p w:rsidR="003C4F42" w:rsidRPr="003C4F42" w:rsidRDefault="003C4F42" w:rsidP="003C4F42">
      <w:pPr>
        <w:spacing w:line="360" w:lineRule="auto"/>
        <w:ind w:firstLineChars="200" w:firstLine="480"/>
        <w:rPr>
          <w:bCs/>
          <w:sz w:val="24"/>
        </w:rPr>
      </w:pPr>
      <w:r w:rsidRPr="003C4F42">
        <w:rPr>
          <w:bCs/>
          <w:sz w:val="24"/>
        </w:rPr>
        <w:t>2</w:t>
      </w:r>
      <w:r w:rsidRPr="003C4F42">
        <w:rPr>
          <w:bCs/>
          <w:sz w:val="24"/>
        </w:rPr>
        <w:t>、不谋求对上市公司的控股，不参与所投资上市公司的经营管理；</w:t>
      </w:r>
      <w:r w:rsidRPr="003C4F42">
        <w:rPr>
          <w:bCs/>
          <w:sz w:val="24"/>
        </w:rPr>
        <w:t xml:space="preserve"> </w:t>
      </w:r>
    </w:p>
    <w:p w:rsidR="003C4F42" w:rsidRPr="003C4F42" w:rsidRDefault="003C4F42" w:rsidP="003C4F42">
      <w:pPr>
        <w:spacing w:line="360" w:lineRule="auto"/>
        <w:ind w:firstLineChars="200" w:firstLine="480"/>
        <w:rPr>
          <w:bCs/>
          <w:sz w:val="24"/>
        </w:rPr>
      </w:pPr>
      <w:r w:rsidRPr="003C4F42">
        <w:rPr>
          <w:bCs/>
          <w:sz w:val="24"/>
        </w:rPr>
        <w:t>3</w:t>
      </w:r>
      <w:r w:rsidRPr="003C4F42">
        <w:rPr>
          <w:bCs/>
          <w:sz w:val="24"/>
        </w:rPr>
        <w:t>、有利于基金财产的安全与增值；</w:t>
      </w:r>
      <w:r w:rsidRPr="003C4F42">
        <w:rPr>
          <w:bCs/>
          <w:sz w:val="24"/>
        </w:rPr>
        <w:t xml:space="preserve"> </w:t>
      </w:r>
    </w:p>
    <w:p w:rsidR="003C4F42" w:rsidRDefault="003C4F42" w:rsidP="003C4F42">
      <w:pPr>
        <w:spacing w:line="360" w:lineRule="auto"/>
        <w:ind w:firstLineChars="200" w:firstLine="480"/>
        <w:rPr>
          <w:bCs/>
          <w:sz w:val="24"/>
        </w:rPr>
      </w:pPr>
      <w:r w:rsidRPr="003C4F42">
        <w:rPr>
          <w:bCs/>
          <w:sz w:val="24"/>
        </w:rPr>
        <w:t>4</w:t>
      </w:r>
      <w:r w:rsidRPr="003C4F42">
        <w:rPr>
          <w:bCs/>
          <w:sz w:val="24"/>
        </w:rPr>
        <w:t>、不通过关联交易为自身、雇员、授权代理人或任何存在利害关系的第三人牟取任何不当利益。</w:t>
      </w:r>
    </w:p>
    <w:p w:rsidR="001175D5" w:rsidRPr="004B156B" w:rsidRDefault="001175D5" w:rsidP="004B156B">
      <w:pPr>
        <w:spacing w:before="240" w:line="360" w:lineRule="auto"/>
        <w:ind w:firstLineChars="200" w:firstLine="482"/>
        <w:rPr>
          <w:b/>
          <w:bCs/>
          <w:sz w:val="24"/>
        </w:rPr>
      </w:pPr>
      <w:r w:rsidRPr="004B156B">
        <w:rPr>
          <w:rFonts w:hint="eastAsia"/>
          <w:b/>
          <w:bCs/>
          <w:sz w:val="24"/>
        </w:rPr>
        <w:t>（</w:t>
      </w:r>
      <w:r w:rsidR="003C4F42" w:rsidRPr="004B156B">
        <w:rPr>
          <w:rFonts w:hint="eastAsia"/>
          <w:b/>
          <w:bCs/>
          <w:sz w:val="24"/>
        </w:rPr>
        <w:t>七</w:t>
      </w:r>
      <w:r w:rsidRPr="004B156B">
        <w:rPr>
          <w:rFonts w:hint="eastAsia"/>
          <w:b/>
          <w:bCs/>
          <w:sz w:val="24"/>
        </w:rPr>
        <w:t>）</w:t>
      </w:r>
      <w:r w:rsidRPr="004B156B">
        <w:rPr>
          <w:b/>
          <w:bCs/>
          <w:sz w:val="24"/>
        </w:rPr>
        <w:t>业绩比较基准</w:t>
      </w:r>
    </w:p>
    <w:p w:rsidR="003C4F42" w:rsidRPr="003C4F42" w:rsidRDefault="003C4F42" w:rsidP="003C4F42">
      <w:pPr>
        <w:spacing w:line="360" w:lineRule="auto"/>
        <w:ind w:firstLineChars="200" w:firstLine="480"/>
        <w:rPr>
          <w:bCs/>
          <w:sz w:val="24"/>
          <w:szCs w:val="22"/>
        </w:rPr>
      </w:pPr>
      <w:r w:rsidRPr="003C4F42">
        <w:rPr>
          <w:bCs/>
          <w:sz w:val="24"/>
          <w:szCs w:val="22"/>
        </w:rPr>
        <w:t>本基金的业绩比较基准为标的指数</w:t>
      </w:r>
      <w:r w:rsidR="003947EB">
        <w:rPr>
          <w:rFonts w:hint="eastAsia"/>
          <w:bCs/>
          <w:sz w:val="24"/>
          <w:szCs w:val="22"/>
        </w:rPr>
        <w:t>收益率</w:t>
      </w:r>
      <w:r w:rsidRPr="003C4F42">
        <w:rPr>
          <w:bCs/>
          <w:sz w:val="24"/>
          <w:szCs w:val="22"/>
        </w:rPr>
        <w:t>，即</w:t>
      </w:r>
      <w:r w:rsidR="003947EB">
        <w:rPr>
          <w:bCs/>
          <w:sz w:val="24"/>
        </w:rPr>
        <w:t>MSCI</w:t>
      </w:r>
      <w:r w:rsidR="003947EB">
        <w:rPr>
          <w:bCs/>
          <w:sz w:val="24"/>
        </w:rPr>
        <w:t>中国</w:t>
      </w:r>
      <w:r w:rsidR="003947EB">
        <w:rPr>
          <w:bCs/>
          <w:sz w:val="24"/>
        </w:rPr>
        <w:t>A</w:t>
      </w:r>
      <w:r w:rsidR="003947EB">
        <w:rPr>
          <w:bCs/>
          <w:sz w:val="24"/>
        </w:rPr>
        <w:t>股</w:t>
      </w:r>
      <w:r w:rsidR="00BF2E67">
        <w:rPr>
          <w:rFonts w:hint="eastAsia"/>
          <w:bCs/>
          <w:sz w:val="24"/>
        </w:rPr>
        <w:t>低波动</w:t>
      </w:r>
      <w:r w:rsidR="003947EB">
        <w:rPr>
          <w:bCs/>
          <w:sz w:val="24"/>
        </w:rPr>
        <w:t>指数（</w:t>
      </w:r>
      <w:r w:rsidR="003947EB">
        <w:rPr>
          <w:bCs/>
          <w:sz w:val="24"/>
        </w:rPr>
        <w:t xml:space="preserve">MSCI China A International </w:t>
      </w:r>
      <w:r w:rsidR="00BF2E67">
        <w:rPr>
          <w:rFonts w:hint="eastAsia"/>
          <w:bCs/>
          <w:sz w:val="24"/>
        </w:rPr>
        <w:t xml:space="preserve">Minimum Volatility </w:t>
      </w:r>
      <w:r w:rsidR="003947EB">
        <w:rPr>
          <w:bCs/>
          <w:sz w:val="24"/>
        </w:rPr>
        <w:t>Index</w:t>
      </w:r>
      <w:r w:rsidR="003947EB">
        <w:rPr>
          <w:bCs/>
          <w:sz w:val="24"/>
        </w:rPr>
        <w:t>）</w:t>
      </w:r>
      <w:r w:rsidR="003947EB">
        <w:rPr>
          <w:rFonts w:hint="eastAsia"/>
          <w:bCs/>
          <w:sz w:val="24"/>
        </w:rPr>
        <w:t>收益率</w:t>
      </w:r>
      <w:r w:rsidRPr="003C4F42">
        <w:rPr>
          <w:rFonts w:hint="eastAsia"/>
          <w:bCs/>
          <w:sz w:val="24"/>
          <w:szCs w:val="22"/>
        </w:rPr>
        <w:t>。</w:t>
      </w:r>
    </w:p>
    <w:p w:rsidR="00A506E4" w:rsidRPr="00BE252B" w:rsidRDefault="00A506E4" w:rsidP="00084437">
      <w:pPr>
        <w:spacing w:line="360" w:lineRule="auto"/>
        <w:ind w:firstLineChars="200" w:firstLine="480"/>
        <w:rPr>
          <w:rFonts w:hint="eastAsia"/>
          <w:bCs/>
          <w:sz w:val="24"/>
          <w:szCs w:val="22"/>
        </w:rPr>
      </w:pPr>
      <w:r w:rsidRPr="00A506E4">
        <w:rPr>
          <w:rFonts w:hint="eastAsia"/>
          <w:bCs/>
          <w:sz w:val="24"/>
          <w:szCs w:val="22"/>
        </w:rPr>
        <w:t>如果指数发布机构变更或停止</w:t>
      </w:r>
      <w:r w:rsidRPr="00A506E4">
        <w:rPr>
          <w:rFonts w:hint="eastAsia"/>
          <w:bCs/>
          <w:sz w:val="24"/>
          <w:szCs w:val="22"/>
        </w:rPr>
        <w:t>MSCI</w:t>
      </w:r>
      <w:r w:rsidRPr="00A506E4">
        <w:rPr>
          <w:rFonts w:hint="eastAsia"/>
          <w:bCs/>
          <w:sz w:val="24"/>
          <w:szCs w:val="22"/>
        </w:rPr>
        <w:t>中国</w:t>
      </w:r>
      <w:r w:rsidRPr="00A506E4">
        <w:rPr>
          <w:rFonts w:hint="eastAsia"/>
          <w:bCs/>
          <w:sz w:val="24"/>
          <w:szCs w:val="22"/>
        </w:rPr>
        <w:t>A</w:t>
      </w:r>
      <w:r w:rsidRPr="00A506E4">
        <w:rPr>
          <w:rFonts w:hint="eastAsia"/>
          <w:bCs/>
          <w:sz w:val="24"/>
          <w:szCs w:val="22"/>
        </w:rPr>
        <w:t>股低波动指数的编制及发布、或</w:t>
      </w:r>
      <w:r w:rsidRPr="00A506E4">
        <w:rPr>
          <w:rFonts w:hint="eastAsia"/>
          <w:bCs/>
          <w:sz w:val="24"/>
          <w:szCs w:val="22"/>
        </w:rPr>
        <w:t>MSCI</w:t>
      </w:r>
      <w:r w:rsidRPr="00A506E4">
        <w:rPr>
          <w:rFonts w:hint="eastAsia"/>
          <w:bCs/>
          <w:sz w:val="24"/>
          <w:szCs w:val="22"/>
        </w:rPr>
        <w:t>中国</w:t>
      </w:r>
      <w:r w:rsidRPr="00A506E4">
        <w:rPr>
          <w:rFonts w:hint="eastAsia"/>
          <w:bCs/>
          <w:sz w:val="24"/>
          <w:szCs w:val="22"/>
        </w:rPr>
        <w:t>A</w:t>
      </w:r>
      <w:r w:rsidRPr="00A506E4">
        <w:rPr>
          <w:rFonts w:hint="eastAsia"/>
          <w:bCs/>
          <w:sz w:val="24"/>
          <w:szCs w:val="22"/>
        </w:rPr>
        <w:t>股低波动指数由其他指数替代、或由于指数编制方法等重大变更导致</w:t>
      </w:r>
      <w:r w:rsidRPr="00A506E4">
        <w:rPr>
          <w:rFonts w:hint="eastAsia"/>
          <w:bCs/>
          <w:sz w:val="24"/>
          <w:szCs w:val="22"/>
        </w:rPr>
        <w:t>MSCI</w:t>
      </w:r>
      <w:r w:rsidRPr="00A506E4">
        <w:rPr>
          <w:rFonts w:hint="eastAsia"/>
          <w:bCs/>
          <w:sz w:val="24"/>
          <w:szCs w:val="22"/>
        </w:rPr>
        <w:t>中国</w:t>
      </w:r>
      <w:r w:rsidRPr="00A506E4">
        <w:rPr>
          <w:rFonts w:hint="eastAsia"/>
          <w:bCs/>
          <w:sz w:val="24"/>
          <w:szCs w:val="22"/>
        </w:rPr>
        <w:t>A</w:t>
      </w:r>
      <w:r w:rsidRPr="00A506E4">
        <w:rPr>
          <w:rFonts w:hint="eastAsia"/>
          <w:bCs/>
          <w:sz w:val="24"/>
          <w:szCs w:val="22"/>
        </w:rPr>
        <w:t>股低波动指数不宜继续作为标的指数，或证券市场有其他代表性更强、更适合投资的指数推出时，本基金管理人可以依据维护投资者合法权益的原则，变更本基金的标的指数。</w:t>
      </w:r>
      <w:r w:rsidR="00BE252B" w:rsidRPr="00D112C6">
        <w:rPr>
          <w:rFonts w:hint="eastAsia"/>
          <w:bCs/>
          <w:sz w:val="24"/>
        </w:rPr>
        <w:t>若变更业绩比较基准对基金投资范围和投资策略无实质性影响（包括但不限于指数编制单位变更、指数更名等事项），则无需召开基金份额持有人大会，基金管理人应与基金托管人协商一致后，报中国证监会备案并及时公告。</w:t>
      </w:r>
    </w:p>
    <w:p w:rsidR="003C4F42" w:rsidRPr="00084437" w:rsidRDefault="001175D5" w:rsidP="00084437">
      <w:pPr>
        <w:spacing w:before="240" w:line="360" w:lineRule="auto"/>
        <w:ind w:firstLineChars="200" w:firstLine="482"/>
        <w:rPr>
          <w:b/>
          <w:bCs/>
          <w:sz w:val="24"/>
        </w:rPr>
      </w:pPr>
      <w:r w:rsidRPr="00084437">
        <w:rPr>
          <w:rFonts w:hint="eastAsia"/>
          <w:b/>
          <w:bCs/>
          <w:sz w:val="24"/>
        </w:rPr>
        <w:t>（</w:t>
      </w:r>
      <w:r w:rsidR="003C4F42" w:rsidRPr="00084437">
        <w:rPr>
          <w:rFonts w:hint="eastAsia"/>
          <w:b/>
          <w:bCs/>
          <w:sz w:val="24"/>
        </w:rPr>
        <w:t>八</w:t>
      </w:r>
      <w:r w:rsidRPr="00084437">
        <w:rPr>
          <w:rFonts w:hint="eastAsia"/>
          <w:b/>
          <w:bCs/>
          <w:sz w:val="24"/>
        </w:rPr>
        <w:t>）</w:t>
      </w:r>
      <w:r w:rsidRPr="00084437">
        <w:rPr>
          <w:b/>
          <w:bCs/>
          <w:sz w:val="24"/>
        </w:rPr>
        <w:t>风险收益特征</w:t>
      </w:r>
      <w:bookmarkStart w:id="26" w:name="_Toc109537391"/>
    </w:p>
    <w:p w:rsidR="003C4F42" w:rsidRDefault="003C4F42" w:rsidP="003C4F42">
      <w:pPr>
        <w:spacing w:line="360" w:lineRule="auto"/>
        <w:ind w:firstLineChars="200" w:firstLine="480"/>
        <w:rPr>
          <w:rFonts w:hint="eastAsia"/>
          <w:bCs/>
          <w:sz w:val="24"/>
          <w:szCs w:val="22"/>
        </w:rPr>
      </w:pPr>
      <w:r w:rsidRPr="003C4F42">
        <w:rPr>
          <w:bCs/>
          <w:sz w:val="24"/>
          <w:szCs w:val="22"/>
        </w:rPr>
        <w:t>本基金属于股票型基金，其预期的风险与预期收益高于混合型基金、债券型基金与货币市场基金</w:t>
      </w:r>
      <w:r w:rsidR="003947EB">
        <w:rPr>
          <w:rFonts w:hint="eastAsia"/>
          <w:bCs/>
          <w:sz w:val="24"/>
          <w:szCs w:val="22"/>
        </w:rPr>
        <w:t>。</w:t>
      </w:r>
      <w:r w:rsidRPr="003C4F42">
        <w:rPr>
          <w:bCs/>
          <w:sz w:val="24"/>
          <w:szCs w:val="22"/>
        </w:rPr>
        <w:t>同时本基金为交易型开放式指数基金，采用完全复制法跟踪标的指数表现，具有与标的指数以及标的指数所代表的</w:t>
      </w:r>
      <w:r w:rsidR="003947EB">
        <w:rPr>
          <w:rFonts w:hint="eastAsia"/>
          <w:bCs/>
          <w:sz w:val="24"/>
          <w:szCs w:val="22"/>
        </w:rPr>
        <w:t>股票</w:t>
      </w:r>
      <w:r w:rsidRPr="003C4F42">
        <w:rPr>
          <w:bCs/>
          <w:sz w:val="24"/>
          <w:szCs w:val="22"/>
        </w:rPr>
        <w:t>相似的风险收益特征。</w:t>
      </w:r>
    </w:p>
    <w:p w:rsidR="00084437" w:rsidRPr="002807B6" w:rsidRDefault="00084437" w:rsidP="00084437">
      <w:pPr>
        <w:widowControl/>
        <w:adjustRightInd w:val="0"/>
        <w:snapToGrid w:val="0"/>
        <w:spacing w:before="240" w:line="360" w:lineRule="auto"/>
        <w:ind w:firstLineChars="200" w:firstLine="482"/>
        <w:rPr>
          <w:b/>
          <w:bCs/>
          <w:color w:val="000000"/>
          <w:sz w:val="24"/>
        </w:rPr>
      </w:pPr>
      <w:r>
        <w:rPr>
          <w:rFonts w:hint="eastAsia"/>
          <w:b/>
          <w:bCs/>
          <w:color w:val="000000"/>
          <w:sz w:val="24"/>
        </w:rPr>
        <w:t>（九）</w:t>
      </w:r>
      <w:r w:rsidRPr="002807B6">
        <w:rPr>
          <w:rFonts w:hint="eastAsia"/>
          <w:b/>
          <w:bCs/>
          <w:color w:val="000000"/>
          <w:sz w:val="24"/>
        </w:rPr>
        <w:t>投资组合报告</w:t>
      </w:r>
    </w:p>
    <w:p w:rsidR="00084437" w:rsidRPr="0090138F" w:rsidRDefault="00084437" w:rsidP="00084437">
      <w:pPr>
        <w:widowControl/>
        <w:adjustRightInd w:val="0"/>
        <w:snapToGrid w:val="0"/>
        <w:spacing w:line="360" w:lineRule="auto"/>
        <w:ind w:firstLineChars="200" w:firstLine="480"/>
        <w:rPr>
          <w:bCs/>
          <w:color w:val="000000"/>
          <w:sz w:val="24"/>
        </w:rPr>
      </w:pPr>
      <w:r w:rsidRPr="0090138F">
        <w:rPr>
          <w:rFonts w:hint="eastAsia"/>
          <w:bCs/>
          <w:color w:val="000000"/>
          <w:sz w:val="24"/>
        </w:rPr>
        <w:t>基金管理人的董事会及董事保证本报告所载资料不存在虚假记载、误导性陈述或重大遗漏，并对其内容的真实性、准确性和完整性承担个别及连带责任。</w:t>
      </w:r>
      <w:r w:rsidRPr="0090138F">
        <w:rPr>
          <w:rFonts w:hint="eastAsia"/>
          <w:bCs/>
          <w:color w:val="000000"/>
          <w:sz w:val="24"/>
        </w:rPr>
        <w:t xml:space="preserve"> </w:t>
      </w:r>
    </w:p>
    <w:p w:rsidR="00084437" w:rsidRPr="0090138F" w:rsidRDefault="00084437" w:rsidP="00084437">
      <w:pPr>
        <w:widowControl/>
        <w:adjustRightInd w:val="0"/>
        <w:snapToGrid w:val="0"/>
        <w:spacing w:line="360" w:lineRule="auto"/>
        <w:ind w:firstLineChars="200" w:firstLine="480"/>
        <w:rPr>
          <w:bCs/>
          <w:color w:val="000000"/>
          <w:sz w:val="24"/>
        </w:rPr>
      </w:pPr>
      <w:r>
        <w:rPr>
          <w:rFonts w:hint="eastAsia"/>
          <w:bCs/>
          <w:color w:val="000000"/>
          <w:sz w:val="24"/>
        </w:rPr>
        <w:t>基金托管人平安</w:t>
      </w:r>
      <w:r w:rsidRPr="0090138F">
        <w:rPr>
          <w:rFonts w:hint="eastAsia"/>
          <w:bCs/>
          <w:color w:val="000000"/>
          <w:sz w:val="24"/>
        </w:rPr>
        <w:t>银行股份有限公司根据本基金合同规定，复核了本报告中的财务指标、净值表现和投资组合报告等内容，保证复核内容不存在虚假记载、误导性陈述或者重大遗漏。</w:t>
      </w:r>
    </w:p>
    <w:p w:rsidR="00084437" w:rsidRDefault="00084437" w:rsidP="00084437">
      <w:pPr>
        <w:spacing w:line="360" w:lineRule="auto"/>
        <w:ind w:firstLineChars="200" w:firstLine="480"/>
        <w:rPr>
          <w:rFonts w:hint="eastAsia"/>
          <w:bCs/>
          <w:color w:val="000000"/>
          <w:sz w:val="24"/>
        </w:rPr>
      </w:pPr>
      <w:r w:rsidRPr="0090138F">
        <w:rPr>
          <w:rFonts w:hint="eastAsia"/>
          <w:bCs/>
          <w:color w:val="000000"/>
          <w:sz w:val="24"/>
        </w:rPr>
        <w:t>本投资组合报告所载数据截至</w:t>
      </w:r>
      <w:r w:rsidR="0098667B">
        <w:rPr>
          <w:bCs/>
          <w:color w:val="000000"/>
          <w:sz w:val="24"/>
        </w:rPr>
        <w:t>2019</w:t>
      </w:r>
      <w:r w:rsidRPr="0090138F">
        <w:rPr>
          <w:rFonts w:hint="eastAsia"/>
          <w:bCs/>
          <w:color w:val="000000"/>
          <w:sz w:val="24"/>
        </w:rPr>
        <w:t>年</w:t>
      </w:r>
      <w:r w:rsidR="0098667B">
        <w:rPr>
          <w:bCs/>
          <w:color w:val="000000"/>
          <w:sz w:val="24"/>
        </w:rPr>
        <w:t>3</w:t>
      </w:r>
      <w:r w:rsidRPr="0090138F">
        <w:rPr>
          <w:rFonts w:hint="eastAsia"/>
          <w:bCs/>
          <w:color w:val="000000"/>
          <w:sz w:val="24"/>
        </w:rPr>
        <w:t>月</w:t>
      </w:r>
      <w:r w:rsidR="0098667B">
        <w:rPr>
          <w:bCs/>
          <w:color w:val="000000"/>
          <w:sz w:val="24"/>
        </w:rPr>
        <w:t>31</w:t>
      </w:r>
      <w:r w:rsidRPr="0090138F">
        <w:rPr>
          <w:rFonts w:hint="eastAsia"/>
          <w:bCs/>
          <w:color w:val="000000"/>
          <w:sz w:val="24"/>
        </w:rPr>
        <w:t>日，本财务数据未经审计。</w:t>
      </w:r>
    </w:p>
    <w:p w:rsidR="008B1C35" w:rsidRPr="008B1C35" w:rsidRDefault="008B1C35" w:rsidP="008B1C35">
      <w:pPr>
        <w:pStyle w:val="XBRLTitle2"/>
        <w:numPr>
          <w:ilvl w:val="1"/>
          <w:numId w:val="21"/>
        </w:numPr>
        <w:ind w:left="0" w:firstLine="0"/>
      </w:pPr>
      <w:bookmarkStart w:id="27" w:name="m501"/>
      <w:r w:rsidRPr="008B1C35">
        <w:t>报告期末基金资产组合情况</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31"/>
        <w:gridCol w:w="2489"/>
        <w:gridCol w:w="2529"/>
      </w:tblGrid>
      <w:tr w:rsidR="008B1C35" w:rsidTr="007775C4">
        <w:tc>
          <w:tcPr>
            <w:tcW w:w="719" w:type="dxa"/>
            <w:shd w:val="clear" w:color="auto" w:fill="D9D9D9"/>
            <w:vAlign w:val="center"/>
          </w:tcPr>
          <w:p w:rsidR="008B1C35" w:rsidRDefault="008B1C35" w:rsidP="007775C4">
            <w:pPr>
              <w:pStyle w:val="afd"/>
              <w:spacing w:line="240" w:lineRule="auto"/>
              <w:jc w:val="center"/>
              <w:rPr>
                <w:szCs w:val="21"/>
              </w:rPr>
            </w:pPr>
            <w:bookmarkStart w:id="28" w:name="m501_tab"/>
            <w:r>
              <w:rPr>
                <w:rFonts w:hint="eastAsia"/>
                <w:szCs w:val="21"/>
              </w:rPr>
              <w:t>序号</w:t>
            </w:r>
          </w:p>
        </w:tc>
        <w:tc>
          <w:tcPr>
            <w:tcW w:w="2956" w:type="dxa"/>
            <w:shd w:val="clear" w:color="auto" w:fill="D9D9D9"/>
            <w:vAlign w:val="center"/>
          </w:tcPr>
          <w:p w:rsidR="008B1C35" w:rsidRDefault="008B1C35" w:rsidP="007775C4">
            <w:pPr>
              <w:pStyle w:val="afd"/>
              <w:spacing w:line="240" w:lineRule="auto"/>
              <w:jc w:val="center"/>
              <w:rPr>
                <w:szCs w:val="21"/>
              </w:rPr>
            </w:pPr>
            <w:r>
              <w:rPr>
                <w:rFonts w:hint="eastAsia"/>
                <w:szCs w:val="21"/>
              </w:rPr>
              <w:t>项目</w:t>
            </w:r>
          </w:p>
        </w:tc>
        <w:tc>
          <w:tcPr>
            <w:tcW w:w="2535" w:type="dxa"/>
            <w:shd w:val="clear" w:color="auto" w:fill="D9D9D9"/>
            <w:vAlign w:val="center"/>
          </w:tcPr>
          <w:p w:rsidR="008B1C35" w:rsidRDefault="008B1C35" w:rsidP="007775C4">
            <w:pPr>
              <w:pStyle w:val="afd"/>
              <w:spacing w:line="240" w:lineRule="auto"/>
              <w:jc w:val="center"/>
              <w:rPr>
                <w:szCs w:val="21"/>
              </w:rPr>
            </w:pPr>
            <w:r>
              <w:rPr>
                <w:rFonts w:hint="eastAsia"/>
                <w:szCs w:val="21"/>
              </w:rPr>
              <w:t>金额（元）</w:t>
            </w:r>
          </w:p>
        </w:tc>
        <w:tc>
          <w:tcPr>
            <w:tcW w:w="2625" w:type="dxa"/>
            <w:shd w:val="clear" w:color="auto" w:fill="D9D9D9"/>
            <w:vAlign w:val="center"/>
          </w:tcPr>
          <w:p w:rsidR="008B1C35" w:rsidRDefault="008B1C35" w:rsidP="007775C4">
            <w:pPr>
              <w:pStyle w:val="afd"/>
              <w:spacing w:line="240" w:lineRule="auto"/>
              <w:jc w:val="center"/>
              <w:rPr>
                <w:szCs w:val="21"/>
              </w:rPr>
            </w:pPr>
            <w:r>
              <w:rPr>
                <w:rFonts w:hint="eastAsia"/>
                <w:szCs w:val="21"/>
              </w:rPr>
              <w:t>占基金总资产的比例（</w:t>
            </w: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r>
              <w:rPr>
                <w:szCs w:val="21"/>
              </w:rPr>
              <w:t>1</w:t>
            </w:r>
          </w:p>
        </w:tc>
        <w:tc>
          <w:tcPr>
            <w:tcW w:w="2956" w:type="dxa"/>
            <w:vAlign w:val="center"/>
          </w:tcPr>
          <w:p w:rsidR="008B1C35" w:rsidRDefault="008B1C35" w:rsidP="007775C4">
            <w:pPr>
              <w:pStyle w:val="afd"/>
              <w:spacing w:line="240" w:lineRule="auto"/>
              <w:jc w:val="left"/>
              <w:rPr>
                <w:szCs w:val="21"/>
              </w:rPr>
            </w:pPr>
            <w:r>
              <w:rPr>
                <w:rFonts w:hint="eastAsia"/>
                <w:szCs w:val="21"/>
              </w:rPr>
              <w:t>权益投资</w:t>
            </w:r>
          </w:p>
        </w:tc>
        <w:tc>
          <w:tcPr>
            <w:tcW w:w="2535" w:type="dxa"/>
            <w:vAlign w:val="center"/>
          </w:tcPr>
          <w:p w:rsidR="008B1C35" w:rsidRDefault="008B1C35" w:rsidP="007775C4">
            <w:pPr>
              <w:pStyle w:val="afd"/>
              <w:spacing w:line="240" w:lineRule="auto"/>
              <w:jc w:val="right"/>
              <w:rPr>
                <w:szCs w:val="21"/>
              </w:rPr>
            </w:pPr>
            <w:r>
              <w:rPr>
                <w:szCs w:val="21"/>
              </w:rPr>
              <w:t>215,738,517.98</w:t>
            </w:r>
          </w:p>
        </w:tc>
        <w:tc>
          <w:tcPr>
            <w:tcW w:w="2625" w:type="dxa"/>
            <w:vAlign w:val="center"/>
          </w:tcPr>
          <w:p w:rsidR="008B1C35" w:rsidRDefault="008B1C35" w:rsidP="007775C4">
            <w:pPr>
              <w:pStyle w:val="afd"/>
              <w:spacing w:line="240" w:lineRule="auto"/>
              <w:jc w:val="right"/>
              <w:rPr>
                <w:szCs w:val="21"/>
              </w:rPr>
            </w:pPr>
            <w:r>
              <w:rPr>
                <w:szCs w:val="21"/>
              </w:rPr>
              <w:t>99.17</w:t>
            </w:r>
          </w:p>
        </w:tc>
      </w:tr>
      <w:tr w:rsidR="008B1C35" w:rsidTr="007775C4">
        <w:tc>
          <w:tcPr>
            <w:tcW w:w="719" w:type="dxa"/>
            <w:vAlign w:val="center"/>
          </w:tcPr>
          <w:p w:rsidR="008B1C35" w:rsidRDefault="008B1C35" w:rsidP="007775C4">
            <w:pPr>
              <w:pStyle w:val="afd"/>
              <w:spacing w:line="240" w:lineRule="auto"/>
              <w:jc w:val="center"/>
              <w:rPr>
                <w:szCs w:val="21"/>
              </w:rPr>
            </w:pPr>
          </w:p>
        </w:tc>
        <w:tc>
          <w:tcPr>
            <w:tcW w:w="2956" w:type="dxa"/>
            <w:vAlign w:val="center"/>
          </w:tcPr>
          <w:p w:rsidR="008B1C35" w:rsidRDefault="008B1C35" w:rsidP="007775C4">
            <w:pPr>
              <w:pStyle w:val="afd"/>
              <w:spacing w:line="240" w:lineRule="auto"/>
              <w:jc w:val="left"/>
              <w:rPr>
                <w:szCs w:val="21"/>
              </w:rPr>
            </w:pPr>
            <w:r>
              <w:rPr>
                <w:rFonts w:hint="eastAsia"/>
                <w:szCs w:val="21"/>
              </w:rPr>
              <w:t>其中：股票</w:t>
            </w:r>
          </w:p>
        </w:tc>
        <w:tc>
          <w:tcPr>
            <w:tcW w:w="2535" w:type="dxa"/>
            <w:vAlign w:val="center"/>
          </w:tcPr>
          <w:p w:rsidR="008B1C35" w:rsidRDefault="008B1C35" w:rsidP="007775C4">
            <w:pPr>
              <w:pStyle w:val="afd"/>
              <w:spacing w:line="240" w:lineRule="auto"/>
              <w:jc w:val="right"/>
              <w:rPr>
                <w:szCs w:val="21"/>
              </w:rPr>
            </w:pPr>
            <w:r>
              <w:rPr>
                <w:szCs w:val="21"/>
              </w:rPr>
              <w:t>215,738,517.98</w:t>
            </w:r>
          </w:p>
        </w:tc>
        <w:tc>
          <w:tcPr>
            <w:tcW w:w="2625" w:type="dxa"/>
            <w:vAlign w:val="center"/>
          </w:tcPr>
          <w:p w:rsidR="008B1C35" w:rsidRDefault="008B1C35" w:rsidP="007775C4">
            <w:pPr>
              <w:pStyle w:val="afd"/>
              <w:spacing w:line="240" w:lineRule="auto"/>
              <w:jc w:val="right"/>
              <w:rPr>
                <w:szCs w:val="21"/>
              </w:rPr>
            </w:pPr>
            <w:r>
              <w:rPr>
                <w:szCs w:val="21"/>
              </w:rPr>
              <w:t>99.17</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2</w:t>
            </w:r>
          </w:p>
        </w:tc>
        <w:tc>
          <w:tcPr>
            <w:tcW w:w="2956" w:type="dxa"/>
            <w:vAlign w:val="center"/>
          </w:tcPr>
          <w:p w:rsidR="008B1C35" w:rsidRDefault="008B1C35" w:rsidP="007775C4">
            <w:pPr>
              <w:pStyle w:val="afd"/>
              <w:spacing w:line="240" w:lineRule="auto"/>
              <w:jc w:val="left"/>
              <w:rPr>
                <w:rFonts w:hint="eastAsia"/>
                <w:szCs w:val="21"/>
              </w:rPr>
            </w:pPr>
            <w:r>
              <w:rPr>
                <w:rFonts w:hint="eastAsia"/>
                <w:szCs w:val="21"/>
              </w:rPr>
              <w:t>基金投资</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3</w:t>
            </w:r>
          </w:p>
        </w:tc>
        <w:tc>
          <w:tcPr>
            <w:tcW w:w="2956" w:type="dxa"/>
            <w:vAlign w:val="center"/>
          </w:tcPr>
          <w:p w:rsidR="008B1C35" w:rsidRDefault="008B1C35" w:rsidP="007775C4">
            <w:pPr>
              <w:pStyle w:val="afd"/>
              <w:spacing w:line="240" w:lineRule="auto"/>
              <w:jc w:val="left"/>
              <w:rPr>
                <w:szCs w:val="21"/>
              </w:rPr>
            </w:pPr>
            <w:r>
              <w:rPr>
                <w:rFonts w:hint="eastAsia"/>
                <w:szCs w:val="21"/>
              </w:rPr>
              <w:t>固定收益投资</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p>
        </w:tc>
        <w:tc>
          <w:tcPr>
            <w:tcW w:w="2956" w:type="dxa"/>
            <w:vAlign w:val="center"/>
          </w:tcPr>
          <w:p w:rsidR="008B1C35" w:rsidRDefault="008B1C35" w:rsidP="007775C4">
            <w:pPr>
              <w:pStyle w:val="afd"/>
              <w:spacing w:line="240" w:lineRule="auto"/>
              <w:jc w:val="left"/>
              <w:rPr>
                <w:szCs w:val="21"/>
              </w:rPr>
            </w:pPr>
            <w:r>
              <w:rPr>
                <w:rFonts w:hint="eastAsia"/>
                <w:szCs w:val="21"/>
              </w:rPr>
              <w:t>其中：债券</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p>
        </w:tc>
        <w:tc>
          <w:tcPr>
            <w:tcW w:w="2956" w:type="dxa"/>
            <w:vAlign w:val="center"/>
          </w:tcPr>
          <w:p w:rsidR="008B1C35" w:rsidRDefault="008B1C35" w:rsidP="007775C4">
            <w:pPr>
              <w:pStyle w:val="afd"/>
              <w:spacing w:line="240" w:lineRule="auto"/>
              <w:jc w:val="left"/>
              <w:rPr>
                <w:szCs w:val="21"/>
              </w:rPr>
            </w:pPr>
            <w:r>
              <w:rPr>
                <w:rFonts w:hint="eastAsia"/>
                <w:szCs w:val="21"/>
              </w:rPr>
              <w:t>资产支持证券</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4</w:t>
            </w:r>
          </w:p>
        </w:tc>
        <w:tc>
          <w:tcPr>
            <w:tcW w:w="2956" w:type="dxa"/>
            <w:vAlign w:val="center"/>
          </w:tcPr>
          <w:p w:rsidR="008B1C35" w:rsidRDefault="008B1C35" w:rsidP="007775C4">
            <w:pPr>
              <w:pStyle w:val="afd"/>
              <w:spacing w:line="240" w:lineRule="auto"/>
              <w:jc w:val="left"/>
              <w:rPr>
                <w:rFonts w:hint="eastAsia"/>
                <w:szCs w:val="21"/>
              </w:rPr>
            </w:pPr>
            <w:r>
              <w:rPr>
                <w:rFonts w:hint="eastAsia"/>
                <w:szCs w:val="21"/>
              </w:rPr>
              <w:t>贵金属投资</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5</w:t>
            </w:r>
          </w:p>
        </w:tc>
        <w:tc>
          <w:tcPr>
            <w:tcW w:w="2956" w:type="dxa"/>
            <w:vAlign w:val="center"/>
          </w:tcPr>
          <w:p w:rsidR="008B1C35" w:rsidRDefault="008B1C35" w:rsidP="007775C4">
            <w:pPr>
              <w:pStyle w:val="afd"/>
              <w:spacing w:line="240" w:lineRule="auto"/>
              <w:jc w:val="left"/>
              <w:rPr>
                <w:szCs w:val="21"/>
              </w:rPr>
            </w:pPr>
            <w:r>
              <w:rPr>
                <w:rFonts w:hint="eastAsia"/>
                <w:szCs w:val="21"/>
              </w:rPr>
              <w:t>金融衍生品投资</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6</w:t>
            </w:r>
          </w:p>
        </w:tc>
        <w:tc>
          <w:tcPr>
            <w:tcW w:w="2956" w:type="dxa"/>
            <w:vAlign w:val="center"/>
          </w:tcPr>
          <w:p w:rsidR="008B1C35" w:rsidRDefault="008B1C35" w:rsidP="007775C4">
            <w:pPr>
              <w:pStyle w:val="afd"/>
              <w:spacing w:line="240" w:lineRule="auto"/>
              <w:jc w:val="left"/>
              <w:rPr>
                <w:szCs w:val="21"/>
              </w:rPr>
            </w:pPr>
            <w:r>
              <w:rPr>
                <w:rFonts w:hint="eastAsia"/>
                <w:szCs w:val="21"/>
              </w:rPr>
              <w:t>买入返售金融资产</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p>
        </w:tc>
        <w:tc>
          <w:tcPr>
            <w:tcW w:w="2956" w:type="dxa"/>
            <w:vAlign w:val="center"/>
          </w:tcPr>
          <w:p w:rsidR="008B1C35" w:rsidRDefault="008B1C35" w:rsidP="007775C4">
            <w:pPr>
              <w:pStyle w:val="afd"/>
              <w:spacing w:line="240" w:lineRule="auto"/>
              <w:jc w:val="left"/>
              <w:rPr>
                <w:szCs w:val="21"/>
              </w:rPr>
            </w:pPr>
            <w:r>
              <w:rPr>
                <w:rFonts w:hint="eastAsia"/>
                <w:szCs w:val="21"/>
              </w:rPr>
              <w:t>其中：买断式回购的买入返售金融资产</w:t>
            </w:r>
          </w:p>
        </w:tc>
        <w:tc>
          <w:tcPr>
            <w:tcW w:w="2535" w:type="dxa"/>
            <w:vAlign w:val="center"/>
          </w:tcPr>
          <w:p w:rsidR="008B1C35" w:rsidRDefault="008B1C35" w:rsidP="007775C4">
            <w:pPr>
              <w:pStyle w:val="afd"/>
              <w:spacing w:line="240" w:lineRule="auto"/>
              <w:jc w:val="right"/>
              <w:rPr>
                <w:szCs w:val="21"/>
              </w:rPr>
            </w:pPr>
            <w:r>
              <w:rPr>
                <w:szCs w:val="21"/>
              </w:rPr>
              <w:t>-</w:t>
            </w:r>
          </w:p>
        </w:tc>
        <w:tc>
          <w:tcPr>
            <w:tcW w:w="2625" w:type="dxa"/>
            <w:vAlign w:val="center"/>
          </w:tcPr>
          <w:p w:rsidR="008B1C35" w:rsidRDefault="008B1C35" w:rsidP="007775C4">
            <w:pPr>
              <w:pStyle w:val="afd"/>
              <w:spacing w:line="240" w:lineRule="auto"/>
              <w:jc w:val="right"/>
              <w:rPr>
                <w:szCs w:val="21"/>
              </w:rPr>
            </w:pPr>
            <w:r>
              <w:rPr>
                <w:szCs w:val="21"/>
              </w:rPr>
              <w:t>-</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7</w:t>
            </w:r>
          </w:p>
        </w:tc>
        <w:tc>
          <w:tcPr>
            <w:tcW w:w="2956" w:type="dxa"/>
            <w:vAlign w:val="center"/>
          </w:tcPr>
          <w:p w:rsidR="008B1C35" w:rsidRDefault="008B1C35" w:rsidP="007775C4">
            <w:pPr>
              <w:pStyle w:val="afd"/>
              <w:spacing w:line="240" w:lineRule="auto"/>
              <w:jc w:val="left"/>
              <w:rPr>
                <w:szCs w:val="21"/>
              </w:rPr>
            </w:pPr>
            <w:r>
              <w:rPr>
                <w:rFonts w:hint="eastAsia"/>
                <w:szCs w:val="21"/>
              </w:rPr>
              <w:t>银行存款和结算备付金合计</w:t>
            </w:r>
          </w:p>
        </w:tc>
        <w:tc>
          <w:tcPr>
            <w:tcW w:w="2535" w:type="dxa"/>
            <w:vAlign w:val="center"/>
          </w:tcPr>
          <w:p w:rsidR="008B1C35" w:rsidRDefault="008B1C35" w:rsidP="007775C4">
            <w:pPr>
              <w:pStyle w:val="afd"/>
              <w:spacing w:line="240" w:lineRule="auto"/>
              <w:jc w:val="right"/>
              <w:rPr>
                <w:szCs w:val="21"/>
              </w:rPr>
            </w:pPr>
            <w:r>
              <w:rPr>
                <w:szCs w:val="21"/>
              </w:rPr>
              <w:t>1,358,150.60</w:t>
            </w:r>
          </w:p>
        </w:tc>
        <w:tc>
          <w:tcPr>
            <w:tcW w:w="2625" w:type="dxa"/>
            <w:vAlign w:val="center"/>
          </w:tcPr>
          <w:p w:rsidR="008B1C35" w:rsidRDefault="008B1C35" w:rsidP="007775C4">
            <w:pPr>
              <w:pStyle w:val="afd"/>
              <w:spacing w:line="240" w:lineRule="auto"/>
              <w:jc w:val="right"/>
              <w:rPr>
                <w:szCs w:val="21"/>
              </w:rPr>
            </w:pPr>
            <w:r>
              <w:rPr>
                <w:szCs w:val="21"/>
              </w:rPr>
              <w:t>0.62</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8</w:t>
            </w:r>
          </w:p>
        </w:tc>
        <w:tc>
          <w:tcPr>
            <w:tcW w:w="2956" w:type="dxa"/>
            <w:vAlign w:val="center"/>
          </w:tcPr>
          <w:p w:rsidR="008B1C35" w:rsidRDefault="008B1C35" w:rsidP="007775C4">
            <w:pPr>
              <w:pStyle w:val="afd"/>
              <w:spacing w:line="240" w:lineRule="auto"/>
              <w:jc w:val="left"/>
              <w:rPr>
                <w:szCs w:val="21"/>
              </w:rPr>
            </w:pPr>
            <w:r>
              <w:rPr>
                <w:rFonts w:hint="eastAsia"/>
                <w:szCs w:val="21"/>
              </w:rPr>
              <w:t>其他资产</w:t>
            </w:r>
          </w:p>
        </w:tc>
        <w:tc>
          <w:tcPr>
            <w:tcW w:w="2535" w:type="dxa"/>
            <w:vAlign w:val="center"/>
          </w:tcPr>
          <w:p w:rsidR="008B1C35" w:rsidRDefault="008B1C35" w:rsidP="007775C4">
            <w:pPr>
              <w:pStyle w:val="afd"/>
              <w:spacing w:line="240" w:lineRule="auto"/>
              <w:jc w:val="right"/>
              <w:rPr>
                <w:szCs w:val="21"/>
              </w:rPr>
            </w:pPr>
            <w:r>
              <w:rPr>
                <w:szCs w:val="21"/>
              </w:rPr>
              <w:t>451,245.52</w:t>
            </w:r>
          </w:p>
        </w:tc>
        <w:tc>
          <w:tcPr>
            <w:tcW w:w="2625" w:type="dxa"/>
            <w:vAlign w:val="center"/>
          </w:tcPr>
          <w:p w:rsidR="008B1C35" w:rsidRDefault="008B1C35" w:rsidP="007775C4">
            <w:pPr>
              <w:pStyle w:val="afd"/>
              <w:spacing w:line="240" w:lineRule="auto"/>
              <w:jc w:val="right"/>
              <w:rPr>
                <w:szCs w:val="21"/>
              </w:rPr>
            </w:pPr>
            <w:r>
              <w:rPr>
                <w:szCs w:val="21"/>
              </w:rPr>
              <w:t>0.21</w:t>
            </w:r>
          </w:p>
        </w:tc>
      </w:tr>
      <w:tr w:rsidR="008B1C35" w:rsidTr="007775C4">
        <w:tc>
          <w:tcPr>
            <w:tcW w:w="719" w:type="dxa"/>
            <w:vAlign w:val="center"/>
          </w:tcPr>
          <w:p w:rsidR="008B1C35" w:rsidRDefault="008B1C35" w:rsidP="007775C4">
            <w:pPr>
              <w:pStyle w:val="afd"/>
              <w:spacing w:line="240" w:lineRule="auto"/>
              <w:jc w:val="center"/>
              <w:rPr>
                <w:szCs w:val="21"/>
              </w:rPr>
            </w:pPr>
            <w:r>
              <w:rPr>
                <w:rFonts w:hint="eastAsia"/>
                <w:szCs w:val="21"/>
              </w:rPr>
              <w:t>9</w:t>
            </w:r>
          </w:p>
        </w:tc>
        <w:tc>
          <w:tcPr>
            <w:tcW w:w="2956" w:type="dxa"/>
            <w:vAlign w:val="center"/>
          </w:tcPr>
          <w:p w:rsidR="008B1C35" w:rsidRDefault="008B1C35" w:rsidP="007775C4">
            <w:pPr>
              <w:pStyle w:val="afd"/>
              <w:spacing w:line="240" w:lineRule="auto"/>
              <w:jc w:val="left"/>
              <w:rPr>
                <w:szCs w:val="21"/>
              </w:rPr>
            </w:pPr>
            <w:r>
              <w:rPr>
                <w:rFonts w:hint="eastAsia"/>
                <w:szCs w:val="21"/>
              </w:rPr>
              <w:t>合计</w:t>
            </w:r>
          </w:p>
        </w:tc>
        <w:tc>
          <w:tcPr>
            <w:tcW w:w="2535" w:type="dxa"/>
            <w:vAlign w:val="center"/>
          </w:tcPr>
          <w:p w:rsidR="008B1C35" w:rsidRDefault="008B1C35" w:rsidP="007775C4">
            <w:pPr>
              <w:pStyle w:val="afd"/>
              <w:spacing w:line="240" w:lineRule="auto"/>
              <w:jc w:val="right"/>
              <w:rPr>
                <w:szCs w:val="21"/>
              </w:rPr>
            </w:pPr>
            <w:r>
              <w:rPr>
                <w:szCs w:val="21"/>
              </w:rPr>
              <w:t>217,547,914.10</w:t>
            </w:r>
          </w:p>
        </w:tc>
        <w:tc>
          <w:tcPr>
            <w:tcW w:w="2625" w:type="dxa"/>
            <w:vAlign w:val="center"/>
          </w:tcPr>
          <w:p w:rsidR="008B1C35" w:rsidRDefault="008B1C35" w:rsidP="007775C4">
            <w:pPr>
              <w:pStyle w:val="afd"/>
              <w:spacing w:line="240" w:lineRule="auto"/>
              <w:jc w:val="right"/>
              <w:rPr>
                <w:szCs w:val="21"/>
              </w:rPr>
            </w:pPr>
            <w:r>
              <w:rPr>
                <w:szCs w:val="21"/>
              </w:rPr>
              <w:t>100.00</w:t>
            </w:r>
          </w:p>
        </w:tc>
      </w:tr>
    </w:tbl>
    <w:p w:rsidR="008B1C35" w:rsidRPr="001018F6" w:rsidRDefault="008B1C35" w:rsidP="008B1C35">
      <w:pPr>
        <w:pStyle w:val="XBRLTitle2"/>
        <w:numPr>
          <w:ilvl w:val="1"/>
          <w:numId w:val="21"/>
        </w:numPr>
        <w:spacing w:before="240"/>
        <w:ind w:left="0" w:firstLine="0"/>
        <w:rPr>
          <w:rFonts w:hint="eastAsia"/>
        </w:rPr>
      </w:pPr>
      <w:bookmarkStart w:id="29" w:name="m5022"/>
      <w:bookmarkEnd w:id="27"/>
      <w:bookmarkEnd w:id="28"/>
      <w:r w:rsidRPr="001018F6">
        <w:t>报告期末按行业分类的股票投资组合</w:t>
      </w:r>
    </w:p>
    <w:p w:rsidR="008B1C35" w:rsidRPr="001018F6" w:rsidRDefault="008B1C35" w:rsidP="008B1C35">
      <w:pPr>
        <w:pStyle w:val="XBRLTitle3"/>
        <w:numPr>
          <w:ilvl w:val="2"/>
          <w:numId w:val="21"/>
        </w:numPr>
        <w:ind w:left="0" w:firstLine="0"/>
        <w:rPr>
          <w:rFonts w:hint="eastAsia"/>
        </w:rPr>
      </w:pPr>
      <w:bookmarkStart w:id="30" w:name="m502_02"/>
      <w:bookmarkStart w:id="31" w:name="m5022_tab"/>
      <w:r w:rsidRPr="001018F6">
        <w:rPr>
          <w:rFonts w:hint="eastAsia"/>
        </w:rPr>
        <w:t>报告期末指数投资按行业分类的境内股票投资组合</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
        <w:gridCol w:w="2911"/>
        <w:gridCol w:w="2635"/>
        <w:gridCol w:w="2403"/>
      </w:tblGrid>
      <w:tr w:rsidR="008B1C35" w:rsidTr="007775C4">
        <w:tc>
          <w:tcPr>
            <w:tcW w:w="644" w:type="dxa"/>
            <w:shd w:val="clear" w:color="auto" w:fill="D9D9D9"/>
            <w:vAlign w:val="center"/>
          </w:tcPr>
          <w:p w:rsidR="008B1C35" w:rsidRDefault="008B1C35" w:rsidP="007775C4">
            <w:pPr>
              <w:pStyle w:val="afd"/>
              <w:spacing w:line="240" w:lineRule="auto"/>
              <w:jc w:val="center"/>
            </w:pPr>
            <w:bookmarkStart w:id="32" w:name="m502_02_tab"/>
            <w:r>
              <w:rPr>
                <w:rFonts w:hint="eastAsia"/>
              </w:rPr>
              <w:t>代码</w:t>
            </w:r>
          </w:p>
        </w:tc>
        <w:tc>
          <w:tcPr>
            <w:tcW w:w="3031" w:type="dxa"/>
            <w:shd w:val="clear" w:color="auto" w:fill="D9D9D9"/>
            <w:vAlign w:val="center"/>
          </w:tcPr>
          <w:p w:rsidR="008B1C35" w:rsidRDefault="008B1C35" w:rsidP="007775C4">
            <w:pPr>
              <w:pStyle w:val="afd"/>
              <w:spacing w:line="240" w:lineRule="auto"/>
              <w:jc w:val="center"/>
            </w:pPr>
            <w:r>
              <w:rPr>
                <w:rFonts w:hint="eastAsia"/>
              </w:rPr>
              <w:t>行业类别</w:t>
            </w:r>
          </w:p>
        </w:tc>
        <w:tc>
          <w:tcPr>
            <w:tcW w:w="2685" w:type="dxa"/>
            <w:shd w:val="clear" w:color="auto" w:fill="D9D9D9"/>
            <w:vAlign w:val="center"/>
          </w:tcPr>
          <w:p w:rsidR="008B1C35" w:rsidRDefault="008B1C35" w:rsidP="007775C4">
            <w:pPr>
              <w:pStyle w:val="afd"/>
              <w:spacing w:line="240" w:lineRule="auto"/>
              <w:jc w:val="center"/>
            </w:pPr>
            <w:r>
              <w:rPr>
                <w:rFonts w:hint="eastAsia"/>
              </w:rPr>
              <w:t>公允价值（元）</w:t>
            </w:r>
          </w:p>
        </w:tc>
        <w:tc>
          <w:tcPr>
            <w:tcW w:w="2490" w:type="dxa"/>
            <w:shd w:val="clear" w:color="auto" w:fill="D9D9D9"/>
            <w:vAlign w:val="center"/>
          </w:tcPr>
          <w:p w:rsidR="008B1C35" w:rsidRDefault="008B1C35" w:rsidP="007775C4">
            <w:pPr>
              <w:pStyle w:val="afd"/>
              <w:spacing w:line="240" w:lineRule="auto"/>
              <w:jc w:val="center"/>
            </w:pPr>
            <w:r>
              <w:rPr>
                <w:rFonts w:hint="eastAsia"/>
              </w:rPr>
              <w:t>占基金资产净值比例</w:t>
            </w:r>
            <w:r>
              <w:t>(%)</w:t>
            </w:r>
          </w:p>
        </w:tc>
      </w:tr>
      <w:tr w:rsidR="008B1C35" w:rsidTr="007775C4">
        <w:tc>
          <w:tcPr>
            <w:tcW w:w="644" w:type="dxa"/>
            <w:vAlign w:val="center"/>
          </w:tcPr>
          <w:p w:rsidR="008B1C35" w:rsidRDefault="008B1C35" w:rsidP="007775C4">
            <w:pPr>
              <w:pStyle w:val="afd"/>
              <w:spacing w:line="240" w:lineRule="auto"/>
              <w:jc w:val="center"/>
            </w:pPr>
            <w:r>
              <w:t>A</w:t>
            </w:r>
          </w:p>
        </w:tc>
        <w:tc>
          <w:tcPr>
            <w:tcW w:w="3031" w:type="dxa"/>
            <w:vAlign w:val="center"/>
          </w:tcPr>
          <w:p w:rsidR="008B1C35" w:rsidRDefault="008B1C35" w:rsidP="007775C4">
            <w:pPr>
              <w:pStyle w:val="afd"/>
              <w:spacing w:line="240" w:lineRule="auto"/>
              <w:jc w:val="left"/>
            </w:pPr>
            <w:r>
              <w:rPr>
                <w:rFonts w:hint="eastAsia"/>
              </w:rPr>
              <w:t>农、林、牧、渔业</w:t>
            </w:r>
          </w:p>
        </w:tc>
        <w:tc>
          <w:tcPr>
            <w:tcW w:w="2685" w:type="dxa"/>
            <w:vAlign w:val="center"/>
          </w:tcPr>
          <w:p w:rsidR="008B1C35" w:rsidRDefault="008B1C35" w:rsidP="007775C4">
            <w:pPr>
              <w:pStyle w:val="afd"/>
              <w:spacing w:line="240" w:lineRule="auto"/>
              <w:jc w:val="right"/>
              <w:rPr>
                <w:rFonts w:hint="eastAsia"/>
              </w:rPr>
            </w:pPr>
            <w:r>
              <w:t>100,776.00</w:t>
            </w:r>
          </w:p>
        </w:tc>
        <w:tc>
          <w:tcPr>
            <w:tcW w:w="2490" w:type="dxa"/>
            <w:vAlign w:val="center"/>
          </w:tcPr>
          <w:p w:rsidR="008B1C35" w:rsidRDefault="008B1C35" w:rsidP="007775C4">
            <w:pPr>
              <w:pStyle w:val="afd"/>
              <w:spacing w:line="240" w:lineRule="auto"/>
              <w:jc w:val="right"/>
              <w:rPr>
                <w:rFonts w:hint="eastAsia"/>
              </w:rPr>
            </w:pPr>
            <w:r>
              <w:t>0.05</w:t>
            </w:r>
          </w:p>
        </w:tc>
      </w:tr>
      <w:tr w:rsidR="008B1C35" w:rsidTr="007775C4">
        <w:tc>
          <w:tcPr>
            <w:tcW w:w="644" w:type="dxa"/>
            <w:vAlign w:val="center"/>
          </w:tcPr>
          <w:p w:rsidR="008B1C35" w:rsidRDefault="008B1C35" w:rsidP="007775C4">
            <w:pPr>
              <w:pStyle w:val="afd"/>
              <w:spacing w:line="240" w:lineRule="auto"/>
              <w:jc w:val="center"/>
            </w:pPr>
            <w:r>
              <w:t>B</w:t>
            </w:r>
          </w:p>
        </w:tc>
        <w:tc>
          <w:tcPr>
            <w:tcW w:w="3031" w:type="dxa"/>
            <w:vAlign w:val="center"/>
          </w:tcPr>
          <w:p w:rsidR="008B1C35" w:rsidRDefault="008B1C35" w:rsidP="007775C4">
            <w:pPr>
              <w:pStyle w:val="afd"/>
              <w:spacing w:line="240" w:lineRule="auto"/>
              <w:jc w:val="left"/>
            </w:pPr>
            <w:r>
              <w:rPr>
                <w:rFonts w:hint="eastAsia"/>
              </w:rPr>
              <w:t>采矿业</w:t>
            </w:r>
          </w:p>
        </w:tc>
        <w:tc>
          <w:tcPr>
            <w:tcW w:w="2685" w:type="dxa"/>
            <w:vAlign w:val="center"/>
          </w:tcPr>
          <w:p w:rsidR="008B1C35" w:rsidRDefault="008B1C35" w:rsidP="007775C4">
            <w:pPr>
              <w:pStyle w:val="afd"/>
              <w:spacing w:line="240" w:lineRule="auto"/>
              <w:jc w:val="right"/>
              <w:rPr>
                <w:rFonts w:hint="eastAsia"/>
              </w:rPr>
            </w:pPr>
            <w:r>
              <w:t>10,207,807.00</w:t>
            </w:r>
          </w:p>
        </w:tc>
        <w:tc>
          <w:tcPr>
            <w:tcW w:w="2490" w:type="dxa"/>
            <w:vAlign w:val="center"/>
          </w:tcPr>
          <w:p w:rsidR="008B1C35" w:rsidRDefault="008B1C35" w:rsidP="007775C4">
            <w:pPr>
              <w:pStyle w:val="afd"/>
              <w:spacing w:line="240" w:lineRule="auto"/>
              <w:jc w:val="right"/>
            </w:pPr>
            <w:r>
              <w:t>4.70</w:t>
            </w:r>
          </w:p>
        </w:tc>
      </w:tr>
      <w:tr w:rsidR="008B1C35" w:rsidTr="007775C4">
        <w:tc>
          <w:tcPr>
            <w:tcW w:w="644" w:type="dxa"/>
            <w:vAlign w:val="center"/>
          </w:tcPr>
          <w:p w:rsidR="008B1C35" w:rsidRDefault="008B1C35" w:rsidP="007775C4">
            <w:pPr>
              <w:pStyle w:val="afd"/>
              <w:spacing w:line="240" w:lineRule="auto"/>
              <w:jc w:val="center"/>
            </w:pPr>
            <w:r>
              <w:t>C</w:t>
            </w:r>
          </w:p>
        </w:tc>
        <w:tc>
          <w:tcPr>
            <w:tcW w:w="3031" w:type="dxa"/>
            <w:vAlign w:val="center"/>
          </w:tcPr>
          <w:p w:rsidR="008B1C35" w:rsidRDefault="008B1C35" w:rsidP="007775C4">
            <w:pPr>
              <w:pStyle w:val="afd"/>
              <w:spacing w:line="240" w:lineRule="auto"/>
              <w:jc w:val="left"/>
            </w:pPr>
            <w:r>
              <w:rPr>
                <w:rFonts w:hint="eastAsia"/>
              </w:rPr>
              <w:t>制造业</w:t>
            </w:r>
          </w:p>
        </w:tc>
        <w:tc>
          <w:tcPr>
            <w:tcW w:w="2685" w:type="dxa"/>
            <w:vAlign w:val="center"/>
          </w:tcPr>
          <w:p w:rsidR="008B1C35" w:rsidRDefault="008B1C35" w:rsidP="007775C4">
            <w:pPr>
              <w:pStyle w:val="afd"/>
              <w:spacing w:line="240" w:lineRule="auto"/>
              <w:jc w:val="right"/>
              <w:rPr>
                <w:rFonts w:hint="eastAsia"/>
              </w:rPr>
            </w:pPr>
            <w:r>
              <w:t>93,832,445.00</w:t>
            </w:r>
          </w:p>
        </w:tc>
        <w:tc>
          <w:tcPr>
            <w:tcW w:w="2490" w:type="dxa"/>
            <w:vAlign w:val="center"/>
          </w:tcPr>
          <w:p w:rsidR="008B1C35" w:rsidRDefault="008B1C35" w:rsidP="007775C4">
            <w:pPr>
              <w:pStyle w:val="afd"/>
              <w:spacing w:line="240" w:lineRule="auto"/>
              <w:jc w:val="right"/>
              <w:rPr>
                <w:rFonts w:hint="eastAsia"/>
              </w:rPr>
            </w:pPr>
            <w:r>
              <w:t>43.21</w:t>
            </w:r>
          </w:p>
        </w:tc>
      </w:tr>
      <w:tr w:rsidR="008B1C35" w:rsidTr="007775C4">
        <w:tc>
          <w:tcPr>
            <w:tcW w:w="644" w:type="dxa"/>
            <w:vAlign w:val="center"/>
          </w:tcPr>
          <w:p w:rsidR="008B1C35" w:rsidRDefault="008B1C35" w:rsidP="007775C4">
            <w:pPr>
              <w:pStyle w:val="afd"/>
              <w:spacing w:line="240" w:lineRule="auto"/>
              <w:jc w:val="center"/>
            </w:pPr>
            <w:r>
              <w:t>D</w:t>
            </w:r>
          </w:p>
        </w:tc>
        <w:tc>
          <w:tcPr>
            <w:tcW w:w="3031" w:type="dxa"/>
            <w:vAlign w:val="center"/>
          </w:tcPr>
          <w:p w:rsidR="008B1C35" w:rsidRDefault="008B1C35" w:rsidP="007775C4">
            <w:pPr>
              <w:pStyle w:val="afd"/>
              <w:spacing w:line="240" w:lineRule="auto"/>
              <w:jc w:val="left"/>
            </w:pPr>
            <w:r>
              <w:rPr>
                <w:rFonts w:hint="eastAsia"/>
              </w:rPr>
              <w:t>电力、热力、燃气及水生产和供应业</w:t>
            </w:r>
          </w:p>
        </w:tc>
        <w:tc>
          <w:tcPr>
            <w:tcW w:w="2685" w:type="dxa"/>
            <w:vAlign w:val="center"/>
          </w:tcPr>
          <w:p w:rsidR="008B1C35" w:rsidRDefault="008B1C35" w:rsidP="007775C4">
            <w:pPr>
              <w:pStyle w:val="afd"/>
              <w:spacing w:line="240" w:lineRule="auto"/>
              <w:jc w:val="right"/>
              <w:rPr>
                <w:rFonts w:hint="eastAsia"/>
              </w:rPr>
            </w:pPr>
            <w:r>
              <w:t>17,004,107.00</w:t>
            </w:r>
          </w:p>
        </w:tc>
        <w:tc>
          <w:tcPr>
            <w:tcW w:w="2490" w:type="dxa"/>
            <w:vAlign w:val="center"/>
          </w:tcPr>
          <w:p w:rsidR="008B1C35" w:rsidRDefault="008B1C35" w:rsidP="007775C4">
            <w:pPr>
              <w:pStyle w:val="afd"/>
              <w:spacing w:line="240" w:lineRule="auto"/>
              <w:jc w:val="right"/>
              <w:rPr>
                <w:rFonts w:hint="eastAsia"/>
              </w:rPr>
            </w:pPr>
            <w:r>
              <w:t>7.83</w:t>
            </w:r>
          </w:p>
        </w:tc>
      </w:tr>
      <w:tr w:rsidR="008B1C35" w:rsidTr="007775C4">
        <w:tc>
          <w:tcPr>
            <w:tcW w:w="644" w:type="dxa"/>
            <w:vAlign w:val="center"/>
          </w:tcPr>
          <w:p w:rsidR="008B1C35" w:rsidRDefault="008B1C35" w:rsidP="007775C4">
            <w:pPr>
              <w:pStyle w:val="afd"/>
              <w:spacing w:line="240" w:lineRule="auto"/>
              <w:jc w:val="center"/>
            </w:pPr>
            <w:r>
              <w:t>E</w:t>
            </w:r>
          </w:p>
        </w:tc>
        <w:tc>
          <w:tcPr>
            <w:tcW w:w="3031" w:type="dxa"/>
            <w:vAlign w:val="center"/>
          </w:tcPr>
          <w:p w:rsidR="008B1C35" w:rsidRDefault="008B1C35" w:rsidP="007775C4">
            <w:pPr>
              <w:pStyle w:val="afd"/>
              <w:spacing w:line="240" w:lineRule="auto"/>
              <w:jc w:val="left"/>
            </w:pPr>
            <w:r>
              <w:rPr>
                <w:rFonts w:hint="eastAsia"/>
              </w:rPr>
              <w:t>建筑业</w:t>
            </w:r>
          </w:p>
        </w:tc>
        <w:tc>
          <w:tcPr>
            <w:tcW w:w="2685" w:type="dxa"/>
            <w:vAlign w:val="center"/>
          </w:tcPr>
          <w:p w:rsidR="008B1C35" w:rsidRDefault="008B1C35" w:rsidP="007775C4">
            <w:pPr>
              <w:pStyle w:val="afd"/>
              <w:spacing w:line="240" w:lineRule="auto"/>
              <w:jc w:val="right"/>
              <w:rPr>
                <w:rFonts w:hint="eastAsia"/>
              </w:rPr>
            </w:pPr>
            <w:r>
              <w:t>719,568.40</w:t>
            </w:r>
          </w:p>
        </w:tc>
        <w:tc>
          <w:tcPr>
            <w:tcW w:w="2490" w:type="dxa"/>
            <w:vAlign w:val="center"/>
          </w:tcPr>
          <w:p w:rsidR="008B1C35" w:rsidRDefault="008B1C35" w:rsidP="007775C4">
            <w:pPr>
              <w:pStyle w:val="afd"/>
              <w:spacing w:line="240" w:lineRule="auto"/>
              <w:jc w:val="right"/>
              <w:rPr>
                <w:rFonts w:hint="eastAsia"/>
              </w:rPr>
            </w:pPr>
            <w:r>
              <w:t>0.33</w:t>
            </w:r>
          </w:p>
        </w:tc>
      </w:tr>
      <w:tr w:rsidR="008B1C35" w:rsidTr="007775C4">
        <w:tc>
          <w:tcPr>
            <w:tcW w:w="644" w:type="dxa"/>
            <w:vAlign w:val="center"/>
          </w:tcPr>
          <w:p w:rsidR="008B1C35" w:rsidRDefault="008B1C35" w:rsidP="007775C4">
            <w:pPr>
              <w:pStyle w:val="afd"/>
              <w:spacing w:line="240" w:lineRule="auto"/>
              <w:jc w:val="center"/>
            </w:pPr>
            <w:r>
              <w:t>F</w:t>
            </w:r>
          </w:p>
        </w:tc>
        <w:tc>
          <w:tcPr>
            <w:tcW w:w="3031" w:type="dxa"/>
            <w:vAlign w:val="center"/>
          </w:tcPr>
          <w:p w:rsidR="008B1C35" w:rsidRDefault="008B1C35" w:rsidP="007775C4">
            <w:pPr>
              <w:pStyle w:val="afd"/>
              <w:spacing w:line="240" w:lineRule="auto"/>
              <w:jc w:val="left"/>
            </w:pPr>
            <w:r>
              <w:rPr>
                <w:rFonts w:hint="eastAsia"/>
              </w:rPr>
              <w:t>批发和零售业</w:t>
            </w:r>
          </w:p>
        </w:tc>
        <w:tc>
          <w:tcPr>
            <w:tcW w:w="2685" w:type="dxa"/>
            <w:vAlign w:val="center"/>
          </w:tcPr>
          <w:p w:rsidR="008B1C35" w:rsidRDefault="008B1C35" w:rsidP="007775C4">
            <w:pPr>
              <w:pStyle w:val="afd"/>
              <w:spacing w:line="240" w:lineRule="auto"/>
              <w:jc w:val="right"/>
              <w:rPr>
                <w:rFonts w:hint="eastAsia"/>
              </w:rPr>
            </w:pPr>
            <w:r>
              <w:t>5,550,866.50</w:t>
            </w:r>
          </w:p>
        </w:tc>
        <w:tc>
          <w:tcPr>
            <w:tcW w:w="2490" w:type="dxa"/>
            <w:vAlign w:val="center"/>
          </w:tcPr>
          <w:p w:rsidR="008B1C35" w:rsidRDefault="008B1C35" w:rsidP="007775C4">
            <w:pPr>
              <w:pStyle w:val="afd"/>
              <w:spacing w:line="240" w:lineRule="auto"/>
              <w:jc w:val="right"/>
              <w:rPr>
                <w:rFonts w:hint="eastAsia"/>
              </w:rPr>
            </w:pPr>
            <w:r>
              <w:t>2.56</w:t>
            </w:r>
          </w:p>
        </w:tc>
      </w:tr>
      <w:tr w:rsidR="008B1C35" w:rsidTr="007775C4">
        <w:tc>
          <w:tcPr>
            <w:tcW w:w="644" w:type="dxa"/>
            <w:vAlign w:val="center"/>
          </w:tcPr>
          <w:p w:rsidR="008B1C35" w:rsidRDefault="008B1C35" w:rsidP="007775C4">
            <w:pPr>
              <w:pStyle w:val="afd"/>
              <w:spacing w:line="240" w:lineRule="auto"/>
              <w:jc w:val="center"/>
            </w:pPr>
            <w:r>
              <w:t>G</w:t>
            </w:r>
          </w:p>
        </w:tc>
        <w:tc>
          <w:tcPr>
            <w:tcW w:w="3031" w:type="dxa"/>
          </w:tcPr>
          <w:p w:rsidR="008B1C35" w:rsidRDefault="008B1C35" w:rsidP="007775C4">
            <w:pPr>
              <w:pStyle w:val="afd"/>
              <w:spacing w:line="240" w:lineRule="auto"/>
              <w:jc w:val="left"/>
            </w:pPr>
            <w:r>
              <w:rPr>
                <w:rFonts w:hint="eastAsia"/>
              </w:rPr>
              <w:t>交通运输、仓储和邮政业</w:t>
            </w:r>
          </w:p>
        </w:tc>
        <w:tc>
          <w:tcPr>
            <w:tcW w:w="2685" w:type="dxa"/>
            <w:vAlign w:val="center"/>
          </w:tcPr>
          <w:p w:rsidR="008B1C35" w:rsidRDefault="008B1C35" w:rsidP="007775C4">
            <w:pPr>
              <w:pStyle w:val="afd"/>
              <w:spacing w:line="240" w:lineRule="auto"/>
              <w:jc w:val="right"/>
              <w:rPr>
                <w:rFonts w:hint="eastAsia"/>
              </w:rPr>
            </w:pPr>
            <w:r>
              <w:t>10,351,925.00</w:t>
            </w:r>
          </w:p>
        </w:tc>
        <w:tc>
          <w:tcPr>
            <w:tcW w:w="2490" w:type="dxa"/>
            <w:vAlign w:val="center"/>
          </w:tcPr>
          <w:p w:rsidR="008B1C35" w:rsidRDefault="008B1C35" w:rsidP="007775C4">
            <w:pPr>
              <w:pStyle w:val="afd"/>
              <w:spacing w:line="240" w:lineRule="auto"/>
              <w:jc w:val="right"/>
              <w:rPr>
                <w:rFonts w:hint="eastAsia"/>
              </w:rPr>
            </w:pPr>
            <w:r>
              <w:t>4.77</w:t>
            </w:r>
          </w:p>
        </w:tc>
      </w:tr>
      <w:tr w:rsidR="008B1C35" w:rsidTr="007775C4">
        <w:tc>
          <w:tcPr>
            <w:tcW w:w="644" w:type="dxa"/>
            <w:vAlign w:val="center"/>
          </w:tcPr>
          <w:p w:rsidR="008B1C35" w:rsidRDefault="008B1C35" w:rsidP="007775C4">
            <w:pPr>
              <w:pStyle w:val="afd"/>
              <w:spacing w:line="240" w:lineRule="auto"/>
              <w:jc w:val="center"/>
            </w:pPr>
            <w:r>
              <w:t>H</w:t>
            </w:r>
          </w:p>
        </w:tc>
        <w:tc>
          <w:tcPr>
            <w:tcW w:w="3031" w:type="dxa"/>
          </w:tcPr>
          <w:p w:rsidR="008B1C35" w:rsidRDefault="008B1C35" w:rsidP="007775C4">
            <w:pPr>
              <w:pStyle w:val="afd"/>
              <w:spacing w:line="240" w:lineRule="auto"/>
              <w:jc w:val="left"/>
            </w:pPr>
            <w:r>
              <w:rPr>
                <w:rFonts w:hint="eastAsia"/>
              </w:rPr>
              <w:t>住宿和餐饮业</w:t>
            </w:r>
          </w:p>
        </w:tc>
        <w:tc>
          <w:tcPr>
            <w:tcW w:w="2685" w:type="dxa"/>
            <w:vAlign w:val="center"/>
          </w:tcPr>
          <w:p w:rsidR="008B1C35" w:rsidRDefault="008B1C35" w:rsidP="007775C4">
            <w:pPr>
              <w:pStyle w:val="afd"/>
              <w:spacing w:line="240" w:lineRule="auto"/>
              <w:jc w:val="right"/>
              <w:rPr>
                <w:rFonts w:hint="eastAsia"/>
              </w:rPr>
            </w:pPr>
            <w:r>
              <w:t>151,662.00</w:t>
            </w:r>
          </w:p>
        </w:tc>
        <w:tc>
          <w:tcPr>
            <w:tcW w:w="2490" w:type="dxa"/>
            <w:vAlign w:val="center"/>
          </w:tcPr>
          <w:p w:rsidR="008B1C35" w:rsidRDefault="008B1C35" w:rsidP="007775C4">
            <w:pPr>
              <w:pStyle w:val="afd"/>
              <w:spacing w:line="240" w:lineRule="auto"/>
              <w:jc w:val="right"/>
              <w:rPr>
                <w:rFonts w:hint="eastAsia"/>
              </w:rPr>
            </w:pPr>
            <w:r>
              <w:t>0.07</w:t>
            </w:r>
          </w:p>
        </w:tc>
      </w:tr>
      <w:tr w:rsidR="008B1C35" w:rsidTr="007775C4">
        <w:tc>
          <w:tcPr>
            <w:tcW w:w="644" w:type="dxa"/>
            <w:vAlign w:val="center"/>
          </w:tcPr>
          <w:p w:rsidR="008B1C35" w:rsidRDefault="008B1C35" w:rsidP="007775C4">
            <w:pPr>
              <w:pStyle w:val="afd"/>
              <w:spacing w:line="240" w:lineRule="auto"/>
              <w:jc w:val="center"/>
            </w:pPr>
            <w:r>
              <w:t>I</w:t>
            </w:r>
          </w:p>
        </w:tc>
        <w:tc>
          <w:tcPr>
            <w:tcW w:w="3031" w:type="dxa"/>
          </w:tcPr>
          <w:p w:rsidR="008B1C35" w:rsidRDefault="008B1C35" w:rsidP="007775C4">
            <w:pPr>
              <w:pStyle w:val="afd"/>
              <w:spacing w:line="240" w:lineRule="auto"/>
              <w:jc w:val="left"/>
            </w:pPr>
            <w:r>
              <w:rPr>
                <w:rFonts w:hint="eastAsia"/>
              </w:rPr>
              <w:t>信息传输、软件和信息技术服务业</w:t>
            </w:r>
          </w:p>
        </w:tc>
        <w:tc>
          <w:tcPr>
            <w:tcW w:w="2685" w:type="dxa"/>
            <w:vAlign w:val="center"/>
          </w:tcPr>
          <w:p w:rsidR="008B1C35" w:rsidRDefault="008B1C35" w:rsidP="007775C4">
            <w:pPr>
              <w:pStyle w:val="afd"/>
              <w:spacing w:line="240" w:lineRule="auto"/>
              <w:jc w:val="right"/>
              <w:rPr>
                <w:rFonts w:hint="eastAsia"/>
              </w:rPr>
            </w:pPr>
            <w:r>
              <w:t>681,576.00</w:t>
            </w:r>
          </w:p>
        </w:tc>
        <w:tc>
          <w:tcPr>
            <w:tcW w:w="2490" w:type="dxa"/>
            <w:vAlign w:val="center"/>
          </w:tcPr>
          <w:p w:rsidR="008B1C35" w:rsidRDefault="008B1C35" w:rsidP="007775C4">
            <w:pPr>
              <w:pStyle w:val="afd"/>
              <w:spacing w:line="240" w:lineRule="auto"/>
              <w:jc w:val="right"/>
              <w:rPr>
                <w:rFonts w:hint="eastAsia"/>
              </w:rPr>
            </w:pPr>
            <w:r>
              <w:t>0.31</w:t>
            </w:r>
          </w:p>
        </w:tc>
      </w:tr>
      <w:tr w:rsidR="008B1C35" w:rsidTr="007775C4">
        <w:tc>
          <w:tcPr>
            <w:tcW w:w="644" w:type="dxa"/>
            <w:vAlign w:val="center"/>
          </w:tcPr>
          <w:p w:rsidR="008B1C35" w:rsidRDefault="008B1C35" w:rsidP="007775C4">
            <w:pPr>
              <w:pStyle w:val="afd"/>
              <w:spacing w:line="240" w:lineRule="auto"/>
              <w:jc w:val="center"/>
            </w:pPr>
            <w:r>
              <w:t>J</w:t>
            </w:r>
          </w:p>
        </w:tc>
        <w:tc>
          <w:tcPr>
            <w:tcW w:w="3031" w:type="dxa"/>
          </w:tcPr>
          <w:p w:rsidR="008B1C35" w:rsidRDefault="008B1C35" w:rsidP="007775C4">
            <w:pPr>
              <w:pStyle w:val="afd"/>
              <w:spacing w:line="240" w:lineRule="auto"/>
              <w:jc w:val="left"/>
            </w:pPr>
            <w:r>
              <w:rPr>
                <w:rFonts w:hint="eastAsia"/>
              </w:rPr>
              <w:t>金融业</w:t>
            </w:r>
          </w:p>
        </w:tc>
        <w:tc>
          <w:tcPr>
            <w:tcW w:w="2685" w:type="dxa"/>
            <w:vAlign w:val="center"/>
          </w:tcPr>
          <w:p w:rsidR="008B1C35" w:rsidRDefault="008B1C35" w:rsidP="007775C4">
            <w:pPr>
              <w:pStyle w:val="afd"/>
              <w:spacing w:line="240" w:lineRule="auto"/>
              <w:jc w:val="right"/>
              <w:rPr>
                <w:rFonts w:hint="eastAsia"/>
              </w:rPr>
            </w:pPr>
            <w:r>
              <w:t>69,578,958.00</w:t>
            </w:r>
          </w:p>
        </w:tc>
        <w:tc>
          <w:tcPr>
            <w:tcW w:w="2490" w:type="dxa"/>
            <w:vAlign w:val="center"/>
          </w:tcPr>
          <w:p w:rsidR="008B1C35" w:rsidRDefault="008B1C35" w:rsidP="007775C4">
            <w:pPr>
              <w:pStyle w:val="afd"/>
              <w:spacing w:line="240" w:lineRule="auto"/>
              <w:jc w:val="right"/>
              <w:rPr>
                <w:rFonts w:hint="eastAsia"/>
              </w:rPr>
            </w:pPr>
            <w:r>
              <w:t>32.04</w:t>
            </w:r>
          </w:p>
        </w:tc>
      </w:tr>
      <w:tr w:rsidR="008B1C35" w:rsidTr="007775C4">
        <w:tc>
          <w:tcPr>
            <w:tcW w:w="644" w:type="dxa"/>
            <w:vAlign w:val="center"/>
          </w:tcPr>
          <w:p w:rsidR="008B1C35" w:rsidRDefault="008B1C35" w:rsidP="007775C4">
            <w:pPr>
              <w:pStyle w:val="afd"/>
              <w:spacing w:line="240" w:lineRule="auto"/>
              <w:jc w:val="center"/>
            </w:pPr>
            <w:r>
              <w:t>K</w:t>
            </w:r>
          </w:p>
        </w:tc>
        <w:tc>
          <w:tcPr>
            <w:tcW w:w="3031" w:type="dxa"/>
          </w:tcPr>
          <w:p w:rsidR="008B1C35" w:rsidRDefault="008B1C35" w:rsidP="007775C4">
            <w:pPr>
              <w:pStyle w:val="afd"/>
              <w:spacing w:line="240" w:lineRule="auto"/>
              <w:jc w:val="left"/>
            </w:pPr>
            <w:r>
              <w:rPr>
                <w:rFonts w:hint="eastAsia"/>
              </w:rPr>
              <w:t>房地产业</w:t>
            </w:r>
          </w:p>
        </w:tc>
        <w:tc>
          <w:tcPr>
            <w:tcW w:w="2685" w:type="dxa"/>
            <w:vAlign w:val="center"/>
          </w:tcPr>
          <w:p w:rsidR="008B1C35" w:rsidRDefault="008B1C35" w:rsidP="007775C4">
            <w:pPr>
              <w:pStyle w:val="afd"/>
              <w:spacing w:line="240" w:lineRule="auto"/>
              <w:jc w:val="right"/>
              <w:rPr>
                <w:rFonts w:hint="eastAsia"/>
              </w:rPr>
            </w:pPr>
            <w:r>
              <w:t>4,565,892.48</w:t>
            </w:r>
          </w:p>
        </w:tc>
        <w:tc>
          <w:tcPr>
            <w:tcW w:w="2490" w:type="dxa"/>
            <w:vAlign w:val="center"/>
          </w:tcPr>
          <w:p w:rsidR="008B1C35" w:rsidRDefault="008B1C35" w:rsidP="007775C4">
            <w:pPr>
              <w:pStyle w:val="afd"/>
              <w:spacing w:line="240" w:lineRule="auto"/>
              <w:jc w:val="right"/>
              <w:rPr>
                <w:rFonts w:hint="eastAsia"/>
              </w:rPr>
            </w:pPr>
            <w:r>
              <w:t>2.10</w:t>
            </w:r>
          </w:p>
        </w:tc>
      </w:tr>
      <w:tr w:rsidR="008B1C35" w:rsidTr="007775C4">
        <w:tc>
          <w:tcPr>
            <w:tcW w:w="644" w:type="dxa"/>
            <w:vAlign w:val="center"/>
          </w:tcPr>
          <w:p w:rsidR="008B1C35" w:rsidRDefault="008B1C35" w:rsidP="007775C4">
            <w:pPr>
              <w:pStyle w:val="afd"/>
              <w:spacing w:line="240" w:lineRule="auto"/>
              <w:jc w:val="center"/>
            </w:pPr>
            <w:r>
              <w:t>L</w:t>
            </w:r>
          </w:p>
        </w:tc>
        <w:tc>
          <w:tcPr>
            <w:tcW w:w="3031" w:type="dxa"/>
          </w:tcPr>
          <w:p w:rsidR="008B1C35" w:rsidRDefault="008B1C35" w:rsidP="007775C4">
            <w:pPr>
              <w:pStyle w:val="afd"/>
              <w:spacing w:line="240" w:lineRule="auto"/>
              <w:jc w:val="left"/>
            </w:pPr>
            <w:r>
              <w:rPr>
                <w:rFonts w:hint="eastAsia"/>
              </w:rPr>
              <w:t>租赁和商务服务业</w:t>
            </w:r>
          </w:p>
        </w:tc>
        <w:tc>
          <w:tcPr>
            <w:tcW w:w="2685" w:type="dxa"/>
            <w:vAlign w:val="center"/>
          </w:tcPr>
          <w:p w:rsidR="008B1C35" w:rsidRDefault="008B1C35" w:rsidP="007775C4">
            <w:pPr>
              <w:pStyle w:val="afd"/>
              <w:spacing w:line="240" w:lineRule="auto"/>
              <w:jc w:val="right"/>
              <w:rPr>
                <w:rFonts w:hint="eastAsia"/>
              </w:rPr>
            </w:pPr>
            <w:r>
              <w:t>2,430,163.60</w:t>
            </w:r>
          </w:p>
        </w:tc>
        <w:tc>
          <w:tcPr>
            <w:tcW w:w="2490" w:type="dxa"/>
            <w:vAlign w:val="center"/>
          </w:tcPr>
          <w:p w:rsidR="008B1C35" w:rsidRDefault="008B1C35" w:rsidP="007775C4">
            <w:pPr>
              <w:pStyle w:val="afd"/>
              <w:spacing w:line="240" w:lineRule="auto"/>
              <w:jc w:val="right"/>
              <w:rPr>
                <w:rFonts w:hint="eastAsia"/>
              </w:rPr>
            </w:pPr>
            <w:r>
              <w:t>1.12</w:t>
            </w:r>
          </w:p>
        </w:tc>
      </w:tr>
      <w:tr w:rsidR="008B1C35" w:rsidTr="007775C4">
        <w:tc>
          <w:tcPr>
            <w:tcW w:w="644" w:type="dxa"/>
            <w:vAlign w:val="center"/>
          </w:tcPr>
          <w:p w:rsidR="008B1C35" w:rsidRDefault="008B1C35" w:rsidP="007775C4">
            <w:pPr>
              <w:pStyle w:val="afd"/>
              <w:spacing w:line="240" w:lineRule="auto"/>
              <w:jc w:val="center"/>
            </w:pPr>
            <w:r>
              <w:t>M</w:t>
            </w:r>
          </w:p>
        </w:tc>
        <w:tc>
          <w:tcPr>
            <w:tcW w:w="3031" w:type="dxa"/>
          </w:tcPr>
          <w:p w:rsidR="008B1C35" w:rsidRDefault="008B1C35" w:rsidP="007775C4">
            <w:pPr>
              <w:pStyle w:val="afd"/>
              <w:spacing w:line="240" w:lineRule="auto"/>
              <w:jc w:val="left"/>
            </w:pPr>
            <w:r>
              <w:rPr>
                <w:rFonts w:hint="eastAsia"/>
              </w:rPr>
              <w:t>科学研究和技术服务业</w:t>
            </w:r>
          </w:p>
        </w:tc>
        <w:tc>
          <w:tcPr>
            <w:tcW w:w="2685" w:type="dxa"/>
            <w:vAlign w:val="center"/>
          </w:tcPr>
          <w:p w:rsidR="008B1C35" w:rsidRDefault="008B1C35" w:rsidP="007775C4">
            <w:pPr>
              <w:pStyle w:val="afd"/>
              <w:spacing w:line="240" w:lineRule="auto"/>
              <w:jc w:val="right"/>
              <w:rPr>
                <w:rFonts w:hint="eastAsia"/>
              </w:rPr>
            </w:pPr>
            <w:r>
              <w:t>-</w:t>
            </w:r>
          </w:p>
        </w:tc>
        <w:tc>
          <w:tcPr>
            <w:tcW w:w="2490" w:type="dxa"/>
            <w:vAlign w:val="center"/>
          </w:tcPr>
          <w:p w:rsidR="008B1C35" w:rsidRDefault="008B1C35" w:rsidP="007775C4">
            <w:pPr>
              <w:pStyle w:val="afd"/>
              <w:spacing w:line="240" w:lineRule="auto"/>
              <w:jc w:val="right"/>
              <w:rPr>
                <w:rFonts w:hint="eastAsia"/>
              </w:rPr>
            </w:pPr>
            <w:r>
              <w:t>-</w:t>
            </w:r>
          </w:p>
        </w:tc>
      </w:tr>
      <w:tr w:rsidR="008B1C35" w:rsidTr="007775C4">
        <w:tc>
          <w:tcPr>
            <w:tcW w:w="644" w:type="dxa"/>
          </w:tcPr>
          <w:p w:rsidR="008B1C35" w:rsidRDefault="008B1C35" w:rsidP="007775C4">
            <w:pPr>
              <w:pStyle w:val="afd"/>
              <w:spacing w:line="240" w:lineRule="auto"/>
              <w:jc w:val="center"/>
            </w:pPr>
            <w:r>
              <w:rPr>
                <w:rFonts w:hint="eastAsia"/>
              </w:rPr>
              <w:t>N</w:t>
            </w:r>
          </w:p>
        </w:tc>
        <w:tc>
          <w:tcPr>
            <w:tcW w:w="3031" w:type="dxa"/>
          </w:tcPr>
          <w:p w:rsidR="008B1C35" w:rsidRDefault="008B1C35" w:rsidP="007775C4">
            <w:pPr>
              <w:pStyle w:val="afd"/>
              <w:spacing w:line="240" w:lineRule="auto"/>
              <w:jc w:val="left"/>
            </w:pPr>
            <w:r>
              <w:rPr>
                <w:rFonts w:hint="eastAsia"/>
              </w:rPr>
              <w:t>水利、环境和公共设施管理业</w:t>
            </w:r>
          </w:p>
        </w:tc>
        <w:tc>
          <w:tcPr>
            <w:tcW w:w="2685" w:type="dxa"/>
            <w:vAlign w:val="center"/>
          </w:tcPr>
          <w:p w:rsidR="008B1C35" w:rsidRDefault="008B1C35" w:rsidP="007775C4">
            <w:pPr>
              <w:pStyle w:val="afd"/>
              <w:spacing w:line="240" w:lineRule="auto"/>
              <w:jc w:val="right"/>
              <w:rPr>
                <w:rFonts w:hint="eastAsia"/>
              </w:rPr>
            </w:pPr>
            <w:r>
              <w:t>-</w:t>
            </w:r>
          </w:p>
        </w:tc>
        <w:tc>
          <w:tcPr>
            <w:tcW w:w="2490" w:type="dxa"/>
            <w:vAlign w:val="center"/>
          </w:tcPr>
          <w:p w:rsidR="008B1C35" w:rsidRDefault="008B1C35" w:rsidP="007775C4">
            <w:pPr>
              <w:pStyle w:val="afd"/>
              <w:spacing w:line="240" w:lineRule="auto"/>
              <w:jc w:val="right"/>
              <w:rPr>
                <w:rFonts w:hint="eastAsia"/>
              </w:rPr>
            </w:pPr>
            <w:r>
              <w:t>-</w:t>
            </w:r>
          </w:p>
        </w:tc>
      </w:tr>
      <w:tr w:rsidR="008B1C35" w:rsidTr="007775C4">
        <w:tc>
          <w:tcPr>
            <w:tcW w:w="644" w:type="dxa"/>
          </w:tcPr>
          <w:p w:rsidR="008B1C35" w:rsidRDefault="008B1C35" w:rsidP="007775C4">
            <w:pPr>
              <w:pStyle w:val="afd"/>
              <w:spacing w:line="240" w:lineRule="auto"/>
              <w:jc w:val="center"/>
            </w:pPr>
            <w:r>
              <w:rPr>
                <w:rFonts w:hint="eastAsia"/>
              </w:rPr>
              <w:t>O</w:t>
            </w:r>
          </w:p>
        </w:tc>
        <w:tc>
          <w:tcPr>
            <w:tcW w:w="3031" w:type="dxa"/>
          </w:tcPr>
          <w:p w:rsidR="008B1C35" w:rsidRDefault="008B1C35" w:rsidP="007775C4">
            <w:pPr>
              <w:pStyle w:val="afd"/>
              <w:spacing w:line="240" w:lineRule="auto"/>
              <w:jc w:val="left"/>
            </w:pPr>
            <w:r>
              <w:rPr>
                <w:rFonts w:hint="eastAsia"/>
              </w:rPr>
              <w:t>居民服务、修理和其他服务业</w:t>
            </w:r>
          </w:p>
        </w:tc>
        <w:tc>
          <w:tcPr>
            <w:tcW w:w="2685" w:type="dxa"/>
            <w:vAlign w:val="center"/>
          </w:tcPr>
          <w:p w:rsidR="008B1C35" w:rsidRDefault="008B1C35" w:rsidP="007775C4">
            <w:pPr>
              <w:pStyle w:val="afd"/>
              <w:spacing w:line="240" w:lineRule="auto"/>
              <w:jc w:val="right"/>
              <w:rPr>
                <w:rFonts w:hint="eastAsia"/>
              </w:rPr>
            </w:pPr>
            <w:r>
              <w:t>-</w:t>
            </w:r>
          </w:p>
        </w:tc>
        <w:tc>
          <w:tcPr>
            <w:tcW w:w="2490" w:type="dxa"/>
            <w:vAlign w:val="center"/>
          </w:tcPr>
          <w:p w:rsidR="008B1C35" w:rsidRDefault="008B1C35" w:rsidP="007775C4">
            <w:pPr>
              <w:pStyle w:val="afd"/>
              <w:spacing w:line="240" w:lineRule="auto"/>
              <w:jc w:val="right"/>
              <w:rPr>
                <w:rFonts w:hint="eastAsia"/>
              </w:rPr>
            </w:pPr>
            <w:r>
              <w:t>-</w:t>
            </w:r>
          </w:p>
        </w:tc>
      </w:tr>
      <w:tr w:rsidR="008B1C35" w:rsidTr="007775C4">
        <w:tc>
          <w:tcPr>
            <w:tcW w:w="644" w:type="dxa"/>
          </w:tcPr>
          <w:p w:rsidR="008B1C35" w:rsidRDefault="008B1C35" w:rsidP="007775C4">
            <w:pPr>
              <w:pStyle w:val="afd"/>
              <w:spacing w:line="240" w:lineRule="auto"/>
              <w:jc w:val="center"/>
            </w:pPr>
            <w:r>
              <w:rPr>
                <w:rFonts w:hint="eastAsia"/>
              </w:rPr>
              <w:t>P</w:t>
            </w:r>
          </w:p>
        </w:tc>
        <w:tc>
          <w:tcPr>
            <w:tcW w:w="3031" w:type="dxa"/>
          </w:tcPr>
          <w:p w:rsidR="008B1C35" w:rsidRDefault="008B1C35" w:rsidP="007775C4">
            <w:pPr>
              <w:pStyle w:val="afd"/>
              <w:spacing w:line="240" w:lineRule="auto"/>
              <w:jc w:val="left"/>
            </w:pPr>
            <w:r>
              <w:rPr>
                <w:rFonts w:hint="eastAsia"/>
              </w:rPr>
              <w:t>教育</w:t>
            </w:r>
          </w:p>
        </w:tc>
        <w:tc>
          <w:tcPr>
            <w:tcW w:w="2685" w:type="dxa"/>
            <w:vAlign w:val="center"/>
          </w:tcPr>
          <w:p w:rsidR="008B1C35" w:rsidRDefault="008B1C35" w:rsidP="007775C4">
            <w:pPr>
              <w:pStyle w:val="afd"/>
              <w:spacing w:line="240" w:lineRule="auto"/>
              <w:jc w:val="right"/>
              <w:rPr>
                <w:rFonts w:hint="eastAsia"/>
              </w:rPr>
            </w:pPr>
            <w:r>
              <w:t>-</w:t>
            </w:r>
          </w:p>
        </w:tc>
        <w:tc>
          <w:tcPr>
            <w:tcW w:w="2490" w:type="dxa"/>
            <w:vAlign w:val="center"/>
          </w:tcPr>
          <w:p w:rsidR="008B1C35" w:rsidRDefault="008B1C35" w:rsidP="007775C4">
            <w:pPr>
              <w:pStyle w:val="afd"/>
              <w:spacing w:line="240" w:lineRule="auto"/>
              <w:jc w:val="right"/>
              <w:rPr>
                <w:rFonts w:hint="eastAsia"/>
              </w:rPr>
            </w:pPr>
            <w:r>
              <w:t>-</w:t>
            </w:r>
          </w:p>
        </w:tc>
      </w:tr>
      <w:tr w:rsidR="008B1C35" w:rsidTr="007775C4">
        <w:tc>
          <w:tcPr>
            <w:tcW w:w="644" w:type="dxa"/>
          </w:tcPr>
          <w:p w:rsidR="008B1C35" w:rsidRDefault="008B1C35" w:rsidP="007775C4">
            <w:pPr>
              <w:pStyle w:val="afd"/>
              <w:spacing w:line="240" w:lineRule="auto"/>
              <w:jc w:val="center"/>
            </w:pPr>
            <w:r>
              <w:rPr>
                <w:rFonts w:hint="eastAsia"/>
              </w:rPr>
              <w:t>Q</w:t>
            </w:r>
          </w:p>
        </w:tc>
        <w:tc>
          <w:tcPr>
            <w:tcW w:w="3031" w:type="dxa"/>
          </w:tcPr>
          <w:p w:rsidR="008B1C35" w:rsidRDefault="008B1C35" w:rsidP="007775C4">
            <w:pPr>
              <w:pStyle w:val="afd"/>
              <w:spacing w:line="240" w:lineRule="auto"/>
              <w:jc w:val="left"/>
            </w:pPr>
            <w:r>
              <w:rPr>
                <w:rFonts w:hint="eastAsia"/>
              </w:rPr>
              <w:t>卫生和社会工作</w:t>
            </w:r>
          </w:p>
        </w:tc>
        <w:tc>
          <w:tcPr>
            <w:tcW w:w="2685" w:type="dxa"/>
            <w:vAlign w:val="center"/>
          </w:tcPr>
          <w:p w:rsidR="008B1C35" w:rsidRDefault="008B1C35" w:rsidP="007775C4">
            <w:pPr>
              <w:pStyle w:val="afd"/>
              <w:spacing w:line="240" w:lineRule="auto"/>
              <w:jc w:val="right"/>
              <w:rPr>
                <w:rFonts w:hint="eastAsia"/>
              </w:rPr>
            </w:pPr>
            <w:r>
              <w:t>-</w:t>
            </w:r>
          </w:p>
        </w:tc>
        <w:tc>
          <w:tcPr>
            <w:tcW w:w="2490" w:type="dxa"/>
            <w:vAlign w:val="center"/>
          </w:tcPr>
          <w:p w:rsidR="008B1C35" w:rsidRDefault="008B1C35" w:rsidP="007775C4">
            <w:pPr>
              <w:pStyle w:val="afd"/>
              <w:spacing w:line="240" w:lineRule="auto"/>
              <w:jc w:val="right"/>
              <w:rPr>
                <w:rFonts w:hint="eastAsia"/>
              </w:rPr>
            </w:pPr>
            <w:r>
              <w:t>-</w:t>
            </w:r>
          </w:p>
        </w:tc>
      </w:tr>
      <w:tr w:rsidR="008B1C35" w:rsidTr="007775C4">
        <w:tc>
          <w:tcPr>
            <w:tcW w:w="644" w:type="dxa"/>
          </w:tcPr>
          <w:p w:rsidR="008B1C35" w:rsidRDefault="008B1C35" w:rsidP="007775C4">
            <w:pPr>
              <w:pStyle w:val="afd"/>
              <w:spacing w:line="240" w:lineRule="auto"/>
              <w:jc w:val="center"/>
            </w:pPr>
            <w:r>
              <w:rPr>
                <w:rFonts w:hint="eastAsia"/>
              </w:rPr>
              <w:t>R</w:t>
            </w:r>
          </w:p>
        </w:tc>
        <w:tc>
          <w:tcPr>
            <w:tcW w:w="3031" w:type="dxa"/>
          </w:tcPr>
          <w:p w:rsidR="008B1C35" w:rsidRDefault="008B1C35" w:rsidP="007775C4">
            <w:pPr>
              <w:pStyle w:val="afd"/>
              <w:spacing w:line="240" w:lineRule="auto"/>
              <w:jc w:val="left"/>
            </w:pPr>
            <w:r>
              <w:rPr>
                <w:rFonts w:hint="eastAsia"/>
              </w:rPr>
              <w:t>文化、体育和娱乐业</w:t>
            </w:r>
          </w:p>
        </w:tc>
        <w:tc>
          <w:tcPr>
            <w:tcW w:w="2685" w:type="dxa"/>
            <w:vAlign w:val="center"/>
          </w:tcPr>
          <w:p w:rsidR="008B1C35" w:rsidRDefault="008B1C35" w:rsidP="007775C4">
            <w:pPr>
              <w:pStyle w:val="afd"/>
              <w:spacing w:line="240" w:lineRule="auto"/>
              <w:jc w:val="right"/>
              <w:rPr>
                <w:rFonts w:hint="eastAsia"/>
              </w:rPr>
            </w:pPr>
            <w:r>
              <w:t>109,395.00</w:t>
            </w:r>
          </w:p>
        </w:tc>
        <w:tc>
          <w:tcPr>
            <w:tcW w:w="2490" w:type="dxa"/>
            <w:vAlign w:val="center"/>
          </w:tcPr>
          <w:p w:rsidR="008B1C35" w:rsidRDefault="008B1C35" w:rsidP="007775C4">
            <w:pPr>
              <w:pStyle w:val="afd"/>
              <w:spacing w:line="240" w:lineRule="auto"/>
              <w:jc w:val="right"/>
              <w:rPr>
                <w:rFonts w:hint="eastAsia"/>
              </w:rPr>
            </w:pPr>
            <w:r>
              <w:t>0.05</w:t>
            </w:r>
          </w:p>
        </w:tc>
      </w:tr>
      <w:tr w:rsidR="008B1C35" w:rsidTr="007775C4">
        <w:tc>
          <w:tcPr>
            <w:tcW w:w="644" w:type="dxa"/>
          </w:tcPr>
          <w:p w:rsidR="008B1C35" w:rsidRDefault="008B1C35" w:rsidP="007775C4">
            <w:pPr>
              <w:pStyle w:val="afd"/>
              <w:spacing w:line="240" w:lineRule="auto"/>
              <w:jc w:val="center"/>
            </w:pPr>
            <w:r>
              <w:rPr>
                <w:rFonts w:hint="eastAsia"/>
              </w:rPr>
              <w:t>S</w:t>
            </w:r>
          </w:p>
        </w:tc>
        <w:tc>
          <w:tcPr>
            <w:tcW w:w="3031" w:type="dxa"/>
          </w:tcPr>
          <w:p w:rsidR="008B1C35" w:rsidRDefault="008B1C35" w:rsidP="007775C4">
            <w:pPr>
              <w:pStyle w:val="afd"/>
              <w:spacing w:line="240" w:lineRule="auto"/>
              <w:jc w:val="left"/>
            </w:pPr>
            <w:r>
              <w:rPr>
                <w:rFonts w:hint="eastAsia"/>
              </w:rPr>
              <w:t>综合</w:t>
            </w:r>
          </w:p>
        </w:tc>
        <w:tc>
          <w:tcPr>
            <w:tcW w:w="2685" w:type="dxa"/>
            <w:vAlign w:val="center"/>
          </w:tcPr>
          <w:p w:rsidR="008B1C35" w:rsidRDefault="008B1C35" w:rsidP="007775C4">
            <w:pPr>
              <w:pStyle w:val="afd"/>
              <w:spacing w:line="240" w:lineRule="auto"/>
              <w:jc w:val="right"/>
              <w:rPr>
                <w:rFonts w:hint="eastAsia"/>
              </w:rPr>
            </w:pPr>
            <w:r>
              <w:t>453,376.00</w:t>
            </w:r>
          </w:p>
        </w:tc>
        <w:tc>
          <w:tcPr>
            <w:tcW w:w="2490" w:type="dxa"/>
            <w:vAlign w:val="center"/>
          </w:tcPr>
          <w:p w:rsidR="008B1C35" w:rsidRDefault="008B1C35" w:rsidP="007775C4">
            <w:pPr>
              <w:pStyle w:val="afd"/>
              <w:spacing w:line="240" w:lineRule="auto"/>
              <w:jc w:val="right"/>
              <w:rPr>
                <w:rFonts w:hint="eastAsia"/>
              </w:rPr>
            </w:pPr>
            <w:r>
              <w:t>0.21</w:t>
            </w:r>
          </w:p>
        </w:tc>
      </w:tr>
      <w:tr w:rsidR="008B1C35" w:rsidTr="007775C4">
        <w:tc>
          <w:tcPr>
            <w:tcW w:w="644" w:type="dxa"/>
            <w:vAlign w:val="center"/>
          </w:tcPr>
          <w:p w:rsidR="008B1C35" w:rsidRDefault="008B1C35" w:rsidP="007775C4">
            <w:pPr>
              <w:pStyle w:val="afd"/>
              <w:spacing w:line="240" w:lineRule="auto"/>
              <w:jc w:val="center"/>
            </w:pPr>
          </w:p>
        </w:tc>
        <w:tc>
          <w:tcPr>
            <w:tcW w:w="3031" w:type="dxa"/>
            <w:vAlign w:val="center"/>
          </w:tcPr>
          <w:p w:rsidR="008B1C35" w:rsidRDefault="008B1C35" w:rsidP="007775C4">
            <w:pPr>
              <w:pStyle w:val="afd"/>
              <w:spacing w:line="240" w:lineRule="auto"/>
              <w:jc w:val="left"/>
            </w:pPr>
            <w:r>
              <w:rPr>
                <w:rFonts w:hint="eastAsia"/>
              </w:rPr>
              <w:t>合计</w:t>
            </w:r>
          </w:p>
        </w:tc>
        <w:tc>
          <w:tcPr>
            <w:tcW w:w="2685" w:type="dxa"/>
            <w:vAlign w:val="center"/>
          </w:tcPr>
          <w:p w:rsidR="008B1C35" w:rsidRDefault="008B1C35" w:rsidP="007775C4">
            <w:pPr>
              <w:pStyle w:val="afd"/>
              <w:spacing w:line="240" w:lineRule="auto"/>
              <w:jc w:val="right"/>
              <w:rPr>
                <w:rFonts w:hint="eastAsia"/>
              </w:rPr>
            </w:pPr>
            <w:r>
              <w:t>215,738,517.98</w:t>
            </w:r>
          </w:p>
        </w:tc>
        <w:tc>
          <w:tcPr>
            <w:tcW w:w="2490" w:type="dxa"/>
            <w:vAlign w:val="center"/>
          </w:tcPr>
          <w:p w:rsidR="008B1C35" w:rsidRDefault="008B1C35" w:rsidP="007775C4">
            <w:pPr>
              <w:pStyle w:val="afd"/>
              <w:spacing w:line="240" w:lineRule="auto"/>
              <w:jc w:val="right"/>
              <w:rPr>
                <w:rFonts w:hint="eastAsia"/>
              </w:rPr>
            </w:pPr>
            <w:r>
              <w:t>99.34</w:t>
            </w:r>
          </w:p>
        </w:tc>
      </w:tr>
    </w:tbl>
    <w:bookmarkEnd w:id="32"/>
    <w:p w:rsidR="008B1C35" w:rsidRDefault="008B1C35" w:rsidP="008B1C35">
      <w:pPr>
        <w:pStyle w:val="afd"/>
        <w:rPr>
          <w:rFonts w:hint="eastAsia"/>
        </w:rPr>
      </w:pPr>
      <w:r>
        <w:t xml:space="preserve"> </w:t>
      </w:r>
    </w:p>
    <w:p w:rsidR="008B1C35" w:rsidRPr="001018F6" w:rsidRDefault="008B1C35" w:rsidP="008B1C35">
      <w:pPr>
        <w:pStyle w:val="XBRLTitle3"/>
        <w:numPr>
          <w:ilvl w:val="2"/>
          <w:numId w:val="21"/>
        </w:numPr>
        <w:ind w:left="0" w:firstLine="0"/>
        <w:rPr>
          <w:rFonts w:hint="eastAsia"/>
        </w:rPr>
      </w:pPr>
      <w:bookmarkStart w:id="33" w:name="m502_01"/>
      <w:bookmarkEnd w:id="30"/>
      <w:r w:rsidRPr="001018F6">
        <w:rPr>
          <w:rFonts w:hint="eastAsia"/>
        </w:rPr>
        <w:t>报告期末积极投资按行业分类的境内股票投资组合</w:t>
      </w:r>
    </w:p>
    <w:p w:rsidR="008B1C35" w:rsidRDefault="008B1C35" w:rsidP="008B1C35">
      <w:pPr>
        <w:pStyle w:val="afd"/>
        <w:rPr>
          <w:rFonts w:hint="eastAsia"/>
        </w:rPr>
      </w:pPr>
      <w:r>
        <w:rPr>
          <w:rFonts w:hint="eastAsia"/>
        </w:rPr>
        <w:t xml:space="preserve">本基金本报告期末未持有积极投资的股票。 </w:t>
      </w:r>
    </w:p>
    <w:p w:rsidR="008B1C35" w:rsidRDefault="008B1C35" w:rsidP="008B1C35">
      <w:pPr>
        <w:rPr>
          <w:rFonts w:hint="eastAsia"/>
        </w:rPr>
      </w:pPr>
    </w:p>
    <w:p w:rsidR="008B1C35" w:rsidRPr="001018F6" w:rsidRDefault="008B1C35" w:rsidP="008B1C35">
      <w:pPr>
        <w:pStyle w:val="XBRLTitle3"/>
        <w:numPr>
          <w:ilvl w:val="2"/>
          <w:numId w:val="21"/>
        </w:numPr>
        <w:ind w:left="0" w:firstLine="0"/>
        <w:rPr>
          <w:rFonts w:hint="eastAsia"/>
        </w:rPr>
      </w:pPr>
      <w:bookmarkStart w:id="34" w:name="m50202"/>
      <w:bookmarkEnd w:id="33"/>
      <w:r>
        <w:rPr>
          <w:rFonts w:hint="eastAsia"/>
        </w:rPr>
        <w:t>报告期末按行业分类的</w:t>
      </w:r>
      <w:r w:rsidRPr="001018F6">
        <w:rPr>
          <w:rFonts w:hint="eastAsia"/>
        </w:rPr>
        <w:t>港</w:t>
      </w:r>
      <w:r>
        <w:rPr>
          <w:rFonts w:hint="eastAsia"/>
          <w:lang w:eastAsia="zh-CN"/>
        </w:rPr>
        <w:t>股</w:t>
      </w:r>
      <w:r w:rsidRPr="001018F6">
        <w:rPr>
          <w:rFonts w:hint="eastAsia"/>
        </w:rPr>
        <w:t>通投资股票投资组合</w:t>
      </w:r>
    </w:p>
    <w:bookmarkEnd w:id="29"/>
    <w:bookmarkEnd w:id="31"/>
    <w:bookmarkEnd w:id="34"/>
    <w:p w:rsidR="008B1C35" w:rsidRDefault="008B1C35" w:rsidP="008B1C35">
      <w:pPr>
        <w:pStyle w:val="afd"/>
      </w:pPr>
      <w:r>
        <w:rPr>
          <w:rFonts w:hint="eastAsia"/>
        </w:rPr>
        <w:t>本基金本报告期末未持有港股通股票。</w:t>
      </w:r>
    </w:p>
    <w:p w:rsidR="008B1C35" w:rsidRDefault="008B1C35" w:rsidP="008B1C35">
      <w:pPr>
        <w:rPr>
          <w:rFonts w:hint="eastAsia"/>
        </w:rPr>
      </w:pPr>
    </w:p>
    <w:p w:rsidR="008B1C35" w:rsidRDefault="008B1C35" w:rsidP="008B1C35">
      <w:pPr>
        <w:pStyle w:val="XBRLTitle2"/>
        <w:numPr>
          <w:ilvl w:val="1"/>
          <w:numId w:val="21"/>
        </w:numPr>
        <w:ind w:left="0" w:firstLine="0"/>
        <w:rPr>
          <w:rFonts w:hint="eastAsia"/>
        </w:rPr>
      </w:pPr>
      <w:bookmarkStart w:id="35" w:name="m503_title"/>
      <w:bookmarkStart w:id="36" w:name="m5032"/>
      <w:r>
        <w:rPr>
          <w:rFonts w:hint="eastAsia"/>
        </w:rPr>
        <w:t>报告期末按公允价值占基金资产净值比例大小排序的前十名股票投资明细</w:t>
      </w:r>
    </w:p>
    <w:p w:rsidR="008B1C35" w:rsidRPr="001477F6"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37" w:name="m5032_02_title"/>
      <w:bookmarkStart w:id="38" w:name="m503_02"/>
      <w:bookmarkStart w:id="39" w:name="m5031_tab"/>
      <w:bookmarkEnd w:id="35"/>
      <w:r w:rsidRPr="001477F6">
        <w:rPr>
          <w:rFonts w:hint="eastAsia"/>
        </w:rPr>
        <w:t>报告期末指数投资按公允价值占基金资产净值比例大小排序的前十名股票投资明细</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6"/>
        <w:gridCol w:w="1766"/>
        <w:gridCol w:w="1386"/>
        <w:gridCol w:w="1414"/>
        <w:gridCol w:w="1512"/>
        <w:gridCol w:w="1778"/>
      </w:tblGrid>
      <w:tr w:rsidR="008B1C35" w:rsidTr="007775C4">
        <w:tc>
          <w:tcPr>
            <w:tcW w:w="719" w:type="dxa"/>
            <w:shd w:val="clear" w:color="auto" w:fill="D9D9D9"/>
            <w:vAlign w:val="center"/>
          </w:tcPr>
          <w:p w:rsidR="008B1C35" w:rsidRDefault="008B1C35" w:rsidP="007775C4">
            <w:pPr>
              <w:pStyle w:val="afd"/>
              <w:spacing w:line="240" w:lineRule="auto"/>
              <w:jc w:val="center"/>
              <w:rPr>
                <w:rFonts w:hint="eastAsia"/>
              </w:rPr>
            </w:pPr>
            <w:bookmarkStart w:id="40" w:name="m503_tab" w:colFirst="0" w:colLast="6"/>
            <w:bookmarkStart w:id="41" w:name="m503_02_tab" w:colFirst="0" w:colLast="6"/>
            <w:bookmarkEnd w:id="37"/>
            <w:r>
              <w:rPr>
                <w:rFonts w:hint="eastAsia"/>
              </w:rPr>
              <w:t>序号</w:t>
            </w:r>
          </w:p>
        </w:tc>
        <w:tc>
          <w:tcPr>
            <w:tcW w:w="1846" w:type="dxa"/>
            <w:shd w:val="clear" w:color="auto" w:fill="D9D9D9"/>
            <w:vAlign w:val="center"/>
          </w:tcPr>
          <w:p w:rsidR="008B1C35" w:rsidRDefault="008B1C35" w:rsidP="007775C4">
            <w:pPr>
              <w:pStyle w:val="afd"/>
              <w:spacing w:line="240" w:lineRule="auto"/>
              <w:jc w:val="center"/>
              <w:rPr>
                <w:rFonts w:hint="eastAsia"/>
              </w:rPr>
            </w:pPr>
            <w:r>
              <w:rPr>
                <w:rFonts w:hint="eastAsia"/>
              </w:rPr>
              <w:t>股票代码</w:t>
            </w:r>
          </w:p>
        </w:tc>
        <w:tc>
          <w:tcPr>
            <w:tcW w:w="1470" w:type="dxa"/>
            <w:shd w:val="clear" w:color="auto" w:fill="D9D9D9"/>
            <w:vAlign w:val="center"/>
          </w:tcPr>
          <w:p w:rsidR="008B1C35" w:rsidRDefault="008B1C35" w:rsidP="007775C4">
            <w:pPr>
              <w:pStyle w:val="afd"/>
              <w:spacing w:line="240" w:lineRule="auto"/>
              <w:jc w:val="center"/>
              <w:rPr>
                <w:rFonts w:hint="eastAsia"/>
              </w:rPr>
            </w:pPr>
            <w:r>
              <w:rPr>
                <w:rFonts w:hint="eastAsia"/>
              </w:rPr>
              <w:t>股票名称</w:t>
            </w:r>
          </w:p>
        </w:tc>
        <w:tc>
          <w:tcPr>
            <w:tcW w:w="1455" w:type="dxa"/>
            <w:shd w:val="clear" w:color="auto" w:fill="D9D9D9"/>
            <w:vAlign w:val="center"/>
          </w:tcPr>
          <w:p w:rsidR="008B1C35" w:rsidRDefault="008B1C35" w:rsidP="007775C4">
            <w:pPr>
              <w:pStyle w:val="afd"/>
              <w:spacing w:line="240" w:lineRule="auto"/>
              <w:jc w:val="center"/>
              <w:rPr>
                <w:rFonts w:hint="eastAsia"/>
              </w:rPr>
            </w:pPr>
            <w:r>
              <w:rPr>
                <w:rFonts w:hint="eastAsia"/>
              </w:rPr>
              <w:t>数量（股）</w:t>
            </w:r>
          </w:p>
        </w:tc>
        <w:tc>
          <w:tcPr>
            <w:tcW w:w="1515" w:type="dxa"/>
            <w:shd w:val="clear" w:color="auto" w:fill="D9D9D9"/>
            <w:vAlign w:val="center"/>
          </w:tcPr>
          <w:p w:rsidR="008B1C35" w:rsidRDefault="008B1C35" w:rsidP="007775C4">
            <w:pPr>
              <w:pStyle w:val="afd"/>
              <w:spacing w:line="240" w:lineRule="auto"/>
              <w:jc w:val="center"/>
              <w:rPr>
                <w:rFonts w:hint="eastAsia"/>
              </w:rPr>
            </w:pPr>
            <w:r>
              <w:rPr>
                <w:rFonts w:hint="eastAsia"/>
              </w:rPr>
              <w:t>公允价值（元）</w:t>
            </w:r>
          </w:p>
        </w:tc>
        <w:tc>
          <w:tcPr>
            <w:tcW w:w="1860" w:type="dxa"/>
            <w:shd w:val="clear" w:color="auto" w:fill="D9D9D9"/>
            <w:vAlign w:val="center"/>
          </w:tcPr>
          <w:p w:rsidR="008B1C35" w:rsidRDefault="008B1C35" w:rsidP="007775C4">
            <w:pPr>
              <w:pStyle w:val="afd"/>
              <w:spacing w:line="240" w:lineRule="auto"/>
              <w:jc w:val="center"/>
              <w:rPr>
                <w:rFonts w:hint="eastAsia"/>
              </w:rPr>
            </w:pPr>
            <w:r>
              <w:rPr>
                <w:rFonts w:hint="eastAsia"/>
              </w:rPr>
              <w:t>占基金资产净值比例（％）</w:t>
            </w:r>
          </w:p>
        </w:tc>
      </w:tr>
      <w:tr w:rsidR="008B1C35" w:rsidTr="007775C4">
        <w:tc>
          <w:tcPr>
            <w:tcW w:w="719" w:type="dxa"/>
            <w:vAlign w:val="center"/>
          </w:tcPr>
          <w:p w:rsidR="008B1C35" w:rsidRDefault="008B1C35" w:rsidP="007775C4">
            <w:pPr>
              <w:pStyle w:val="afd"/>
              <w:spacing w:line="240" w:lineRule="auto"/>
              <w:jc w:val="right"/>
              <w:rPr>
                <w:rFonts w:hint="eastAsia"/>
              </w:rPr>
            </w:pPr>
            <w:r>
              <w:t>1</w:t>
            </w:r>
          </w:p>
        </w:tc>
        <w:tc>
          <w:tcPr>
            <w:tcW w:w="1846" w:type="dxa"/>
            <w:vAlign w:val="center"/>
          </w:tcPr>
          <w:p w:rsidR="008B1C35" w:rsidRDefault="008B1C35" w:rsidP="007775C4">
            <w:pPr>
              <w:pStyle w:val="afd"/>
              <w:spacing w:line="240" w:lineRule="auto"/>
              <w:jc w:val="right"/>
              <w:rPr>
                <w:rFonts w:hint="eastAsia"/>
              </w:rPr>
            </w:pPr>
            <w:r>
              <w:t>000876</w:t>
            </w:r>
          </w:p>
        </w:tc>
        <w:tc>
          <w:tcPr>
            <w:tcW w:w="1470" w:type="dxa"/>
            <w:vAlign w:val="center"/>
          </w:tcPr>
          <w:p w:rsidR="008B1C35" w:rsidRDefault="008B1C35" w:rsidP="007775C4">
            <w:pPr>
              <w:pStyle w:val="afd"/>
              <w:spacing w:line="240" w:lineRule="auto"/>
              <w:jc w:val="right"/>
              <w:rPr>
                <w:rFonts w:hint="eastAsia"/>
              </w:rPr>
            </w:pPr>
            <w:r>
              <w:t>新 希 望</w:t>
            </w:r>
          </w:p>
        </w:tc>
        <w:tc>
          <w:tcPr>
            <w:tcW w:w="1455" w:type="dxa"/>
            <w:vAlign w:val="center"/>
          </w:tcPr>
          <w:p w:rsidR="008B1C35" w:rsidRDefault="008B1C35" w:rsidP="007775C4">
            <w:pPr>
              <w:pStyle w:val="afd"/>
              <w:spacing w:line="240" w:lineRule="auto"/>
              <w:jc w:val="right"/>
              <w:rPr>
                <w:rFonts w:hint="eastAsia"/>
              </w:rPr>
            </w:pPr>
            <w:r>
              <w:t>587,500</w:t>
            </w:r>
          </w:p>
        </w:tc>
        <w:tc>
          <w:tcPr>
            <w:tcW w:w="1515" w:type="dxa"/>
            <w:vAlign w:val="center"/>
          </w:tcPr>
          <w:p w:rsidR="008B1C35" w:rsidRDefault="008B1C35" w:rsidP="007775C4">
            <w:pPr>
              <w:pStyle w:val="afd"/>
              <w:spacing w:line="240" w:lineRule="auto"/>
              <w:jc w:val="right"/>
              <w:rPr>
                <w:rFonts w:hint="eastAsia"/>
              </w:rPr>
            </w:pPr>
            <w:r>
              <w:t>7,813,750.00</w:t>
            </w:r>
          </w:p>
        </w:tc>
        <w:tc>
          <w:tcPr>
            <w:tcW w:w="1860" w:type="dxa"/>
            <w:vAlign w:val="center"/>
          </w:tcPr>
          <w:p w:rsidR="008B1C35" w:rsidRDefault="008B1C35" w:rsidP="007775C4">
            <w:pPr>
              <w:pStyle w:val="afd"/>
              <w:spacing w:line="240" w:lineRule="auto"/>
              <w:jc w:val="right"/>
              <w:rPr>
                <w:rFonts w:hint="eastAsia"/>
              </w:rPr>
            </w:pPr>
            <w:r>
              <w:t>3.60</w:t>
            </w:r>
          </w:p>
        </w:tc>
      </w:tr>
      <w:tr w:rsidR="008B1C35" w:rsidTr="007775C4">
        <w:tc>
          <w:tcPr>
            <w:tcW w:w="719" w:type="dxa"/>
            <w:vAlign w:val="center"/>
          </w:tcPr>
          <w:p w:rsidR="008B1C35" w:rsidRDefault="008B1C35" w:rsidP="007775C4">
            <w:pPr>
              <w:pStyle w:val="afd"/>
              <w:spacing w:line="240" w:lineRule="auto"/>
              <w:jc w:val="right"/>
            </w:pPr>
            <w:r>
              <w:t>2</w:t>
            </w:r>
          </w:p>
        </w:tc>
        <w:tc>
          <w:tcPr>
            <w:tcW w:w="1846" w:type="dxa"/>
            <w:vAlign w:val="center"/>
          </w:tcPr>
          <w:p w:rsidR="008B1C35" w:rsidRDefault="008B1C35" w:rsidP="007775C4">
            <w:pPr>
              <w:pStyle w:val="afd"/>
              <w:spacing w:line="240" w:lineRule="auto"/>
              <w:jc w:val="right"/>
            </w:pPr>
            <w:r>
              <w:t>600900</w:t>
            </w:r>
          </w:p>
        </w:tc>
        <w:tc>
          <w:tcPr>
            <w:tcW w:w="1470" w:type="dxa"/>
            <w:vAlign w:val="center"/>
          </w:tcPr>
          <w:p w:rsidR="008B1C35" w:rsidRDefault="008B1C35" w:rsidP="007775C4">
            <w:pPr>
              <w:pStyle w:val="afd"/>
              <w:spacing w:line="240" w:lineRule="auto"/>
              <w:jc w:val="right"/>
            </w:pPr>
            <w:r>
              <w:t>长江电力</w:t>
            </w:r>
          </w:p>
        </w:tc>
        <w:tc>
          <w:tcPr>
            <w:tcW w:w="1455" w:type="dxa"/>
            <w:vAlign w:val="center"/>
          </w:tcPr>
          <w:p w:rsidR="008B1C35" w:rsidRDefault="008B1C35" w:rsidP="007775C4">
            <w:pPr>
              <w:pStyle w:val="afd"/>
              <w:spacing w:line="240" w:lineRule="auto"/>
              <w:jc w:val="right"/>
            </w:pPr>
            <w:r>
              <w:t>380,900</w:t>
            </w:r>
          </w:p>
        </w:tc>
        <w:tc>
          <w:tcPr>
            <w:tcW w:w="1515" w:type="dxa"/>
            <w:vAlign w:val="center"/>
          </w:tcPr>
          <w:p w:rsidR="008B1C35" w:rsidRDefault="008B1C35" w:rsidP="007775C4">
            <w:pPr>
              <w:pStyle w:val="afd"/>
              <w:spacing w:line="240" w:lineRule="auto"/>
              <w:jc w:val="right"/>
            </w:pPr>
            <w:r>
              <w:t>6,425,783.00</w:t>
            </w:r>
          </w:p>
        </w:tc>
        <w:tc>
          <w:tcPr>
            <w:tcW w:w="1860" w:type="dxa"/>
            <w:vAlign w:val="center"/>
          </w:tcPr>
          <w:p w:rsidR="008B1C35" w:rsidRDefault="008B1C35" w:rsidP="007775C4">
            <w:pPr>
              <w:pStyle w:val="afd"/>
              <w:spacing w:line="240" w:lineRule="auto"/>
              <w:jc w:val="right"/>
            </w:pPr>
            <w:r>
              <w:t>2.96</w:t>
            </w:r>
          </w:p>
        </w:tc>
      </w:tr>
      <w:tr w:rsidR="008B1C35" w:rsidTr="007775C4">
        <w:tc>
          <w:tcPr>
            <w:tcW w:w="719" w:type="dxa"/>
            <w:vAlign w:val="center"/>
          </w:tcPr>
          <w:p w:rsidR="008B1C35" w:rsidRDefault="008B1C35" w:rsidP="007775C4">
            <w:pPr>
              <w:pStyle w:val="afd"/>
              <w:spacing w:line="240" w:lineRule="auto"/>
              <w:jc w:val="right"/>
            </w:pPr>
            <w:r>
              <w:t>3</w:t>
            </w:r>
          </w:p>
        </w:tc>
        <w:tc>
          <w:tcPr>
            <w:tcW w:w="1846" w:type="dxa"/>
            <w:vAlign w:val="center"/>
          </w:tcPr>
          <w:p w:rsidR="008B1C35" w:rsidRDefault="008B1C35" w:rsidP="007775C4">
            <w:pPr>
              <w:pStyle w:val="afd"/>
              <w:spacing w:line="240" w:lineRule="auto"/>
              <w:jc w:val="right"/>
            </w:pPr>
            <w:r>
              <w:t>601166</w:t>
            </w:r>
          </w:p>
        </w:tc>
        <w:tc>
          <w:tcPr>
            <w:tcW w:w="1470" w:type="dxa"/>
            <w:vAlign w:val="center"/>
          </w:tcPr>
          <w:p w:rsidR="008B1C35" w:rsidRDefault="008B1C35" w:rsidP="007775C4">
            <w:pPr>
              <w:pStyle w:val="afd"/>
              <w:spacing w:line="240" w:lineRule="auto"/>
              <w:jc w:val="right"/>
            </w:pPr>
            <w:r>
              <w:t>兴业银行</w:t>
            </w:r>
          </w:p>
        </w:tc>
        <w:tc>
          <w:tcPr>
            <w:tcW w:w="1455" w:type="dxa"/>
            <w:vAlign w:val="center"/>
          </w:tcPr>
          <w:p w:rsidR="008B1C35" w:rsidRDefault="008B1C35" w:rsidP="007775C4">
            <w:pPr>
              <w:pStyle w:val="afd"/>
              <w:spacing w:line="240" w:lineRule="auto"/>
              <w:jc w:val="right"/>
            </w:pPr>
            <w:r>
              <w:t>346,600</w:t>
            </w:r>
          </w:p>
        </w:tc>
        <w:tc>
          <w:tcPr>
            <w:tcW w:w="1515" w:type="dxa"/>
            <w:vAlign w:val="center"/>
          </w:tcPr>
          <w:p w:rsidR="008B1C35" w:rsidRDefault="008B1C35" w:rsidP="007775C4">
            <w:pPr>
              <w:pStyle w:val="afd"/>
              <w:spacing w:line="240" w:lineRule="auto"/>
              <w:jc w:val="right"/>
            </w:pPr>
            <w:r>
              <w:t>6,297,722.00</w:t>
            </w:r>
          </w:p>
        </w:tc>
        <w:tc>
          <w:tcPr>
            <w:tcW w:w="1860" w:type="dxa"/>
            <w:vAlign w:val="center"/>
          </w:tcPr>
          <w:p w:rsidR="008B1C35" w:rsidRDefault="008B1C35" w:rsidP="007775C4">
            <w:pPr>
              <w:pStyle w:val="afd"/>
              <w:spacing w:line="240" w:lineRule="auto"/>
              <w:jc w:val="right"/>
            </w:pPr>
            <w:r>
              <w:t>2.90</w:t>
            </w:r>
          </w:p>
        </w:tc>
      </w:tr>
      <w:tr w:rsidR="008B1C35" w:rsidTr="007775C4">
        <w:tc>
          <w:tcPr>
            <w:tcW w:w="719" w:type="dxa"/>
            <w:vAlign w:val="center"/>
          </w:tcPr>
          <w:p w:rsidR="008B1C35" w:rsidRDefault="008B1C35" w:rsidP="007775C4">
            <w:pPr>
              <w:pStyle w:val="afd"/>
              <w:spacing w:line="240" w:lineRule="auto"/>
              <w:jc w:val="right"/>
            </w:pPr>
            <w:r>
              <w:t>4</w:t>
            </w:r>
          </w:p>
        </w:tc>
        <w:tc>
          <w:tcPr>
            <w:tcW w:w="1846" w:type="dxa"/>
            <w:vAlign w:val="center"/>
          </w:tcPr>
          <w:p w:rsidR="008B1C35" w:rsidRDefault="008B1C35" w:rsidP="007775C4">
            <w:pPr>
              <w:pStyle w:val="afd"/>
              <w:spacing w:line="240" w:lineRule="auto"/>
              <w:jc w:val="right"/>
            </w:pPr>
            <w:r>
              <w:t>600016</w:t>
            </w:r>
          </w:p>
        </w:tc>
        <w:tc>
          <w:tcPr>
            <w:tcW w:w="1470" w:type="dxa"/>
            <w:vAlign w:val="center"/>
          </w:tcPr>
          <w:p w:rsidR="008B1C35" w:rsidRDefault="008B1C35" w:rsidP="007775C4">
            <w:pPr>
              <w:pStyle w:val="afd"/>
              <w:spacing w:line="240" w:lineRule="auto"/>
              <w:jc w:val="right"/>
            </w:pPr>
            <w:r>
              <w:t>民生银行</w:t>
            </w:r>
          </w:p>
        </w:tc>
        <w:tc>
          <w:tcPr>
            <w:tcW w:w="1455" w:type="dxa"/>
            <w:vAlign w:val="center"/>
          </w:tcPr>
          <w:p w:rsidR="008B1C35" w:rsidRDefault="008B1C35" w:rsidP="007775C4">
            <w:pPr>
              <w:pStyle w:val="afd"/>
              <w:spacing w:line="240" w:lineRule="auto"/>
              <w:jc w:val="right"/>
            </w:pPr>
            <w:r>
              <w:t>893,540</w:t>
            </w:r>
          </w:p>
        </w:tc>
        <w:tc>
          <w:tcPr>
            <w:tcW w:w="1515" w:type="dxa"/>
            <w:vAlign w:val="center"/>
          </w:tcPr>
          <w:p w:rsidR="008B1C35" w:rsidRDefault="008B1C35" w:rsidP="007775C4">
            <w:pPr>
              <w:pStyle w:val="afd"/>
              <w:spacing w:line="240" w:lineRule="auto"/>
              <w:jc w:val="right"/>
            </w:pPr>
            <w:r>
              <w:t>5,665,043.60</w:t>
            </w:r>
          </w:p>
        </w:tc>
        <w:tc>
          <w:tcPr>
            <w:tcW w:w="1860" w:type="dxa"/>
            <w:vAlign w:val="center"/>
          </w:tcPr>
          <w:p w:rsidR="008B1C35" w:rsidRDefault="008B1C35" w:rsidP="007775C4">
            <w:pPr>
              <w:pStyle w:val="afd"/>
              <w:spacing w:line="240" w:lineRule="auto"/>
              <w:jc w:val="right"/>
            </w:pPr>
            <w:r>
              <w:t>2.61</w:t>
            </w:r>
          </w:p>
        </w:tc>
      </w:tr>
      <w:tr w:rsidR="008B1C35" w:rsidTr="007775C4">
        <w:tc>
          <w:tcPr>
            <w:tcW w:w="719" w:type="dxa"/>
            <w:vAlign w:val="center"/>
          </w:tcPr>
          <w:p w:rsidR="008B1C35" w:rsidRDefault="008B1C35" w:rsidP="007775C4">
            <w:pPr>
              <w:pStyle w:val="afd"/>
              <w:spacing w:line="240" w:lineRule="auto"/>
              <w:jc w:val="right"/>
            </w:pPr>
            <w:r>
              <w:t>5</w:t>
            </w:r>
          </w:p>
        </w:tc>
        <w:tc>
          <w:tcPr>
            <w:tcW w:w="1846" w:type="dxa"/>
            <w:vAlign w:val="center"/>
          </w:tcPr>
          <w:p w:rsidR="008B1C35" w:rsidRDefault="008B1C35" w:rsidP="007775C4">
            <w:pPr>
              <w:pStyle w:val="afd"/>
              <w:spacing w:line="240" w:lineRule="auto"/>
              <w:jc w:val="right"/>
            </w:pPr>
            <w:r>
              <w:t>601169</w:t>
            </w:r>
          </w:p>
        </w:tc>
        <w:tc>
          <w:tcPr>
            <w:tcW w:w="1470" w:type="dxa"/>
            <w:vAlign w:val="center"/>
          </w:tcPr>
          <w:p w:rsidR="008B1C35" w:rsidRDefault="008B1C35" w:rsidP="007775C4">
            <w:pPr>
              <w:pStyle w:val="afd"/>
              <w:spacing w:line="240" w:lineRule="auto"/>
              <w:jc w:val="right"/>
            </w:pPr>
            <w:r>
              <w:t>北京银行</w:t>
            </w:r>
          </w:p>
        </w:tc>
        <w:tc>
          <w:tcPr>
            <w:tcW w:w="1455" w:type="dxa"/>
            <w:vAlign w:val="center"/>
          </w:tcPr>
          <w:p w:rsidR="008B1C35" w:rsidRDefault="008B1C35" w:rsidP="007775C4">
            <w:pPr>
              <w:pStyle w:val="afd"/>
              <w:spacing w:line="240" w:lineRule="auto"/>
              <w:jc w:val="right"/>
            </w:pPr>
            <w:r>
              <w:t>902,200</w:t>
            </w:r>
          </w:p>
        </w:tc>
        <w:tc>
          <w:tcPr>
            <w:tcW w:w="1515" w:type="dxa"/>
            <w:vAlign w:val="center"/>
          </w:tcPr>
          <w:p w:rsidR="008B1C35" w:rsidRDefault="008B1C35" w:rsidP="007775C4">
            <w:pPr>
              <w:pStyle w:val="afd"/>
              <w:spacing w:line="240" w:lineRule="auto"/>
              <w:jc w:val="right"/>
            </w:pPr>
            <w:r>
              <w:t>5,593,640.00</w:t>
            </w:r>
          </w:p>
        </w:tc>
        <w:tc>
          <w:tcPr>
            <w:tcW w:w="1860" w:type="dxa"/>
            <w:vAlign w:val="center"/>
          </w:tcPr>
          <w:p w:rsidR="008B1C35" w:rsidRDefault="008B1C35" w:rsidP="007775C4">
            <w:pPr>
              <w:pStyle w:val="afd"/>
              <w:spacing w:line="240" w:lineRule="auto"/>
              <w:jc w:val="right"/>
            </w:pPr>
            <w:r>
              <w:t>2.58</w:t>
            </w:r>
          </w:p>
        </w:tc>
      </w:tr>
      <w:tr w:rsidR="008B1C35" w:rsidTr="007775C4">
        <w:tc>
          <w:tcPr>
            <w:tcW w:w="719" w:type="dxa"/>
            <w:vAlign w:val="center"/>
          </w:tcPr>
          <w:p w:rsidR="008B1C35" w:rsidRDefault="008B1C35" w:rsidP="007775C4">
            <w:pPr>
              <w:pStyle w:val="afd"/>
              <w:spacing w:line="240" w:lineRule="auto"/>
              <w:jc w:val="right"/>
            </w:pPr>
            <w:r>
              <w:t>6</w:t>
            </w:r>
          </w:p>
        </w:tc>
        <w:tc>
          <w:tcPr>
            <w:tcW w:w="1846" w:type="dxa"/>
            <w:vAlign w:val="center"/>
          </w:tcPr>
          <w:p w:rsidR="008B1C35" w:rsidRDefault="008B1C35" w:rsidP="007775C4">
            <w:pPr>
              <w:pStyle w:val="afd"/>
              <w:spacing w:line="240" w:lineRule="auto"/>
              <w:jc w:val="right"/>
            </w:pPr>
            <w:r>
              <w:t>600886</w:t>
            </w:r>
          </w:p>
        </w:tc>
        <w:tc>
          <w:tcPr>
            <w:tcW w:w="1470" w:type="dxa"/>
            <w:vAlign w:val="center"/>
          </w:tcPr>
          <w:p w:rsidR="008B1C35" w:rsidRDefault="008B1C35" w:rsidP="007775C4">
            <w:pPr>
              <w:pStyle w:val="afd"/>
              <w:spacing w:line="240" w:lineRule="auto"/>
              <w:jc w:val="right"/>
            </w:pPr>
            <w:r>
              <w:t>国投电力</w:t>
            </w:r>
          </w:p>
        </w:tc>
        <w:tc>
          <w:tcPr>
            <w:tcW w:w="1455" w:type="dxa"/>
            <w:vAlign w:val="center"/>
          </w:tcPr>
          <w:p w:rsidR="008B1C35" w:rsidRDefault="008B1C35" w:rsidP="007775C4">
            <w:pPr>
              <w:pStyle w:val="afd"/>
              <w:spacing w:line="240" w:lineRule="auto"/>
              <w:jc w:val="right"/>
            </w:pPr>
            <w:r>
              <w:t>632,900</w:t>
            </w:r>
          </w:p>
        </w:tc>
        <w:tc>
          <w:tcPr>
            <w:tcW w:w="1515" w:type="dxa"/>
            <w:vAlign w:val="center"/>
          </w:tcPr>
          <w:p w:rsidR="008B1C35" w:rsidRDefault="008B1C35" w:rsidP="007775C4">
            <w:pPr>
              <w:pStyle w:val="afd"/>
              <w:spacing w:line="240" w:lineRule="auto"/>
              <w:jc w:val="right"/>
            </w:pPr>
            <w:r>
              <w:t>5,253,070.00</w:t>
            </w:r>
          </w:p>
        </w:tc>
        <w:tc>
          <w:tcPr>
            <w:tcW w:w="1860" w:type="dxa"/>
            <w:vAlign w:val="center"/>
          </w:tcPr>
          <w:p w:rsidR="008B1C35" w:rsidRDefault="008B1C35" w:rsidP="007775C4">
            <w:pPr>
              <w:pStyle w:val="afd"/>
              <w:spacing w:line="240" w:lineRule="auto"/>
              <w:jc w:val="right"/>
            </w:pPr>
            <w:r>
              <w:t>2.42</w:t>
            </w:r>
          </w:p>
        </w:tc>
      </w:tr>
      <w:tr w:rsidR="008B1C35" w:rsidTr="007775C4">
        <w:tc>
          <w:tcPr>
            <w:tcW w:w="719" w:type="dxa"/>
            <w:vAlign w:val="center"/>
          </w:tcPr>
          <w:p w:rsidR="008B1C35" w:rsidRDefault="008B1C35" w:rsidP="007775C4">
            <w:pPr>
              <w:pStyle w:val="afd"/>
              <w:spacing w:line="240" w:lineRule="auto"/>
              <w:jc w:val="right"/>
            </w:pPr>
            <w:r>
              <w:t>7</w:t>
            </w:r>
          </w:p>
        </w:tc>
        <w:tc>
          <w:tcPr>
            <w:tcW w:w="1846" w:type="dxa"/>
            <w:vAlign w:val="center"/>
          </w:tcPr>
          <w:p w:rsidR="008B1C35" w:rsidRDefault="008B1C35" w:rsidP="007775C4">
            <w:pPr>
              <w:pStyle w:val="afd"/>
              <w:spacing w:line="240" w:lineRule="auto"/>
              <w:jc w:val="right"/>
            </w:pPr>
            <w:r>
              <w:t>601328</w:t>
            </w:r>
          </w:p>
        </w:tc>
        <w:tc>
          <w:tcPr>
            <w:tcW w:w="1470" w:type="dxa"/>
            <w:vAlign w:val="center"/>
          </w:tcPr>
          <w:p w:rsidR="008B1C35" w:rsidRDefault="008B1C35" w:rsidP="007775C4">
            <w:pPr>
              <w:pStyle w:val="afd"/>
              <w:spacing w:line="240" w:lineRule="auto"/>
              <w:jc w:val="right"/>
            </w:pPr>
            <w:r>
              <w:t>交通银行</w:t>
            </w:r>
          </w:p>
        </w:tc>
        <w:tc>
          <w:tcPr>
            <w:tcW w:w="1455" w:type="dxa"/>
            <w:vAlign w:val="center"/>
          </w:tcPr>
          <w:p w:rsidR="008B1C35" w:rsidRDefault="008B1C35" w:rsidP="007775C4">
            <w:pPr>
              <w:pStyle w:val="afd"/>
              <w:spacing w:line="240" w:lineRule="auto"/>
              <w:jc w:val="right"/>
            </w:pPr>
            <w:r>
              <w:t>815,500</w:t>
            </w:r>
          </w:p>
        </w:tc>
        <w:tc>
          <w:tcPr>
            <w:tcW w:w="1515" w:type="dxa"/>
            <w:vAlign w:val="center"/>
          </w:tcPr>
          <w:p w:rsidR="008B1C35" w:rsidRDefault="008B1C35" w:rsidP="007775C4">
            <w:pPr>
              <w:pStyle w:val="afd"/>
              <w:spacing w:line="240" w:lineRule="auto"/>
              <w:jc w:val="right"/>
            </w:pPr>
            <w:r>
              <w:t>5,088,720.00</w:t>
            </w:r>
          </w:p>
        </w:tc>
        <w:tc>
          <w:tcPr>
            <w:tcW w:w="1860" w:type="dxa"/>
            <w:vAlign w:val="center"/>
          </w:tcPr>
          <w:p w:rsidR="008B1C35" w:rsidRDefault="008B1C35" w:rsidP="007775C4">
            <w:pPr>
              <w:pStyle w:val="afd"/>
              <w:spacing w:line="240" w:lineRule="auto"/>
              <w:jc w:val="right"/>
            </w:pPr>
            <w:r>
              <w:t>2.34</w:t>
            </w:r>
          </w:p>
        </w:tc>
      </w:tr>
      <w:tr w:rsidR="008B1C35" w:rsidTr="007775C4">
        <w:tc>
          <w:tcPr>
            <w:tcW w:w="719" w:type="dxa"/>
            <w:vAlign w:val="center"/>
          </w:tcPr>
          <w:p w:rsidR="008B1C35" w:rsidRDefault="008B1C35" w:rsidP="007775C4">
            <w:pPr>
              <w:pStyle w:val="afd"/>
              <w:spacing w:line="240" w:lineRule="auto"/>
              <w:jc w:val="right"/>
            </w:pPr>
            <w:r>
              <w:t>8</w:t>
            </w:r>
          </w:p>
        </w:tc>
        <w:tc>
          <w:tcPr>
            <w:tcW w:w="1846" w:type="dxa"/>
            <w:vAlign w:val="center"/>
          </w:tcPr>
          <w:p w:rsidR="008B1C35" w:rsidRDefault="008B1C35" w:rsidP="007775C4">
            <w:pPr>
              <w:pStyle w:val="afd"/>
              <w:spacing w:line="240" w:lineRule="auto"/>
              <w:jc w:val="right"/>
            </w:pPr>
            <w:r>
              <w:t>600000</w:t>
            </w:r>
          </w:p>
        </w:tc>
        <w:tc>
          <w:tcPr>
            <w:tcW w:w="1470" w:type="dxa"/>
            <w:vAlign w:val="center"/>
          </w:tcPr>
          <w:p w:rsidR="008B1C35" w:rsidRDefault="008B1C35" w:rsidP="007775C4">
            <w:pPr>
              <w:pStyle w:val="afd"/>
              <w:spacing w:line="240" w:lineRule="auto"/>
              <w:jc w:val="right"/>
            </w:pPr>
            <w:r>
              <w:t>浦发银行</w:t>
            </w:r>
          </w:p>
        </w:tc>
        <w:tc>
          <w:tcPr>
            <w:tcW w:w="1455" w:type="dxa"/>
            <w:vAlign w:val="center"/>
          </w:tcPr>
          <w:p w:rsidR="008B1C35" w:rsidRDefault="008B1C35" w:rsidP="007775C4">
            <w:pPr>
              <w:pStyle w:val="afd"/>
              <w:spacing w:line="240" w:lineRule="auto"/>
              <w:jc w:val="right"/>
            </w:pPr>
            <w:r>
              <w:t>400,800</w:t>
            </w:r>
          </w:p>
        </w:tc>
        <w:tc>
          <w:tcPr>
            <w:tcW w:w="1515" w:type="dxa"/>
            <w:vAlign w:val="center"/>
          </w:tcPr>
          <w:p w:rsidR="008B1C35" w:rsidRDefault="008B1C35" w:rsidP="007775C4">
            <w:pPr>
              <w:pStyle w:val="afd"/>
              <w:spacing w:line="240" w:lineRule="auto"/>
              <w:jc w:val="right"/>
            </w:pPr>
            <w:r>
              <w:t>4,521,024.00</w:t>
            </w:r>
          </w:p>
        </w:tc>
        <w:tc>
          <w:tcPr>
            <w:tcW w:w="1860" w:type="dxa"/>
            <w:vAlign w:val="center"/>
          </w:tcPr>
          <w:p w:rsidR="008B1C35" w:rsidRDefault="008B1C35" w:rsidP="007775C4">
            <w:pPr>
              <w:pStyle w:val="afd"/>
              <w:spacing w:line="240" w:lineRule="auto"/>
              <w:jc w:val="right"/>
            </w:pPr>
            <w:r>
              <w:t>2.08</w:t>
            </w:r>
          </w:p>
        </w:tc>
      </w:tr>
      <w:tr w:rsidR="008B1C35" w:rsidTr="007775C4">
        <w:tc>
          <w:tcPr>
            <w:tcW w:w="719" w:type="dxa"/>
            <w:vAlign w:val="center"/>
          </w:tcPr>
          <w:p w:rsidR="008B1C35" w:rsidRDefault="008B1C35" w:rsidP="007775C4">
            <w:pPr>
              <w:pStyle w:val="afd"/>
              <w:spacing w:line="240" w:lineRule="auto"/>
              <w:jc w:val="right"/>
            </w:pPr>
            <w:r>
              <w:t>9</w:t>
            </w:r>
          </w:p>
        </w:tc>
        <w:tc>
          <w:tcPr>
            <w:tcW w:w="1846" w:type="dxa"/>
            <w:vAlign w:val="center"/>
          </w:tcPr>
          <w:p w:rsidR="008B1C35" w:rsidRDefault="008B1C35" w:rsidP="007775C4">
            <w:pPr>
              <w:pStyle w:val="afd"/>
              <w:spacing w:line="240" w:lineRule="auto"/>
              <w:jc w:val="right"/>
            </w:pPr>
            <w:r>
              <w:t>600519</w:t>
            </w:r>
          </w:p>
        </w:tc>
        <w:tc>
          <w:tcPr>
            <w:tcW w:w="1470" w:type="dxa"/>
            <w:vAlign w:val="center"/>
          </w:tcPr>
          <w:p w:rsidR="008B1C35" w:rsidRDefault="008B1C35" w:rsidP="007775C4">
            <w:pPr>
              <w:pStyle w:val="afd"/>
              <w:spacing w:line="240" w:lineRule="auto"/>
              <w:jc w:val="right"/>
            </w:pPr>
            <w:r>
              <w:t>贵州茅台</w:t>
            </w:r>
          </w:p>
        </w:tc>
        <w:tc>
          <w:tcPr>
            <w:tcW w:w="1455" w:type="dxa"/>
            <w:vAlign w:val="center"/>
          </w:tcPr>
          <w:p w:rsidR="008B1C35" w:rsidRDefault="008B1C35" w:rsidP="007775C4">
            <w:pPr>
              <w:pStyle w:val="afd"/>
              <w:spacing w:line="240" w:lineRule="auto"/>
              <w:jc w:val="right"/>
            </w:pPr>
            <w:r>
              <w:t>5,200</w:t>
            </w:r>
          </w:p>
        </w:tc>
        <w:tc>
          <w:tcPr>
            <w:tcW w:w="1515" w:type="dxa"/>
            <w:vAlign w:val="center"/>
          </w:tcPr>
          <w:p w:rsidR="008B1C35" w:rsidRDefault="008B1C35" w:rsidP="007775C4">
            <w:pPr>
              <w:pStyle w:val="afd"/>
              <w:spacing w:line="240" w:lineRule="auto"/>
              <w:jc w:val="right"/>
            </w:pPr>
            <w:r>
              <w:t>4,440,748.00</w:t>
            </w:r>
          </w:p>
        </w:tc>
        <w:tc>
          <w:tcPr>
            <w:tcW w:w="1860" w:type="dxa"/>
            <w:vAlign w:val="center"/>
          </w:tcPr>
          <w:p w:rsidR="008B1C35" w:rsidRDefault="008B1C35" w:rsidP="007775C4">
            <w:pPr>
              <w:pStyle w:val="afd"/>
              <w:spacing w:line="240" w:lineRule="auto"/>
              <w:jc w:val="right"/>
            </w:pPr>
            <w:r>
              <w:t>2.04</w:t>
            </w:r>
          </w:p>
        </w:tc>
      </w:tr>
      <w:tr w:rsidR="008B1C35" w:rsidTr="007775C4">
        <w:tc>
          <w:tcPr>
            <w:tcW w:w="719" w:type="dxa"/>
            <w:vAlign w:val="center"/>
          </w:tcPr>
          <w:p w:rsidR="008B1C35" w:rsidRDefault="008B1C35" w:rsidP="007775C4">
            <w:pPr>
              <w:pStyle w:val="afd"/>
              <w:spacing w:line="240" w:lineRule="auto"/>
              <w:jc w:val="right"/>
            </w:pPr>
            <w:r>
              <w:t>10</w:t>
            </w:r>
          </w:p>
        </w:tc>
        <w:tc>
          <w:tcPr>
            <w:tcW w:w="1846" w:type="dxa"/>
            <w:vAlign w:val="center"/>
          </w:tcPr>
          <w:p w:rsidR="008B1C35" w:rsidRDefault="008B1C35" w:rsidP="007775C4">
            <w:pPr>
              <w:pStyle w:val="afd"/>
              <w:spacing w:line="240" w:lineRule="auto"/>
              <w:jc w:val="right"/>
            </w:pPr>
            <w:r>
              <w:t>600015</w:t>
            </w:r>
          </w:p>
        </w:tc>
        <w:tc>
          <w:tcPr>
            <w:tcW w:w="1470" w:type="dxa"/>
            <w:vAlign w:val="center"/>
          </w:tcPr>
          <w:p w:rsidR="008B1C35" w:rsidRDefault="008B1C35" w:rsidP="007775C4">
            <w:pPr>
              <w:pStyle w:val="afd"/>
              <w:spacing w:line="240" w:lineRule="auto"/>
              <w:jc w:val="right"/>
            </w:pPr>
            <w:r>
              <w:t>华夏银行</w:t>
            </w:r>
          </w:p>
        </w:tc>
        <w:tc>
          <w:tcPr>
            <w:tcW w:w="1455" w:type="dxa"/>
            <w:vAlign w:val="center"/>
          </w:tcPr>
          <w:p w:rsidR="008B1C35" w:rsidRDefault="008B1C35" w:rsidP="007775C4">
            <w:pPr>
              <w:pStyle w:val="afd"/>
              <w:spacing w:line="240" w:lineRule="auto"/>
              <w:jc w:val="right"/>
            </w:pPr>
            <w:r>
              <w:t>449,200</w:t>
            </w:r>
          </w:p>
        </w:tc>
        <w:tc>
          <w:tcPr>
            <w:tcW w:w="1515" w:type="dxa"/>
            <w:vAlign w:val="center"/>
          </w:tcPr>
          <w:p w:rsidR="008B1C35" w:rsidRDefault="008B1C35" w:rsidP="007775C4">
            <w:pPr>
              <w:pStyle w:val="afd"/>
              <w:spacing w:line="240" w:lineRule="auto"/>
              <w:jc w:val="right"/>
            </w:pPr>
            <w:r>
              <w:t>3,705,900.00</w:t>
            </w:r>
          </w:p>
        </w:tc>
        <w:tc>
          <w:tcPr>
            <w:tcW w:w="1860" w:type="dxa"/>
            <w:vAlign w:val="center"/>
          </w:tcPr>
          <w:p w:rsidR="008B1C35" w:rsidRDefault="008B1C35" w:rsidP="007775C4">
            <w:pPr>
              <w:pStyle w:val="afd"/>
              <w:spacing w:line="240" w:lineRule="auto"/>
              <w:jc w:val="right"/>
            </w:pPr>
            <w:r>
              <w:t>1.71</w:t>
            </w:r>
          </w:p>
        </w:tc>
      </w:tr>
    </w:tbl>
    <w:bookmarkEnd w:id="40"/>
    <w:bookmarkEnd w:id="41"/>
    <w:p w:rsidR="008B1C35" w:rsidRDefault="008B1C35" w:rsidP="008B1C35">
      <w:pPr>
        <w:pStyle w:val="afd"/>
        <w:rPr>
          <w:rFonts w:hint="eastAsia"/>
        </w:rPr>
      </w:pPr>
      <w:r>
        <w:t xml:space="preserve"> </w:t>
      </w:r>
    </w:p>
    <w:p w:rsidR="008B1C35" w:rsidRPr="001477F6" w:rsidRDefault="008B1C35" w:rsidP="008B1C35">
      <w:pPr>
        <w:pStyle w:val="XBRLTitle3"/>
        <w:numPr>
          <w:ilvl w:val="2"/>
          <w:numId w:val="21"/>
        </w:numPr>
        <w:ind w:left="0" w:firstLine="0"/>
        <w:rPr>
          <w:rFonts w:hint="eastAsia"/>
        </w:rPr>
      </w:pPr>
      <w:bookmarkStart w:id="42" w:name="m503_01"/>
      <w:bookmarkEnd w:id="38"/>
      <w:r w:rsidRPr="001477F6">
        <w:rPr>
          <w:rFonts w:hint="eastAsia"/>
        </w:rPr>
        <w:t>报告期末积极投资按公允价值占基金资产净值比例大小排序的前五名股票投资明细</w:t>
      </w:r>
    </w:p>
    <w:bookmarkEnd w:id="36"/>
    <w:bookmarkEnd w:id="39"/>
    <w:bookmarkEnd w:id="42"/>
    <w:p w:rsidR="008B1C35" w:rsidRDefault="008B1C35" w:rsidP="008B1C35">
      <w:pPr>
        <w:pStyle w:val="afd"/>
      </w:pPr>
      <w:r>
        <w:rPr>
          <w:rFonts w:hint="eastAsia"/>
        </w:rPr>
        <w:t>本基金本报告期末未持有积极投资的股票。</w:t>
      </w:r>
    </w:p>
    <w:p w:rsidR="008B1C35" w:rsidRDefault="008B1C35" w:rsidP="008B1C35">
      <w:pPr>
        <w:rPr>
          <w:rFonts w:hint="eastAsia"/>
        </w:rPr>
      </w:pPr>
    </w:p>
    <w:p w:rsidR="008B1C35" w:rsidRPr="001477F6" w:rsidRDefault="008B1C35" w:rsidP="008B1C35">
      <w:pPr>
        <w:pStyle w:val="XBRLTitle2"/>
        <w:numPr>
          <w:ilvl w:val="1"/>
          <w:numId w:val="21"/>
        </w:numPr>
        <w:ind w:left="0" w:firstLine="0"/>
        <w:rPr>
          <w:rFonts w:hint="eastAsia"/>
        </w:rPr>
      </w:pPr>
      <w:bookmarkStart w:id="43" w:name="m504"/>
      <w:r w:rsidRPr="001477F6">
        <w:rPr>
          <w:rFonts w:hint="eastAsia"/>
        </w:rPr>
        <w:t>报告期末按债券品种分类的债券投资组合</w:t>
      </w:r>
      <w:r w:rsidRPr="001477F6">
        <w:rPr>
          <w:rFonts w:hint="eastAsia"/>
        </w:rPr>
        <w:t xml:space="preserve">  </w:t>
      </w:r>
    </w:p>
    <w:p w:rsidR="008B1C35" w:rsidRDefault="008B1C35" w:rsidP="008B1C35">
      <w:pPr>
        <w:pStyle w:val="afd"/>
        <w:ind w:leftChars="-67" w:hangingChars="67" w:hanging="141"/>
        <w:rPr>
          <w:rFonts w:hint="eastAsia"/>
        </w:rPr>
      </w:pPr>
      <w:r>
        <w:rPr>
          <w:rFonts w:hint="eastAsia"/>
        </w:rPr>
        <w:t xml:space="preserve">本基金本报告期末未持有债券。 </w:t>
      </w:r>
    </w:p>
    <w:p w:rsidR="008B1C35" w:rsidRDefault="008B1C35" w:rsidP="008B1C35">
      <w:pPr>
        <w:rPr>
          <w:rFonts w:hint="eastAsia"/>
        </w:rPr>
      </w:pPr>
    </w:p>
    <w:p w:rsidR="008B1C35" w:rsidRPr="001477F6" w:rsidRDefault="008B1C35" w:rsidP="008B1C35">
      <w:pPr>
        <w:pStyle w:val="XBRLTitle2"/>
        <w:numPr>
          <w:ilvl w:val="1"/>
          <w:numId w:val="21"/>
        </w:numPr>
        <w:ind w:left="0" w:firstLine="0"/>
      </w:pPr>
      <w:bookmarkStart w:id="44" w:name="m505"/>
      <w:bookmarkEnd w:id="43"/>
      <w:r w:rsidRPr="001477F6">
        <w:t>报告期末按公允价值占基金资产净值比例大小排序的前五名债券投资明细</w:t>
      </w:r>
    </w:p>
    <w:p w:rsidR="008B1C35" w:rsidRDefault="008B1C35" w:rsidP="008B1C35">
      <w:pPr>
        <w:spacing w:line="360" w:lineRule="auto"/>
        <w:ind w:leftChars="-67" w:hangingChars="67" w:hanging="141"/>
        <w:jc w:val="left"/>
        <w:rPr>
          <w:rFonts w:ascii="宋体" w:hAnsi="宋体"/>
        </w:rPr>
      </w:pPr>
      <w:r>
        <w:rPr>
          <w:rFonts w:ascii="宋体" w:hAnsi="宋体" w:hint="eastAsia"/>
        </w:rPr>
        <w:t>本基金本报告期末未持有债券。</w:t>
      </w:r>
    </w:p>
    <w:p w:rsidR="008B1C35" w:rsidRDefault="008B1C35" w:rsidP="008B1C35">
      <w:pPr>
        <w:rPr>
          <w:rFonts w:hint="eastAsia"/>
        </w:rPr>
      </w:pPr>
    </w:p>
    <w:p w:rsidR="008B1C35" w:rsidRPr="001477F6" w:rsidRDefault="008B1C35" w:rsidP="008B1C35">
      <w:pPr>
        <w:pStyle w:val="XBRLTitle2"/>
        <w:numPr>
          <w:ilvl w:val="1"/>
          <w:numId w:val="21"/>
        </w:numPr>
        <w:ind w:left="0" w:firstLine="0"/>
        <w:rPr>
          <w:rFonts w:hint="eastAsia"/>
        </w:rPr>
      </w:pPr>
      <w:bookmarkStart w:id="45" w:name="m506"/>
      <w:bookmarkEnd w:id="44"/>
      <w:r w:rsidRPr="001477F6">
        <w:t>报告期末按公允价值占基金资产净值比例大小排序的前十名资产支持证券投资明细</w:t>
      </w:r>
    </w:p>
    <w:p w:rsidR="008B1C35" w:rsidRDefault="008B1C35" w:rsidP="008B1C35">
      <w:pPr>
        <w:spacing w:line="360" w:lineRule="auto"/>
        <w:ind w:leftChars="-67" w:hangingChars="67" w:hanging="141"/>
        <w:jc w:val="left"/>
        <w:rPr>
          <w:rFonts w:ascii="宋体" w:hAnsi="宋体" w:hint="eastAsia"/>
        </w:rPr>
      </w:pPr>
      <w:r>
        <w:rPr>
          <w:rFonts w:ascii="宋体" w:hAnsi="宋体" w:hint="eastAsia"/>
        </w:rPr>
        <w:t xml:space="preserve">本基金本报告期末未持有资产支持证券。   </w:t>
      </w:r>
    </w:p>
    <w:p w:rsidR="008B1C35" w:rsidRDefault="008B1C35" w:rsidP="008B1C35">
      <w:pPr>
        <w:rPr>
          <w:rFonts w:hint="eastAsia"/>
        </w:rPr>
      </w:pPr>
    </w:p>
    <w:p w:rsidR="008B1C35" w:rsidRPr="001477F6" w:rsidRDefault="008B1C35" w:rsidP="008B1C35">
      <w:pPr>
        <w:pStyle w:val="XBRLTitle2"/>
        <w:numPr>
          <w:ilvl w:val="1"/>
          <w:numId w:val="21"/>
        </w:numPr>
        <w:ind w:left="0" w:firstLine="0"/>
      </w:pPr>
      <w:bookmarkStart w:id="46" w:name="m5061"/>
      <w:r w:rsidRPr="001477F6">
        <w:rPr>
          <w:rFonts w:hint="eastAsia"/>
        </w:rPr>
        <w:t>报告期末按公允价值占基金资产净值比例大小排序的前五名贵金属投资明细</w:t>
      </w:r>
    </w:p>
    <w:p w:rsidR="008B1C35" w:rsidRDefault="008B1C35" w:rsidP="008B1C35">
      <w:pPr>
        <w:pStyle w:val="afd"/>
        <w:ind w:leftChars="-67" w:hangingChars="67" w:hanging="141"/>
        <w:rPr>
          <w:rFonts w:hint="eastAsia"/>
        </w:rPr>
      </w:pPr>
      <w:r>
        <w:rPr>
          <w:rFonts w:hint="eastAsia"/>
        </w:rPr>
        <w:t>本基金本报告期末未持有贵金属投资。</w:t>
      </w:r>
    </w:p>
    <w:p w:rsidR="008B1C35" w:rsidRDefault="008B1C35" w:rsidP="008B1C35">
      <w:pPr>
        <w:rPr>
          <w:rFonts w:hint="eastAsia"/>
        </w:rPr>
      </w:pPr>
    </w:p>
    <w:p w:rsidR="008B1C35" w:rsidRPr="001477F6" w:rsidRDefault="008B1C35" w:rsidP="008B1C35">
      <w:pPr>
        <w:pStyle w:val="XBRLTitle2"/>
        <w:numPr>
          <w:ilvl w:val="1"/>
          <w:numId w:val="21"/>
        </w:numPr>
        <w:ind w:left="0" w:firstLine="0"/>
      </w:pPr>
      <w:bookmarkStart w:id="47" w:name="m507"/>
      <w:bookmarkEnd w:id="45"/>
      <w:bookmarkEnd w:id="46"/>
      <w:r w:rsidRPr="001477F6">
        <w:t>报告期末按公允价值占基金资产净值比例大小排序的前五名权证投资明细</w:t>
      </w:r>
    </w:p>
    <w:p w:rsidR="008B1C35" w:rsidRDefault="008B1C35" w:rsidP="008B1C35">
      <w:pPr>
        <w:pStyle w:val="afd"/>
        <w:ind w:leftChars="-67" w:hangingChars="67" w:hanging="141"/>
      </w:pPr>
      <w:r>
        <w:rPr>
          <w:rFonts w:hint="eastAsia"/>
        </w:rPr>
        <w:t>本基金本报告期末未持有权证。</w:t>
      </w:r>
    </w:p>
    <w:p w:rsidR="008B1C35" w:rsidRDefault="008B1C35" w:rsidP="008B1C35">
      <w:pPr>
        <w:rPr>
          <w:rFonts w:hint="eastAsia"/>
        </w:rPr>
      </w:pPr>
    </w:p>
    <w:p w:rsidR="008B1C35" w:rsidRDefault="008B1C35" w:rsidP="008B1C35">
      <w:pPr>
        <w:pStyle w:val="XBRLTitle2"/>
        <w:numPr>
          <w:ilvl w:val="1"/>
          <w:numId w:val="21"/>
        </w:numPr>
        <w:ind w:left="0" w:firstLine="0"/>
        <w:rPr>
          <w:rFonts w:hint="eastAsia"/>
        </w:rPr>
      </w:pPr>
      <w:bookmarkStart w:id="48" w:name="m508QH"/>
      <w:bookmarkEnd w:id="47"/>
      <w:r w:rsidRPr="001477F6">
        <w:rPr>
          <w:rFonts w:hint="eastAsia"/>
        </w:rPr>
        <w:t>报告期末本基金投资的股指期货交易情况说明</w:t>
      </w:r>
    </w:p>
    <w:p w:rsidR="008B1C35" w:rsidRPr="001477F6"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49" w:name="m508QH01"/>
      <w:r w:rsidRPr="001477F6">
        <w:rPr>
          <w:rFonts w:hint="eastAsia"/>
        </w:rPr>
        <w:t>报告期末本基金投资的股指期货持仓和损益明细</w:t>
      </w:r>
    </w:p>
    <w:p w:rsidR="008B1C35" w:rsidRDefault="008B1C35" w:rsidP="008B1C35">
      <w:pPr>
        <w:pStyle w:val="afd"/>
        <w:ind w:leftChars="-67" w:hangingChars="67" w:hanging="141"/>
        <w:rPr>
          <w:rFonts w:hint="eastAsia"/>
        </w:rPr>
      </w:pPr>
      <w:r>
        <w:rPr>
          <w:rFonts w:hint="eastAsia"/>
        </w:rPr>
        <w:t>本基金本报告期末无股指期货投资。</w:t>
      </w:r>
    </w:p>
    <w:p w:rsidR="008B1C35"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50" w:name="m508QH02"/>
      <w:bookmarkEnd w:id="49"/>
      <w:r w:rsidRPr="001477F6">
        <w:rPr>
          <w:rFonts w:hint="eastAsia"/>
        </w:rPr>
        <w:t>本基金投资股指期货的投资政策</w:t>
      </w:r>
    </w:p>
    <w:p w:rsidR="008B1C35" w:rsidRDefault="008B1C35" w:rsidP="008B1C35">
      <w:pPr>
        <w:pStyle w:val="afd"/>
      </w:pPr>
      <w:r>
        <w:rPr>
          <w:rFonts w:hint="eastAsia"/>
        </w:rPr>
        <w:t>本基金本报告期末无股指期货投资。</w:t>
      </w:r>
    </w:p>
    <w:p w:rsidR="008B1C35" w:rsidRDefault="008B1C35" w:rsidP="008B1C35">
      <w:pPr>
        <w:rPr>
          <w:rFonts w:hint="eastAsia"/>
        </w:rPr>
      </w:pPr>
    </w:p>
    <w:p w:rsidR="008B1C35" w:rsidRDefault="008B1C35" w:rsidP="008B1C35">
      <w:pPr>
        <w:pStyle w:val="XBRLTitle2"/>
        <w:numPr>
          <w:ilvl w:val="1"/>
          <w:numId w:val="21"/>
        </w:numPr>
        <w:ind w:left="0" w:firstLine="0"/>
        <w:rPr>
          <w:rFonts w:hint="eastAsia"/>
        </w:rPr>
      </w:pPr>
      <w:bookmarkStart w:id="51" w:name="m510"/>
      <w:bookmarkEnd w:id="48"/>
      <w:bookmarkEnd w:id="50"/>
      <w:r w:rsidRPr="001477F6">
        <w:rPr>
          <w:rFonts w:hint="eastAsia"/>
        </w:rPr>
        <w:t>报告期末本基金投资的国债期货交易情况说明</w:t>
      </w:r>
    </w:p>
    <w:p w:rsidR="008B1C35" w:rsidRPr="001477F6"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52" w:name="m51001"/>
      <w:r w:rsidRPr="001477F6">
        <w:rPr>
          <w:rFonts w:hint="eastAsia"/>
        </w:rPr>
        <w:t>本期国债期货投资政策</w:t>
      </w:r>
    </w:p>
    <w:p w:rsidR="008B1C35" w:rsidRDefault="008B1C35" w:rsidP="008B1C35">
      <w:pPr>
        <w:pStyle w:val="afd"/>
        <w:rPr>
          <w:rFonts w:hint="eastAsia"/>
        </w:rPr>
      </w:pPr>
      <w:r>
        <w:rPr>
          <w:rFonts w:hint="eastAsia"/>
        </w:rPr>
        <w:t>本基金本报告期末未持有国债期货投资。</w:t>
      </w:r>
    </w:p>
    <w:p w:rsidR="008B1C35"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53" w:name="m51002"/>
      <w:bookmarkEnd w:id="52"/>
      <w:r w:rsidRPr="001477F6">
        <w:rPr>
          <w:rFonts w:hint="eastAsia"/>
        </w:rPr>
        <w:t>报告期末本基金投资的国债期货持仓和损益明细</w:t>
      </w:r>
    </w:p>
    <w:p w:rsidR="008B1C35" w:rsidRDefault="008B1C35" w:rsidP="008B1C35">
      <w:pPr>
        <w:spacing w:line="360" w:lineRule="auto"/>
        <w:jc w:val="left"/>
        <w:rPr>
          <w:rFonts w:ascii="宋体" w:hAnsi="宋体" w:hint="eastAsia"/>
        </w:rPr>
      </w:pPr>
      <w:r>
        <w:rPr>
          <w:rFonts w:ascii="宋体" w:hAnsi="宋体" w:hint="eastAsia"/>
        </w:rPr>
        <w:t>本基金本报告期末未持有国债期货投资。</w:t>
      </w:r>
    </w:p>
    <w:p w:rsidR="008B1C35"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54" w:name="m51003"/>
      <w:bookmarkEnd w:id="53"/>
      <w:r w:rsidRPr="001477F6">
        <w:rPr>
          <w:rFonts w:hint="eastAsia"/>
        </w:rPr>
        <w:t>本期国债期货投资评价</w:t>
      </w:r>
    </w:p>
    <w:p w:rsidR="008B1C35" w:rsidRDefault="008B1C35" w:rsidP="008B1C35">
      <w:pPr>
        <w:pStyle w:val="afd"/>
      </w:pPr>
      <w:r>
        <w:rPr>
          <w:rFonts w:hint="eastAsia"/>
        </w:rPr>
        <w:t>本基金本报告期末未持有国债期货投资。</w:t>
      </w:r>
    </w:p>
    <w:p w:rsidR="008B1C35" w:rsidRDefault="008B1C35" w:rsidP="008B1C35">
      <w:pPr>
        <w:rPr>
          <w:rFonts w:hint="eastAsia"/>
        </w:rPr>
      </w:pPr>
    </w:p>
    <w:bookmarkEnd w:id="51"/>
    <w:bookmarkEnd w:id="54"/>
    <w:p w:rsidR="008B1C35" w:rsidRDefault="008B1C35" w:rsidP="008B1C35">
      <w:pPr>
        <w:pStyle w:val="XBRLTitle2"/>
        <w:numPr>
          <w:ilvl w:val="1"/>
          <w:numId w:val="21"/>
        </w:numPr>
        <w:ind w:left="0" w:firstLine="0"/>
        <w:rPr>
          <w:rFonts w:hint="eastAsia"/>
        </w:rPr>
      </w:pPr>
      <w:r w:rsidRPr="001477F6">
        <w:t>投资组合报告附注</w:t>
      </w:r>
    </w:p>
    <w:p w:rsidR="008B1C35" w:rsidRPr="001477F6"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55" w:name="m508_01_1597"/>
      <w:r w:rsidRPr="001477F6">
        <w:rPr>
          <w:rFonts w:hint="eastAsia"/>
        </w:rPr>
        <w:t xml:space="preserve">  </w:t>
      </w:r>
    </w:p>
    <w:p w:rsidR="008B1C35" w:rsidRDefault="008B1C35" w:rsidP="008B1C35">
      <w:pPr>
        <w:pStyle w:val="afd"/>
        <w:ind w:firstLineChars="200" w:firstLine="420"/>
      </w:pPr>
      <w:r>
        <w:rPr>
          <w:rFonts w:hint="eastAsia"/>
        </w:rPr>
        <w:t>本组合投资的前十名证券之一兴业银行，于</w:t>
      </w:r>
      <w:r>
        <w:t>2018年4月19日被银保监会处罚，主要违法违规事实包括：（一）重大关联交易未按规定审查审批且未向监管部门报告；（二）非真实转让信贷资产；（三）无授信额度或超授信额度办理同业业务；（四）内控管理严重违反审慎经营规则，多家分支机构买入返售业务项下基础资产不合规；（五）同业投资接受隐性的第三方金融机构信用担保；（六）债券卖出回购业务违规出表；（七）个人理财资金违规投资；（八）提供日期倒签的材料；（九）部分非现场监管统计数据与事实不符；（十）个别董事未经任职资格核准即履职；</w:t>
      </w:r>
      <w:r>
        <w:rPr>
          <w:rFonts w:hint="eastAsia"/>
        </w:rPr>
        <w:t>（十一）变相批量转让个人贷款；（十二）向四证不全的房地产项目提供融资。</w:t>
      </w:r>
    </w:p>
    <w:p w:rsidR="008B1C35" w:rsidRDefault="008B1C35" w:rsidP="008B1C35">
      <w:pPr>
        <w:pStyle w:val="afd"/>
        <w:ind w:firstLineChars="200" w:firstLine="420"/>
      </w:pPr>
      <w:r>
        <w:rPr>
          <w:rFonts w:hint="eastAsia"/>
        </w:rPr>
        <w:t>本组合投资的前十名证券之一民生银行，于</w:t>
      </w:r>
      <w:r>
        <w:t>2018年11月9日被银保监会处罚，主要违法违规事实包括：（一）内控管理严重违反审慎经营规则；（二）同业投资违规接受担保；（三）同业投资、理财资金违规投资房地产，用于缴交或置换土地出让金及土地储备融资；（四）本行理财产品之间风险隔离不到位；（五）个人理财资金违规投资；（六）票据代理未明示，增信未簿记和计提资本占用；（七）为非保本理财产品提供保本承诺。</w:t>
      </w:r>
    </w:p>
    <w:p w:rsidR="008B1C35" w:rsidRDefault="008B1C35" w:rsidP="008B1C35">
      <w:pPr>
        <w:pStyle w:val="afd"/>
        <w:ind w:firstLineChars="200" w:firstLine="420"/>
      </w:pPr>
      <w:r>
        <w:rPr>
          <w:rFonts w:hint="eastAsia"/>
        </w:rPr>
        <w:t>本组合投资的前十名证券之一交通银行，于</w:t>
      </w:r>
      <w:r>
        <w:t>2018</w:t>
      </w:r>
      <w:r>
        <w:rPr>
          <w:rFonts w:hint="eastAsia"/>
        </w:rPr>
        <w:t>年</w:t>
      </w:r>
      <w:r>
        <w:t>11月9日被银保监会处罚，主要违法违规事实包括：（一）不良信贷资产未洁净转让、理财资金投资本行不良信贷资产收益权；（二）未尽职调查并使用自有资金垫付承接风险资产；（三）档案管理不到位、内控管理存在严重漏洞；（四）理财资金借助保险资管渠道虚增本行存款规模；（五）违规向土地储备机构提供融资；（六）信贷资金违规承接本行表外理财资产；（七）理财资金违规投资项目资本金；（八）部分理财产品信息披露不合规；（九）现场检查配合不力。</w:t>
      </w:r>
    </w:p>
    <w:p w:rsidR="008B1C35" w:rsidRDefault="008B1C35" w:rsidP="008B1C35">
      <w:pPr>
        <w:pStyle w:val="afd"/>
        <w:ind w:firstLineChars="200" w:firstLine="420"/>
      </w:pPr>
      <w:r>
        <w:rPr>
          <w:rFonts w:hint="eastAsia"/>
        </w:rPr>
        <w:t>对上述股票的投资决策程序的说明：本基金为指数基金，为有效跟踪标的指数，控制跟踪偏离和跟踪误差</w:t>
      </w:r>
      <w:r>
        <w:t>,对该证券的投资属于按照指数成分股的权重进行配置，符合指数基金的管理规定，该证券的投资已执行内部严格的投资决策流程，符合法律法规和公司制度的规定。</w:t>
      </w:r>
    </w:p>
    <w:p w:rsidR="008B1C35" w:rsidRPr="00060F2F" w:rsidRDefault="008B1C35" w:rsidP="008B1C35">
      <w:pPr>
        <w:pStyle w:val="afd"/>
        <w:ind w:firstLineChars="200" w:firstLine="420"/>
        <w:rPr>
          <w:rFonts w:hint="eastAsia"/>
        </w:rPr>
      </w:pPr>
      <w:r>
        <w:rPr>
          <w:rFonts w:hint="eastAsia"/>
        </w:rPr>
        <w:t>本基金投资的前十名证券中的其它证券本期没有发行主体被监管部门立案调查的、或在报告编制日前一年内受到公开谴责、处罚的证券。</w:t>
      </w:r>
    </w:p>
    <w:p w:rsidR="008B1C35" w:rsidRDefault="008B1C35" w:rsidP="008B1C35">
      <w:pPr>
        <w:rPr>
          <w:rFonts w:hint="eastAsia"/>
        </w:rPr>
      </w:pPr>
    </w:p>
    <w:p w:rsidR="008B1C35" w:rsidRPr="001477F6" w:rsidRDefault="008B1C35" w:rsidP="008B1C35">
      <w:pPr>
        <w:pStyle w:val="XBRLTitle3"/>
        <w:numPr>
          <w:ilvl w:val="2"/>
          <w:numId w:val="21"/>
        </w:numPr>
        <w:ind w:left="0" w:firstLine="0"/>
        <w:rPr>
          <w:rFonts w:hint="eastAsia"/>
        </w:rPr>
      </w:pPr>
      <w:bookmarkStart w:id="56" w:name="m508_01_1598"/>
      <w:bookmarkEnd w:id="55"/>
    </w:p>
    <w:p w:rsidR="008B1C35" w:rsidRDefault="008B1C35" w:rsidP="008B1C35">
      <w:pPr>
        <w:pStyle w:val="afd"/>
        <w:ind w:firstLineChars="200" w:firstLine="420"/>
        <w:rPr>
          <w:rFonts w:hint="eastAsia"/>
        </w:rPr>
      </w:pPr>
      <w:r>
        <w:rPr>
          <w:rFonts w:hint="eastAsia"/>
        </w:rPr>
        <w:t>基金投资的前十名股票中，没有投资超出基金合同规定备选股票库之外的股票。</w:t>
      </w:r>
    </w:p>
    <w:p w:rsidR="008B1C35" w:rsidRPr="00060F2F" w:rsidRDefault="008B1C35" w:rsidP="008B1C35">
      <w:pPr>
        <w:pStyle w:val="afd"/>
        <w:ind w:firstLineChars="200" w:firstLine="420"/>
        <w:rPr>
          <w:rFonts w:hint="eastAsia"/>
        </w:rPr>
      </w:pPr>
    </w:p>
    <w:p w:rsidR="008B1C35" w:rsidRPr="001477F6" w:rsidRDefault="008B1C35" w:rsidP="008B1C35">
      <w:pPr>
        <w:pStyle w:val="XBRLTitle3"/>
        <w:numPr>
          <w:ilvl w:val="2"/>
          <w:numId w:val="21"/>
        </w:numPr>
        <w:ind w:left="0" w:firstLine="0"/>
        <w:rPr>
          <w:rFonts w:hint="eastAsia"/>
        </w:rPr>
      </w:pPr>
      <w:bookmarkStart w:id="57" w:name="m508_02"/>
      <w:bookmarkEnd w:id="56"/>
      <w:r w:rsidRPr="001477F6">
        <w:rPr>
          <w:rFonts w:hint="eastAsia"/>
        </w:rP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697"/>
        <w:gridCol w:w="5257"/>
      </w:tblGrid>
      <w:tr w:rsidR="008B1C35" w:rsidTr="007775C4">
        <w:tc>
          <w:tcPr>
            <w:tcW w:w="738" w:type="dxa"/>
            <w:shd w:val="clear" w:color="auto" w:fill="D9D9D9"/>
            <w:vAlign w:val="center"/>
          </w:tcPr>
          <w:p w:rsidR="008B1C35" w:rsidRDefault="008B1C35" w:rsidP="007775C4">
            <w:pPr>
              <w:pStyle w:val="afd"/>
              <w:spacing w:line="240" w:lineRule="auto"/>
              <w:jc w:val="center"/>
              <w:rPr>
                <w:rFonts w:hint="eastAsia"/>
              </w:rPr>
            </w:pPr>
            <w:bookmarkStart w:id="58" w:name="m508_02_tab"/>
            <w:r>
              <w:rPr>
                <w:rFonts w:hint="eastAsia"/>
              </w:rPr>
              <w:t>序号</w:t>
            </w:r>
          </w:p>
        </w:tc>
        <w:tc>
          <w:tcPr>
            <w:tcW w:w="2821" w:type="dxa"/>
            <w:shd w:val="clear" w:color="auto" w:fill="D9D9D9"/>
            <w:vAlign w:val="center"/>
          </w:tcPr>
          <w:p w:rsidR="008B1C35" w:rsidRDefault="008B1C35" w:rsidP="007775C4">
            <w:pPr>
              <w:pStyle w:val="afd"/>
              <w:spacing w:line="240" w:lineRule="auto"/>
              <w:jc w:val="center"/>
              <w:rPr>
                <w:rFonts w:hint="eastAsia"/>
              </w:rPr>
            </w:pPr>
            <w:r>
              <w:rPr>
                <w:rFonts w:hint="eastAsia"/>
              </w:rPr>
              <w:t>名称</w:t>
            </w:r>
          </w:p>
        </w:tc>
        <w:tc>
          <w:tcPr>
            <w:tcW w:w="5475" w:type="dxa"/>
            <w:shd w:val="clear" w:color="auto" w:fill="D9D9D9"/>
            <w:vAlign w:val="center"/>
          </w:tcPr>
          <w:p w:rsidR="008B1C35" w:rsidRDefault="008B1C35" w:rsidP="007775C4">
            <w:pPr>
              <w:pStyle w:val="afd"/>
              <w:spacing w:line="240" w:lineRule="auto"/>
              <w:jc w:val="center"/>
              <w:rPr>
                <w:rFonts w:hint="eastAsia"/>
              </w:rPr>
            </w:pPr>
            <w:r>
              <w:rPr>
                <w:rFonts w:hint="eastAsia"/>
              </w:rPr>
              <w:t>金额（元）</w:t>
            </w:r>
          </w:p>
        </w:tc>
      </w:tr>
      <w:tr w:rsidR="008B1C35" w:rsidTr="007775C4">
        <w:tc>
          <w:tcPr>
            <w:tcW w:w="738" w:type="dxa"/>
            <w:vAlign w:val="center"/>
          </w:tcPr>
          <w:p w:rsidR="008B1C35" w:rsidRDefault="008B1C35" w:rsidP="007775C4">
            <w:pPr>
              <w:pStyle w:val="afd"/>
              <w:spacing w:line="240" w:lineRule="auto"/>
              <w:rPr>
                <w:rFonts w:hint="eastAsia"/>
              </w:rPr>
            </w:pPr>
            <w:r>
              <w:t>1</w:t>
            </w:r>
          </w:p>
        </w:tc>
        <w:tc>
          <w:tcPr>
            <w:tcW w:w="2821" w:type="dxa"/>
            <w:vAlign w:val="center"/>
          </w:tcPr>
          <w:p w:rsidR="008B1C35" w:rsidRDefault="008B1C35" w:rsidP="007775C4">
            <w:pPr>
              <w:pStyle w:val="afd"/>
              <w:spacing w:line="240" w:lineRule="auto"/>
              <w:jc w:val="left"/>
              <w:rPr>
                <w:rFonts w:hint="eastAsia"/>
              </w:rPr>
            </w:pPr>
            <w:r>
              <w:rPr>
                <w:rFonts w:hint="eastAsia"/>
              </w:rPr>
              <w:t>存出保证金</w:t>
            </w:r>
          </w:p>
        </w:tc>
        <w:tc>
          <w:tcPr>
            <w:tcW w:w="5475" w:type="dxa"/>
            <w:vAlign w:val="center"/>
          </w:tcPr>
          <w:p w:rsidR="008B1C35" w:rsidRDefault="008B1C35" w:rsidP="007775C4">
            <w:pPr>
              <w:pStyle w:val="afd"/>
              <w:spacing w:line="240" w:lineRule="auto"/>
              <w:jc w:val="right"/>
              <w:rPr>
                <w:rFonts w:hint="eastAsia"/>
              </w:rPr>
            </w:pPr>
            <w:r>
              <w:t>29,785.27</w:t>
            </w:r>
          </w:p>
        </w:tc>
      </w:tr>
      <w:tr w:rsidR="008B1C35" w:rsidTr="007775C4">
        <w:tc>
          <w:tcPr>
            <w:tcW w:w="738" w:type="dxa"/>
            <w:vAlign w:val="center"/>
          </w:tcPr>
          <w:p w:rsidR="008B1C35" w:rsidRDefault="008B1C35" w:rsidP="007775C4">
            <w:pPr>
              <w:pStyle w:val="afd"/>
              <w:spacing w:line="240" w:lineRule="auto"/>
              <w:rPr>
                <w:rFonts w:hint="eastAsia"/>
              </w:rPr>
            </w:pPr>
            <w:r>
              <w:t>2</w:t>
            </w:r>
          </w:p>
        </w:tc>
        <w:tc>
          <w:tcPr>
            <w:tcW w:w="2821" w:type="dxa"/>
            <w:vAlign w:val="center"/>
          </w:tcPr>
          <w:p w:rsidR="008B1C35" w:rsidRDefault="008B1C35" w:rsidP="007775C4">
            <w:pPr>
              <w:pStyle w:val="afd"/>
              <w:spacing w:line="240" w:lineRule="auto"/>
              <w:jc w:val="left"/>
              <w:rPr>
                <w:rFonts w:hint="eastAsia"/>
              </w:rPr>
            </w:pPr>
            <w:r>
              <w:rPr>
                <w:rFonts w:hint="eastAsia"/>
              </w:rPr>
              <w:t>应收证券清算款</w:t>
            </w:r>
          </w:p>
        </w:tc>
        <w:tc>
          <w:tcPr>
            <w:tcW w:w="5475" w:type="dxa"/>
            <w:vAlign w:val="center"/>
          </w:tcPr>
          <w:p w:rsidR="008B1C35" w:rsidRDefault="008B1C35" w:rsidP="007775C4">
            <w:pPr>
              <w:pStyle w:val="afd"/>
              <w:spacing w:line="240" w:lineRule="auto"/>
              <w:jc w:val="right"/>
              <w:rPr>
                <w:rFonts w:hint="eastAsia"/>
              </w:rPr>
            </w:pPr>
            <w:r>
              <w:t>99,979.15</w:t>
            </w:r>
          </w:p>
        </w:tc>
      </w:tr>
      <w:tr w:rsidR="008B1C35" w:rsidTr="007775C4">
        <w:tc>
          <w:tcPr>
            <w:tcW w:w="738" w:type="dxa"/>
            <w:vAlign w:val="center"/>
          </w:tcPr>
          <w:p w:rsidR="008B1C35" w:rsidRDefault="008B1C35" w:rsidP="007775C4">
            <w:pPr>
              <w:pStyle w:val="afd"/>
              <w:spacing w:line="240" w:lineRule="auto"/>
              <w:rPr>
                <w:rFonts w:hint="eastAsia"/>
              </w:rPr>
            </w:pPr>
            <w:r>
              <w:t>3</w:t>
            </w:r>
          </w:p>
        </w:tc>
        <w:tc>
          <w:tcPr>
            <w:tcW w:w="2821" w:type="dxa"/>
            <w:vAlign w:val="center"/>
          </w:tcPr>
          <w:p w:rsidR="008B1C35" w:rsidRDefault="008B1C35" w:rsidP="007775C4">
            <w:pPr>
              <w:pStyle w:val="afd"/>
              <w:spacing w:line="240" w:lineRule="auto"/>
              <w:jc w:val="left"/>
              <w:rPr>
                <w:rFonts w:hint="eastAsia"/>
              </w:rPr>
            </w:pPr>
            <w:r>
              <w:rPr>
                <w:rFonts w:hint="eastAsia"/>
              </w:rPr>
              <w:t>应收股利</w:t>
            </w:r>
          </w:p>
        </w:tc>
        <w:tc>
          <w:tcPr>
            <w:tcW w:w="5475" w:type="dxa"/>
            <w:vAlign w:val="center"/>
          </w:tcPr>
          <w:p w:rsidR="008B1C35" w:rsidRDefault="008B1C35" w:rsidP="007775C4">
            <w:pPr>
              <w:pStyle w:val="afd"/>
              <w:spacing w:line="240" w:lineRule="auto"/>
              <w:jc w:val="right"/>
              <w:rPr>
                <w:rFonts w:hint="eastAsia"/>
              </w:rPr>
            </w:pPr>
            <w:r>
              <w:t>-</w:t>
            </w:r>
          </w:p>
        </w:tc>
      </w:tr>
      <w:tr w:rsidR="008B1C35" w:rsidTr="007775C4">
        <w:tc>
          <w:tcPr>
            <w:tcW w:w="738" w:type="dxa"/>
            <w:vAlign w:val="center"/>
          </w:tcPr>
          <w:p w:rsidR="008B1C35" w:rsidRDefault="008B1C35" w:rsidP="007775C4">
            <w:pPr>
              <w:pStyle w:val="afd"/>
              <w:spacing w:line="240" w:lineRule="auto"/>
              <w:rPr>
                <w:rFonts w:hint="eastAsia"/>
              </w:rPr>
            </w:pPr>
            <w:r>
              <w:t>4</w:t>
            </w:r>
          </w:p>
        </w:tc>
        <w:tc>
          <w:tcPr>
            <w:tcW w:w="2821" w:type="dxa"/>
            <w:vAlign w:val="center"/>
          </w:tcPr>
          <w:p w:rsidR="008B1C35" w:rsidRDefault="008B1C35" w:rsidP="007775C4">
            <w:pPr>
              <w:pStyle w:val="afd"/>
              <w:spacing w:line="240" w:lineRule="auto"/>
              <w:jc w:val="left"/>
              <w:rPr>
                <w:rFonts w:hint="eastAsia"/>
              </w:rPr>
            </w:pPr>
            <w:r>
              <w:rPr>
                <w:rFonts w:hint="eastAsia"/>
              </w:rPr>
              <w:t>应收利息</w:t>
            </w:r>
          </w:p>
        </w:tc>
        <w:tc>
          <w:tcPr>
            <w:tcW w:w="5475" w:type="dxa"/>
            <w:vAlign w:val="center"/>
          </w:tcPr>
          <w:p w:rsidR="008B1C35" w:rsidRDefault="008B1C35" w:rsidP="007775C4">
            <w:pPr>
              <w:pStyle w:val="afd"/>
              <w:spacing w:line="240" w:lineRule="auto"/>
              <w:jc w:val="right"/>
              <w:rPr>
                <w:rFonts w:hint="eastAsia"/>
              </w:rPr>
            </w:pPr>
            <w:r>
              <w:t>291.60</w:t>
            </w:r>
          </w:p>
        </w:tc>
      </w:tr>
      <w:tr w:rsidR="008B1C35" w:rsidTr="007775C4">
        <w:tc>
          <w:tcPr>
            <w:tcW w:w="738" w:type="dxa"/>
            <w:vAlign w:val="center"/>
          </w:tcPr>
          <w:p w:rsidR="008B1C35" w:rsidRDefault="008B1C35" w:rsidP="007775C4">
            <w:pPr>
              <w:pStyle w:val="afd"/>
              <w:spacing w:line="240" w:lineRule="auto"/>
              <w:rPr>
                <w:rFonts w:hint="eastAsia"/>
              </w:rPr>
            </w:pPr>
            <w:r>
              <w:t>5</w:t>
            </w:r>
          </w:p>
        </w:tc>
        <w:tc>
          <w:tcPr>
            <w:tcW w:w="2821" w:type="dxa"/>
            <w:vAlign w:val="center"/>
          </w:tcPr>
          <w:p w:rsidR="008B1C35" w:rsidRDefault="008B1C35" w:rsidP="007775C4">
            <w:pPr>
              <w:pStyle w:val="afd"/>
              <w:spacing w:line="240" w:lineRule="auto"/>
              <w:jc w:val="left"/>
              <w:rPr>
                <w:rFonts w:hint="eastAsia"/>
              </w:rPr>
            </w:pPr>
            <w:r>
              <w:rPr>
                <w:rFonts w:hint="eastAsia"/>
              </w:rPr>
              <w:t>应收申购款</w:t>
            </w:r>
          </w:p>
        </w:tc>
        <w:tc>
          <w:tcPr>
            <w:tcW w:w="5475" w:type="dxa"/>
            <w:vAlign w:val="center"/>
          </w:tcPr>
          <w:p w:rsidR="008B1C35" w:rsidRDefault="008B1C35" w:rsidP="007775C4">
            <w:pPr>
              <w:pStyle w:val="afd"/>
              <w:spacing w:line="240" w:lineRule="auto"/>
              <w:jc w:val="right"/>
              <w:rPr>
                <w:rFonts w:hint="eastAsia"/>
              </w:rPr>
            </w:pPr>
            <w:r>
              <w:t>-</w:t>
            </w:r>
          </w:p>
        </w:tc>
      </w:tr>
      <w:tr w:rsidR="008B1C35" w:rsidTr="007775C4">
        <w:tc>
          <w:tcPr>
            <w:tcW w:w="738" w:type="dxa"/>
            <w:vAlign w:val="center"/>
          </w:tcPr>
          <w:p w:rsidR="008B1C35" w:rsidRDefault="008B1C35" w:rsidP="007775C4">
            <w:pPr>
              <w:pStyle w:val="afd"/>
              <w:spacing w:line="240" w:lineRule="auto"/>
              <w:rPr>
                <w:rFonts w:hint="eastAsia"/>
              </w:rPr>
            </w:pPr>
            <w:r>
              <w:t>6</w:t>
            </w:r>
          </w:p>
        </w:tc>
        <w:tc>
          <w:tcPr>
            <w:tcW w:w="2821" w:type="dxa"/>
            <w:vAlign w:val="center"/>
          </w:tcPr>
          <w:p w:rsidR="008B1C35" w:rsidRDefault="008B1C35" w:rsidP="007775C4">
            <w:pPr>
              <w:pStyle w:val="afd"/>
              <w:spacing w:line="240" w:lineRule="auto"/>
              <w:jc w:val="left"/>
              <w:rPr>
                <w:rFonts w:hint="eastAsia"/>
              </w:rPr>
            </w:pPr>
            <w:r>
              <w:rPr>
                <w:rFonts w:hint="eastAsia"/>
              </w:rPr>
              <w:t>其他应收款</w:t>
            </w:r>
          </w:p>
        </w:tc>
        <w:tc>
          <w:tcPr>
            <w:tcW w:w="5475" w:type="dxa"/>
            <w:vAlign w:val="center"/>
          </w:tcPr>
          <w:p w:rsidR="008B1C35" w:rsidRDefault="008B1C35" w:rsidP="007775C4">
            <w:pPr>
              <w:pStyle w:val="afd"/>
              <w:spacing w:line="240" w:lineRule="auto"/>
              <w:jc w:val="right"/>
              <w:rPr>
                <w:rFonts w:hint="eastAsia"/>
              </w:rPr>
            </w:pPr>
            <w:r>
              <w:t>-</w:t>
            </w:r>
          </w:p>
        </w:tc>
      </w:tr>
      <w:tr w:rsidR="008B1C35" w:rsidTr="007775C4">
        <w:tc>
          <w:tcPr>
            <w:tcW w:w="738" w:type="dxa"/>
            <w:vAlign w:val="center"/>
          </w:tcPr>
          <w:p w:rsidR="008B1C35" w:rsidRDefault="008B1C35" w:rsidP="007775C4">
            <w:pPr>
              <w:pStyle w:val="afd"/>
              <w:spacing w:line="240" w:lineRule="auto"/>
              <w:rPr>
                <w:rFonts w:hint="eastAsia"/>
              </w:rPr>
            </w:pPr>
            <w:r>
              <w:t>7</w:t>
            </w:r>
          </w:p>
        </w:tc>
        <w:tc>
          <w:tcPr>
            <w:tcW w:w="2821" w:type="dxa"/>
            <w:vAlign w:val="center"/>
          </w:tcPr>
          <w:p w:rsidR="008B1C35" w:rsidRDefault="008B1C35" w:rsidP="007775C4">
            <w:pPr>
              <w:pStyle w:val="afd"/>
              <w:spacing w:line="240" w:lineRule="auto"/>
              <w:jc w:val="left"/>
              <w:rPr>
                <w:rFonts w:hint="eastAsia"/>
              </w:rPr>
            </w:pPr>
            <w:r>
              <w:rPr>
                <w:rFonts w:hint="eastAsia"/>
              </w:rPr>
              <w:t>待摊费用</w:t>
            </w:r>
          </w:p>
        </w:tc>
        <w:tc>
          <w:tcPr>
            <w:tcW w:w="5475" w:type="dxa"/>
            <w:vAlign w:val="center"/>
          </w:tcPr>
          <w:p w:rsidR="008B1C35" w:rsidRDefault="008B1C35" w:rsidP="007775C4">
            <w:pPr>
              <w:pStyle w:val="afd"/>
              <w:spacing w:line="240" w:lineRule="auto"/>
              <w:jc w:val="right"/>
              <w:rPr>
                <w:rFonts w:hint="eastAsia"/>
              </w:rPr>
            </w:pPr>
            <w:r>
              <w:t>289,473.70</w:t>
            </w:r>
          </w:p>
        </w:tc>
      </w:tr>
      <w:tr w:rsidR="008B1C35" w:rsidTr="007775C4">
        <w:tc>
          <w:tcPr>
            <w:tcW w:w="738" w:type="dxa"/>
            <w:vAlign w:val="center"/>
          </w:tcPr>
          <w:p w:rsidR="008B1C35" w:rsidRDefault="008B1C35" w:rsidP="007775C4">
            <w:pPr>
              <w:pStyle w:val="afd"/>
              <w:spacing w:line="240" w:lineRule="auto"/>
              <w:rPr>
                <w:rFonts w:hint="eastAsia"/>
              </w:rPr>
            </w:pPr>
            <w:r>
              <w:t>8</w:t>
            </w:r>
          </w:p>
        </w:tc>
        <w:tc>
          <w:tcPr>
            <w:tcW w:w="2821" w:type="dxa"/>
            <w:vAlign w:val="center"/>
          </w:tcPr>
          <w:p w:rsidR="008B1C35" w:rsidRDefault="008B1C35" w:rsidP="007775C4">
            <w:pPr>
              <w:pStyle w:val="afd"/>
              <w:spacing w:line="240" w:lineRule="auto"/>
              <w:jc w:val="left"/>
              <w:rPr>
                <w:rFonts w:hint="eastAsia"/>
              </w:rPr>
            </w:pPr>
            <w:r>
              <w:rPr>
                <w:rFonts w:hint="eastAsia"/>
              </w:rPr>
              <w:t>其他</w:t>
            </w:r>
          </w:p>
        </w:tc>
        <w:tc>
          <w:tcPr>
            <w:tcW w:w="5475" w:type="dxa"/>
            <w:vAlign w:val="center"/>
          </w:tcPr>
          <w:p w:rsidR="008B1C35" w:rsidRDefault="008B1C35" w:rsidP="007775C4">
            <w:pPr>
              <w:pStyle w:val="afd"/>
              <w:spacing w:line="240" w:lineRule="auto"/>
              <w:jc w:val="right"/>
              <w:rPr>
                <w:rFonts w:hint="eastAsia"/>
              </w:rPr>
            </w:pPr>
            <w:r>
              <w:t>31,715.80</w:t>
            </w:r>
          </w:p>
        </w:tc>
      </w:tr>
      <w:tr w:rsidR="008B1C35" w:rsidTr="007775C4">
        <w:tc>
          <w:tcPr>
            <w:tcW w:w="738" w:type="dxa"/>
            <w:vAlign w:val="center"/>
          </w:tcPr>
          <w:p w:rsidR="008B1C35" w:rsidRDefault="008B1C35" w:rsidP="007775C4">
            <w:pPr>
              <w:pStyle w:val="afd"/>
              <w:spacing w:line="240" w:lineRule="auto"/>
              <w:rPr>
                <w:rFonts w:hint="eastAsia"/>
              </w:rPr>
            </w:pPr>
            <w:r>
              <w:t>9</w:t>
            </w:r>
          </w:p>
        </w:tc>
        <w:tc>
          <w:tcPr>
            <w:tcW w:w="2821" w:type="dxa"/>
            <w:vAlign w:val="center"/>
          </w:tcPr>
          <w:p w:rsidR="008B1C35" w:rsidRDefault="008B1C35" w:rsidP="007775C4">
            <w:pPr>
              <w:pStyle w:val="afd"/>
              <w:spacing w:line="240" w:lineRule="auto"/>
              <w:jc w:val="left"/>
              <w:rPr>
                <w:rFonts w:hint="eastAsia"/>
              </w:rPr>
            </w:pPr>
            <w:r>
              <w:rPr>
                <w:rFonts w:hint="eastAsia"/>
              </w:rPr>
              <w:t>合计</w:t>
            </w:r>
          </w:p>
        </w:tc>
        <w:tc>
          <w:tcPr>
            <w:tcW w:w="5475" w:type="dxa"/>
            <w:vAlign w:val="center"/>
          </w:tcPr>
          <w:p w:rsidR="008B1C35" w:rsidRDefault="008B1C35" w:rsidP="007775C4">
            <w:pPr>
              <w:pStyle w:val="afd"/>
              <w:spacing w:line="240" w:lineRule="auto"/>
              <w:jc w:val="right"/>
              <w:rPr>
                <w:rFonts w:hint="eastAsia"/>
              </w:rPr>
            </w:pPr>
            <w:r>
              <w:t>451,245.52</w:t>
            </w:r>
          </w:p>
        </w:tc>
      </w:tr>
    </w:tbl>
    <w:bookmarkEnd w:id="58"/>
    <w:p w:rsidR="008B1C35" w:rsidRDefault="008B1C35" w:rsidP="008B1C35">
      <w:pPr>
        <w:pStyle w:val="afd"/>
        <w:ind w:leftChars="-67" w:hangingChars="67" w:hanging="141"/>
        <w:rPr>
          <w:rFonts w:hint="eastAsia"/>
        </w:rPr>
      </w:pPr>
      <w:r>
        <w:t xml:space="preserve"> </w:t>
      </w:r>
    </w:p>
    <w:p w:rsidR="008B1C35" w:rsidRPr="00A24F3E" w:rsidRDefault="008B1C35" w:rsidP="008B1C35">
      <w:pPr>
        <w:pStyle w:val="XBRLTitle3"/>
        <w:numPr>
          <w:ilvl w:val="2"/>
          <w:numId w:val="21"/>
        </w:numPr>
        <w:ind w:left="0" w:firstLine="0"/>
        <w:rPr>
          <w:rFonts w:hint="eastAsia"/>
        </w:rPr>
      </w:pPr>
      <w:bookmarkStart w:id="59" w:name="m508_03"/>
      <w:bookmarkEnd w:id="57"/>
      <w:r w:rsidRPr="00A24F3E">
        <w:rPr>
          <w:rFonts w:hint="eastAsia"/>
        </w:rPr>
        <w:t>报告期末持有的处于转股期的可转换债券明细</w:t>
      </w:r>
    </w:p>
    <w:p w:rsidR="008B1C35" w:rsidRDefault="008B1C35" w:rsidP="008B1C35">
      <w:pPr>
        <w:spacing w:line="360" w:lineRule="auto"/>
        <w:jc w:val="left"/>
        <w:rPr>
          <w:rFonts w:ascii="宋体" w:hAnsi="宋体" w:hint="eastAsia"/>
        </w:rPr>
      </w:pPr>
      <w:r>
        <w:rPr>
          <w:rFonts w:ascii="宋体" w:hAnsi="宋体" w:hint="eastAsia"/>
        </w:rPr>
        <w:t xml:space="preserve">本基金本报告期末未持有处于转股期的可转换债券。 </w:t>
      </w:r>
    </w:p>
    <w:p w:rsidR="008B1C35" w:rsidRPr="009F7C7A" w:rsidRDefault="008B1C35" w:rsidP="008B1C35">
      <w:pPr>
        <w:spacing w:line="360" w:lineRule="auto"/>
        <w:jc w:val="left"/>
        <w:rPr>
          <w:rFonts w:ascii="宋体" w:hAnsi="宋体" w:hint="eastAsia"/>
        </w:rPr>
      </w:pPr>
    </w:p>
    <w:bookmarkEnd w:id="59"/>
    <w:p w:rsidR="008B1C35" w:rsidRPr="00A24F3E" w:rsidRDefault="008B1C35" w:rsidP="008B1C35">
      <w:pPr>
        <w:pStyle w:val="XBRLTitle3"/>
        <w:numPr>
          <w:ilvl w:val="2"/>
          <w:numId w:val="21"/>
        </w:numPr>
        <w:ind w:left="0" w:firstLine="0"/>
        <w:rPr>
          <w:rFonts w:hint="eastAsia"/>
        </w:rPr>
      </w:pPr>
      <w:r w:rsidRPr="00A24F3E">
        <w:rPr>
          <w:rFonts w:hint="eastAsia"/>
        </w:rPr>
        <w:t>报告期末前十名股票中存在流通受限情况的说明</w:t>
      </w:r>
    </w:p>
    <w:p w:rsidR="008B1C35" w:rsidRPr="00A24F3E" w:rsidRDefault="008B1C35" w:rsidP="008B1C35">
      <w:pPr>
        <w:pStyle w:val="XBRLTitle4"/>
        <w:numPr>
          <w:ilvl w:val="3"/>
          <w:numId w:val="21"/>
        </w:numPr>
        <w:spacing w:before="156" w:after="156"/>
        <w:rPr>
          <w:rFonts w:hint="eastAsia"/>
        </w:rPr>
      </w:pPr>
      <w:bookmarkStart w:id="60" w:name="m508_04"/>
      <w:bookmarkStart w:id="61" w:name="m5082"/>
      <w:r w:rsidRPr="00A24F3E">
        <w:rPr>
          <w:rFonts w:hint="eastAsia"/>
        </w:rPr>
        <w:t>报告期末指数投资前十名股票中存在流通受限情况的说明</w:t>
      </w:r>
    </w:p>
    <w:p w:rsidR="008B1C35" w:rsidRDefault="008B1C35" w:rsidP="008B1C35">
      <w:pPr>
        <w:pStyle w:val="afd"/>
        <w:ind w:leftChars="-67" w:hangingChars="67" w:hanging="141"/>
        <w:rPr>
          <w:rFonts w:hint="eastAsia"/>
        </w:rPr>
      </w:pPr>
      <w:r>
        <w:rPr>
          <w:rFonts w:hint="eastAsia"/>
        </w:rPr>
        <w:t xml:space="preserve"> 本报告期末指数投资前十名股票中不存在流通受限情况。</w:t>
      </w:r>
    </w:p>
    <w:p w:rsidR="008B1C35" w:rsidRPr="00A24F3E" w:rsidRDefault="008B1C35" w:rsidP="008B1C35">
      <w:pPr>
        <w:pStyle w:val="XBRLTitle4"/>
        <w:numPr>
          <w:ilvl w:val="3"/>
          <w:numId w:val="21"/>
        </w:numPr>
        <w:spacing w:before="156" w:after="156"/>
        <w:rPr>
          <w:rFonts w:hint="eastAsia"/>
        </w:rPr>
      </w:pPr>
      <w:bookmarkStart w:id="62" w:name="m508_05"/>
      <w:bookmarkEnd w:id="60"/>
      <w:r w:rsidRPr="00A24F3E">
        <w:rPr>
          <w:rFonts w:hint="eastAsia"/>
        </w:rPr>
        <w:t>报告期末积极投资前五名股票中存在流通受限情况的说明</w:t>
      </w:r>
    </w:p>
    <w:p w:rsidR="008B1C35" w:rsidRDefault="008B1C35" w:rsidP="008B1C35">
      <w:pPr>
        <w:pStyle w:val="afd"/>
        <w:ind w:leftChars="-67" w:hangingChars="67" w:hanging="141"/>
      </w:pPr>
      <w:r>
        <w:rPr>
          <w:rFonts w:hint="eastAsia"/>
        </w:rPr>
        <w:t>本基金本报告期末未持有积极投资的股票。</w:t>
      </w:r>
      <w:bookmarkEnd w:id="61"/>
      <w:bookmarkEnd w:id="62"/>
    </w:p>
    <w:p w:rsidR="008B1C35" w:rsidRPr="00A24F3E" w:rsidRDefault="008B1C35" w:rsidP="00D248D1">
      <w:pPr>
        <w:pStyle w:val="XBRLTitle3"/>
        <w:numPr>
          <w:ilvl w:val="2"/>
          <w:numId w:val="21"/>
        </w:numPr>
        <w:spacing w:before="240"/>
        <w:ind w:left="0" w:firstLine="0"/>
        <w:rPr>
          <w:rFonts w:hint="eastAsia"/>
        </w:rPr>
      </w:pPr>
      <w:bookmarkStart w:id="63" w:name="m508_07"/>
      <w:r w:rsidRPr="00A24F3E">
        <w:rPr>
          <w:rFonts w:hint="eastAsia"/>
        </w:rPr>
        <w:t>投资组合报告附注的其他文字描述部分</w:t>
      </w:r>
    </w:p>
    <w:bookmarkEnd w:id="63"/>
    <w:p w:rsidR="00084437" w:rsidRDefault="008B1C35" w:rsidP="008B1C35">
      <w:pPr>
        <w:spacing w:line="360" w:lineRule="auto"/>
        <w:rPr>
          <w:rFonts w:hint="eastAsia"/>
          <w:bCs/>
          <w:color w:val="000000"/>
          <w:sz w:val="24"/>
        </w:rPr>
      </w:pPr>
      <w:r>
        <w:rPr>
          <w:rFonts w:hint="eastAsia"/>
        </w:rPr>
        <w:t>由于四舍五入原因，分项之和与合计可能有尾差。</w:t>
      </w:r>
    </w:p>
    <w:p w:rsidR="00084437" w:rsidRDefault="00084437" w:rsidP="00084437">
      <w:pPr>
        <w:spacing w:line="360" w:lineRule="auto"/>
        <w:ind w:firstLineChars="200" w:firstLine="480"/>
        <w:rPr>
          <w:rFonts w:hint="eastAsia"/>
          <w:bCs/>
          <w:color w:val="000000"/>
          <w:sz w:val="24"/>
        </w:rPr>
      </w:pPr>
    </w:p>
    <w:p w:rsidR="00084437" w:rsidRDefault="00084437" w:rsidP="00084437">
      <w:pPr>
        <w:spacing w:line="360" w:lineRule="auto"/>
        <w:ind w:firstLineChars="200" w:firstLine="480"/>
        <w:rPr>
          <w:rFonts w:hint="eastAsia"/>
          <w:bCs/>
          <w:color w:val="000000"/>
          <w:sz w:val="24"/>
        </w:rPr>
      </w:pPr>
    </w:p>
    <w:p w:rsidR="00084437" w:rsidRDefault="00084437" w:rsidP="00084437">
      <w:pPr>
        <w:spacing w:line="360" w:lineRule="auto"/>
        <w:ind w:firstLineChars="200" w:firstLine="480"/>
        <w:rPr>
          <w:rFonts w:hint="eastAsia"/>
          <w:bCs/>
          <w:color w:val="000000"/>
          <w:sz w:val="24"/>
        </w:rPr>
      </w:pPr>
    </w:p>
    <w:p w:rsidR="00084437" w:rsidRDefault="00084437" w:rsidP="00084437">
      <w:pPr>
        <w:spacing w:line="360" w:lineRule="auto"/>
        <w:ind w:firstLineChars="200" w:firstLine="480"/>
        <w:rPr>
          <w:rFonts w:hint="eastAsia"/>
          <w:bCs/>
          <w:color w:val="000000"/>
          <w:sz w:val="24"/>
        </w:rPr>
      </w:pPr>
    </w:p>
    <w:p w:rsidR="004B156B" w:rsidRDefault="004B156B" w:rsidP="00084437">
      <w:pPr>
        <w:spacing w:line="360" w:lineRule="auto"/>
        <w:ind w:firstLineChars="200" w:firstLine="480"/>
        <w:rPr>
          <w:rFonts w:hint="eastAsia"/>
          <w:bCs/>
          <w:color w:val="000000"/>
          <w:sz w:val="24"/>
        </w:rPr>
      </w:pPr>
    </w:p>
    <w:p w:rsidR="004B156B" w:rsidRDefault="004B156B" w:rsidP="00084437">
      <w:pPr>
        <w:spacing w:line="360" w:lineRule="auto"/>
        <w:ind w:firstLineChars="200" w:firstLine="480"/>
        <w:rPr>
          <w:rFonts w:hint="eastAsia"/>
          <w:bCs/>
          <w:color w:val="000000"/>
          <w:sz w:val="24"/>
        </w:rPr>
      </w:pPr>
    </w:p>
    <w:p w:rsidR="004B156B" w:rsidRDefault="004B156B" w:rsidP="00084437">
      <w:pPr>
        <w:spacing w:line="360" w:lineRule="auto"/>
        <w:ind w:firstLineChars="200" w:firstLine="480"/>
        <w:rPr>
          <w:rFonts w:hint="eastAsia"/>
          <w:bCs/>
          <w:color w:val="000000"/>
          <w:sz w:val="24"/>
        </w:rPr>
      </w:pPr>
    </w:p>
    <w:p w:rsidR="004B156B" w:rsidRDefault="004B156B" w:rsidP="00084437">
      <w:pPr>
        <w:spacing w:line="360" w:lineRule="auto"/>
        <w:ind w:firstLineChars="200" w:firstLine="480"/>
        <w:rPr>
          <w:rFonts w:hint="eastAsia"/>
          <w:bCs/>
          <w:color w:val="000000"/>
          <w:sz w:val="24"/>
        </w:rPr>
      </w:pPr>
    </w:p>
    <w:p w:rsidR="00165F6C" w:rsidRDefault="00165F6C"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bCs/>
          <w:color w:val="000000"/>
          <w:sz w:val="24"/>
        </w:rPr>
      </w:pPr>
    </w:p>
    <w:p w:rsidR="00D248D1" w:rsidRDefault="00D248D1" w:rsidP="00CC64CC">
      <w:pPr>
        <w:spacing w:line="360" w:lineRule="auto"/>
        <w:rPr>
          <w:rFonts w:hint="eastAsia"/>
          <w:bCs/>
          <w:color w:val="000000"/>
          <w:sz w:val="24"/>
        </w:rPr>
      </w:pPr>
    </w:p>
    <w:p w:rsidR="00084437" w:rsidRPr="004B156B" w:rsidRDefault="00B62121" w:rsidP="004B156B">
      <w:pPr>
        <w:pStyle w:val="1"/>
        <w:snapToGrid w:val="0"/>
        <w:spacing w:beforeLines="50" w:afterLines="50"/>
        <w:ind w:firstLineChars="50" w:firstLine="151"/>
        <w:rPr>
          <w:rFonts w:eastAsia="宋体" w:hAnsi="宋体" w:cs="Arial"/>
          <w:bCs/>
          <w:sz w:val="30"/>
          <w:szCs w:val="30"/>
        </w:rPr>
      </w:pPr>
      <w:bookmarkStart w:id="64" w:name="_Toc473882278"/>
      <w:bookmarkStart w:id="65" w:name="_Toc482278954"/>
      <w:bookmarkStart w:id="66" w:name="_Toc531081011"/>
      <w:bookmarkStart w:id="67" w:name="_Toc533498268"/>
      <w:r>
        <w:rPr>
          <w:rFonts w:eastAsia="宋体" w:hAnsi="宋体" w:cs="Arial" w:hint="eastAsia"/>
          <w:bCs/>
          <w:sz w:val="30"/>
          <w:szCs w:val="30"/>
        </w:rPr>
        <w:t>八</w:t>
      </w:r>
      <w:r w:rsidRPr="004B156B">
        <w:rPr>
          <w:rFonts w:eastAsia="宋体" w:hAnsi="宋体" w:cs="Arial" w:hint="eastAsia"/>
          <w:bCs/>
          <w:sz w:val="30"/>
          <w:szCs w:val="30"/>
        </w:rPr>
        <w:t>、</w:t>
      </w:r>
      <w:r w:rsidRPr="004B156B">
        <w:rPr>
          <w:rFonts w:eastAsia="宋体" w:hAnsi="宋体" w:cs="Arial" w:hint="eastAsia"/>
          <w:bCs/>
          <w:sz w:val="30"/>
          <w:szCs w:val="30"/>
        </w:rPr>
        <w:t xml:space="preserve"> </w:t>
      </w:r>
      <w:r w:rsidRPr="004B156B">
        <w:rPr>
          <w:rFonts w:eastAsia="宋体" w:hAnsi="宋体" w:cs="Arial" w:hint="eastAsia"/>
          <w:bCs/>
          <w:sz w:val="30"/>
          <w:szCs w:val="30"/>
        </w:rPr>
        <w:t>基金的业绩</w:t>
      </w:r>
      <w:bookmarkEnd w:id="64"/>
      <w:bookmarkEnd w:id="65"/>
      <w:bookmarkEnd w:id="66"/>
      <w:bookmarkEnd w:id="67"/>
    </w:p>
    <w:p w:rsidR="00084437" w:rsidRPr="00D14EE9" w:rsidRDefault="00084437" w:rsidP="00084437">
      <w:pPr>
        <w:spacing w:line="360" w:lineRule="auto"/>
        <w:ind w:firstLineChars="200" w:firstLine="480"/>
        <w:rPr>
          <w:bCs/>
          <w:sz w:val="24"/>
          <w:szCs w:val="22"/>
        </w:rPr>
      </w:pPr>
      <w:r w:rsidRPr="00D14EE9">
        <w:rPr>
          <w:rFonts w:hint="eastAsia"/>
          <w:bCs/>
          <w:sz w:val="24"/>
          <w:szCs w:val="22"/>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Pr="00D14EE9">
        <w:rPr>
          <w:rFonts w:hint="eastAsia"/>
          <w:bCs/>
          <w:sz w:val="24"/>
          <w:szCs w:val="22"/>
        </w:rPr>
        <w:t xml:space="preserve"> </w:t>
      </w:r>
    </w:p>
    <w:p w:rsidR="00084437" w:rsidRDefault="00084437" w:rsidP="00084437">
      <w:pPr>
        <w:spacing w:line="360" w:lineRule="auto"/>
        <w:ind w:firstLineChars="200" w:firstLine="480"/>
        <w:rPr>
          <w:rFonts w:hint="eastAsia"/>
          <w:bCs/>
          <w:sz w:val="24"/>
          <w:szCs w:val="22"/>
        </w:rPr>
      </w:pPr>
      <w:r w:rsidRPr="00C465D4">
        <w:rPr>
          <w:rFonts w:hint="eastAsia"/>
          <w:bCs/>
          <w:sz w:val="24"/>
          <w:szCs w:val="22"/>
        </w:rPr>
        <w:t>一、自基金合同生效以来（</w:t>
      </w:r>
      <w:r>
        <w:rPr>
          <w:rFonts w:hint="eastAsia"/>
          <w:bCs/>
          <w:sz w:val="24"/>
          <w:szCs w:val="22"/>
        </w:rPr>
        <w:t>2018</w:t>
      </w:r>
      <w:r w:rsidRPr="00C465D4">
        <w:rPr>
          <w:rFonts w:hint="eastAsia"/>
          <w:bCs/>
          <w:sz w:val="24"/>
          <w:szCs w:val="22"/>
        </w:rPr>
        <w:t>年</w:t>
      </w:r>
      <w:r>
        <w:rPr>
          <w:rFonts w:hint="eastAsia"/>
          <w:bCs/>
          <w:sz w:val="24"/>
          <w:szCs w:val="22"/>
        </w:rPr>
        <w:t>6</w:t>
      </w:r>
      <w:r w:rsidRPr="00C465D4">
        <w:rPr>
          <w:rFonts w:hint="eastAsia"/>
          <w:bCs/>
          <w:sz w:val="24"/>
          <w:szCs w:val="22"/>
        </w:rPr>
        <w:t>月</w:t>
      </w:r>
      <w:r>
        <w:rPr>
          <w:rFonts w:hint="eastAsia"/>
          <w:bCs/>
          <w:sz w:val="24"/>
          <w:szCs w:val="22"/>
        </w:rPr>
        <w:t>7</w:t>
      </w:r>
      <w:r w:rsidRPr="00C465D4">
        <w:rPr>
          <w:rFonts w:hint="eastAsia"/>
          <w:bCs/>
          <w:sz w:val="24"/>
          <w:szCs w:val="22"/>
        </w:rPr>
        <w:t>日）至</w:t>
      </w:r>
      <w:r w:rsidR="0098667B">
        <w:rPr>
          <w:bCs/>
          <w:sz w:val="24"/>
          <w:szCs w:val="22"/>
        </w:rPr>
        <w:t>2019</w:t>
      </w:r>
      <w:r w:rsidRPr="00C465D4">
        <w:rPr>
          <w:rFonts w:hint="eastAsia"/>
          <w:bCs/>
          <w:sz w:val="24"/>
          <w:szCs w:val="22"/>
        </w:rPr>
        <w:t>年</w:t>
      </w:r>
      <w:r w:rsidR="0098667B">
        <w:rPr>
          <w:bCs/>
          <w:sz w:val="24"/>
          <w:szCs w:val="22"/>
        </w:rPr>
        <w:t>3</w:t>
      </w:r>
      <w:r w:rsidRPr="00C465D4">
        <w:rPr>
          <w:rFonts w:hint="eastAsia"/>
          <w:bCs/>
          <w:sz w:val="24"/>
          <w:szCs w:val="22"/>
        </w:rPr>
        <w:t>月</w:t>
      </w:r>
      <w:r w:rsidR="0098667B">
        <w:rPr>
          <w:bCs/>
          <w:sz w:val="24"/>
          <w:szCs w:val="22"/>
        </w:rPr>
        <w:t>31</w:t>
      </w:r>
      <w:r w:rsidRPr="00C465D4">
        <w:rPr>
          <w:rFonts w:hint="eastAsia"/>
          <w:bCs/>
          <w:sz w:val="24"/>
          <w:szCs w:val="22"/>
        </w:rPr>
        <w:t>日基金份额净值增长率及其与同期业绩比较基准收益率的比较：</w:t>
      </w:r>
    </w:p>
    <w:p w:rsidR="00084437" w:rsidRDefault="00462295" w:rsidP="004B156B">
      <w:pPr>
        <w:spacing w:line="360" w:lineRule="auto"/>
        <w:ind w:firstLineChars="200" w:firstLine="420"/>
        <w:jc w:val="center"/>
        <w:rPr>
          <w:rFonts w:hint="eastAsia"/>
        </w:rPr>
      </w:pPr>
      <w:r w:rsidRPr="00974A0D">
        <w:rPr>
          <w:rFonts w:hint="eastAsia"/>
        </w:rPr>
        <w:t>平安</w:t>
      </w:r>
      <w:r w:rsidRPr="00974A0D">
        <w:rPr>
          <w:rFonts w:hint="eastAsia"/>
        </w:rPr>
        <w:t>MSCI</w:t>
      </w:r>
      <w:r w:rsidRPr="00974A0D">
        <w:rPr>
          <w:rFonts w:hint="eastAsia"/>
        </w:rPr>
        <w:t>中国</w:t>
      </w:r>
      <w:r w:rsidRPr="00974A0D">
        <w:rPr>
          <w:rFonts w:hint="eastAsia"/>
        </w:rPr>
        <w:t>A</w:t>
      </w:r>
      <w:r w:rsidRPr="00974A0D">
        <w:rPr>
          <w:rFonts w:hint="eastAsia"/>
        </w:rPr>
        <w:t>股低波动</w:t>
      </w:r>
      <w:r w:rsidRPr="00974A0D">
        <w:rPr>
          <w:rFonts w:hint="eastAsia"/>
        </w:rPr>
        <w:t>ETF</w:t>
      </w:r>
    </w:p>
    <w:tbl>
      <w:tblPr>
        <w:tblW w:w="8658" w:type="dxa"/>
        <w:tblInd w:w="108" w:type="dxa"/>
        <w:tblCellMar>
          <w:left w:w="0" w:type="dxa"/>
          <w:right w:w="0" w:type="dxa"/>
        </w:tblCellMar>
        <w:tblLook w:val="04A0"/>
      </w:tblPr>
      <w:tblGrid>
        <w:gridCol w:w="2407"/>
        <w:gridCol w:w="951"/>
        <w:gridCol w:w="975"/>
        <w:gridCol w:w="990"/>
        <w:gridCol w:w="1107"/>
        <w:gridCol w:w="1114"/>
        <w:gridCol w:w="1114"/>
      </w:tblGrid>
      <w:tr w:rsidR="00AB5803" w:rsidRPr="004B156B" w:rsidTr="007775C4">
        <w:trPr>
          <w:trHeight w:val="1097"/>
        </w:trPr>
        <w:tc>
          <w:tcPr>
            <w:tcW w:w="242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B5803" w:rsidRPr="004B156B" w:rsidRDefault="00AB5803" w:rsidP="007775C4">
            <w:pPr>
              <w:snapToGrid w:val="0"/>
              <w:jc w:val="center"/>
              <w:rPr>
                <w:rFonts w:ascii="宋体" w:hAnsi="宋体" w:cs="Calibri"/>
                <w:szCs w:val="21"/>
              </w:rPr>
            </w:pPr>
            <w:r w:rsidRPr="004B156B">
              <w:rPr>
                <w:rFonts w:ascii="宋体" w:hAnsi="宋体" w:hint="eastAsia"/>
                <w:szCs w:val="21"/>
              </w:rPr>
              <w:t>阶段</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B5803" w:rsidRPr="004B156B" w:rsidRDefault="00AB5803" w:rsidP="007775C4">
            <w:pPr>
              <w:snapToGrid w:val="0"/>
              <w:jc w:val="center"/>
              <w:rPr>
                <w:rFonts w:ascii="宋体" w:hAnsi="宋体" w:cs="Calibri"/>
                <w:szCs w:val="21"/>
              </w:rPr>
            </w:pPr>
            <w:r w:rsidRPr="004B156B">
              <w:rPr>
                <w:rFonts w:ascii="宋体" w:hAnsi="宋体" w:hint="eastAsia"/>
                <w:szCs w:val="21"/>
              </w:rPr>
              <w:t>份额净值增长率①</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B5803" w:rsidRPr="004B156B" w:rsidRDefault="00AB5803" w:rsidP="007775C4">
            <w:pPr>
              <w:snapToGrid w:val="0"/>
              <w:jc w:val="center"/>
              <w:rPr>
                <w:rFonts w:ascii="宋体" w:hAnsi="宋体" w:cs="Calibri"/>
                <w:szCs w:val="21"/>
              </w:rPr>
            </w:pPr>
            <w:r w:rsidRPr="004B156B">
              <w:rPr>
                <w:rFonts w:ascii="宋体" w:hAnsi="宋体" w:hint="eastAsia"/>
                <w:szCs w:val="21"/>
              </w:rPr>
              <w:t>份额净值增长率标准差②</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B5803" w:rsidRPr="004B156B" w:rsidRDefault="00AB5803" w:rsidP="007775C4">
            <w:pPr>
              <w:snapToGrid w:val="0"/>
              <w:jc w:val="center"/>
              <w:rPr>
                <w:rFonts w:ascii="宋体" w:hAnsi="宋体" w:cs="Calibri"/>
                <w:szCs w:val="21"/>
              </w:rPr>
            </w:pPr>
            <w:r w:rsidRPr="004B156B">
              <w:rPr>
                <w:rFonts w:ascii="宋体" w:hAnsi="宋体" w:hint="eastAsia"/>
                <w:szCs w:val="21"/>
              </w:rPr>
              <w:t>业绩比较基准收益率③</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B5803" w:rsidRPr="004B156B" w:rsidRDefault="00AB5803" w:rsidP="007775C4">
            <w:pPr>
              <w:snapToGrid w:val="0"/>
              <w:jc w:val="center"/>
              <w:rPr>
                <w:rFonts w:ascii="宋体" w:hAnsi="宋体" w:cs="Calibri"/>
                <w:szCs w:val="21"/>
              </w:rPr>
            </w:pPr>
            <w:r w:rsidRPr="004B156B">
              <w:rPr>
                <w:rFonts w:ascii="宋体" w:hAnsi="宋体" w:hint="eastAsia"/>
                <w:szCs w:val="21"/>
              </w:rPr>
              <w:t>业绩比较基准收益率标准差④</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B5803" w:rsidRPr="004B156B" w:rsidRDefault="00AB5803" w:rsidP="007775C4">
            <w:pPr>
              <w:snapToGrid w:val="0"/>
              <w:jc w:val="center"/>
              <w:rPr>
                <w:rFonts w:ascii="宋体" w:hAnsi="宋体" w:cs="Calibri"/>
                <w:szCs w:val="21"/>
              </w:rPr>
            </w:pPr>
            <w:r w:rsidRPr="004B156B">
              <w:rPr>
                <w:rFonts w:ascii="宋体" w:hAnsi="宋体" w:hint="eastAsia"/>
                <w:szCs w:val="21"/>
              </w:rPr>
              <w:t>①－③</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B5803" w:rsidRPr="004B156B" w:rsidRDefault="00AB5803" w:rsidP="007775C4">
            <w:pPr>
              <w:snapToGrid w:val="0"/>
              <w:jc w:val="center"/>
              <w:rPr>
                <w:rFonts w:ascii="宋体" w:hAnsi="宋体" w:cs="Calibri"/>
                <w:szCs w:val="21"/>
              </w:rPr>
            </w:pPr>
            <w:r w:rsidRPr="004B156B">
              <w:rPr>
                <w:rFonts w:ascii="宋体" w:hAnsi="宋体" w:hint="eastAsia"/>
                <w:szCs w:val="21"/>
              </w:rPr>
              <w:t>②－④</w:t>
            </w:r>
          </w:p>
        </w:tc>
      </w:tr>
      <w:tr w:rsidR="00AB5803" w:rsidRPr="004B156B" w:rsidTr="007775C4">
        <w:trPr>
          <w:trHeight w:val="270"/>
        </w:trPr>
        <w:tc>
          <w:tcPr>
            <w:tcW w:w="2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jc w:val="center"/>
              <w:rPr>
                <w:rFonts w:ascii="宋体" w:hAnsi="宋体"/>
                <w:szCs w:val="21"/>
              </w:rPr>
            </w:pPr>
            <w:r w:rsidRPr="004B156B">
              <w:rPr>
                <w:rFonts w:ascii="宋体" w:hAnsi="宋体" w:hint="eastAsia"/>
                <w:szCs w:val="21"/>
              </w:rPr>
              <w:t>2018.6.7-2018.6.30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jc w:val="center"/>
              <w:rPr>
                <w:rFonts w:ascii="宋体" w:hAnsi="宋体" w:cs="Calibri"/>
                <w:szCs w:val="21"/>
              </w:rPr>
            </w:pPr>
            <w:r w:rsidRPr="004B156B">
              <w:rPr>
                <w:rFonts w:ascii="宋体" w:hAnsi="宋体" w:cs="Calibri" w:hint="eastAsia"/>
                <w:szCs w:val="21"/>
              </w:rPr>
              <w:t>-</w:t>
            </w:r>
            <w:r w:rsidRPr="004B156B">
              <w:rPr>
                <w:rFonts w:ascii="宋体" w:hAnsi="宋体" w:cs="Calibri"/>
                <w:szCs w:val="21"/>
              </w:rPr>
              <w:t>6.04%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jc w:val="center"/>
              <w:rPr>
                <w:rFonts w:ascii="宋体" w:hAnsi="宋体" w:cs="Calibri"/>
                <w:szCs w:val="21"/>
              </w:rPr>
            </w:pPr>
            <w:r w:rsidRPr="004B156B">
              <w:rPr>
                <w:rFonts w:ascii="宋体" w:hAnsi="宋体" w:cs="Calibri" w:hint="eastAsia"/>
                <w:szCs w:val="21"/>
              </w:rPr>
              <w:t>1.13</w:t>
            </w:r>
            <w:r w:rsidRPr="004B156B">
              <w:rPr>
                <w:rFonts w:ascii="宋体" w:hAnsi="宋体" w:cs="Calibri"/>
                <w:szCs w:val="21"/>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jc w:val="center"/>
              <w:rPr>
                <w:rFonts w:ascii="宋体" w:hAnsi="宋体" w:cs="Calibri"/>
                <w:szCs w:val="21"/>
              </w:rPr>
            </w:pPr>
            <w:r w:rsidRPr="004B156B">
              <w:rPr>
                <w:rFonts w:ascii="宋体" w:hAnsi="宋体" w:cs="Calibri" w:hint="eastAsia"/>
                <w:szCs w:val="21"/>
              </w:rPr>
              <w:t>-</w:t>
            </w:r>
            <w:r w:rsidRPr="004B156B">
              <w:rPr>
                <w:rFonts w:ascii="宋体" w:hAnsi="宋体" w:cs="Calibri"/>
                <w:szCs w:val="21"/>
              </w:rPr>
              <w:t>8.86%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jc w:val="center"/>
              <w:rPr>
                <w:rFonts w:ascii="宋体" w:hAnsi="宋体" w:cs="Calibri"/>
                <w:szCs w:val="21"/>
              </w:rPr>
            </w:pPr>
            <w:r w:rsidRPr="004B156B">
              <w:rPr>
                <w:rFonts w:ascii="宋体" w:hAnsi="宋体" w:cs="Calibri" w:hint="eastAsia"/>
                <w:szCs w:val="21"/>
              </w:rPr>
              <w:t>1.18</w:t>
            </w:r>
            <w:r w:rsidRPr="004B156B">
              <w:rPr>
                <w:rFonts w:ascii="宋体" w:hAnsi="宋体" w:cs="Calibri"/>
                <w:szCs w:val="21"/>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jc w:val="center"/>
              <w:rPr>
                <w:rFonts w:ascii="宋体" w:hAnsi="宋体" w:cs="Calibri"/>
                <w:szCs w:val="21"/>
              </w:rPr>
            </w:pPr>
            <w:r w:rsidRPr="004B156B">
              <w:rPr>
                <w:rFonts w:ascii="宋体" w:hAnsi="宋体" w:cs="Calibri" w:hint="eastAsia"/>
                <w:szCs w:val="21"/>
              </w:rPr>
              <w:t>2.82</w:t>
            </w:r>
            <w:r w:rsidRPr="004B156B">
              <w:rPr>
                <w:rFonts w:ascii="宋体" w:hAnsi="宋体" w:cs="Calibri"/>
                <w:szCs w:val="21"/>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jc w:val="center"/>
              <w:rPr>
                <w:rFonts w:ascii="宋体" w:hAnsi="宋体" w:cs="Calibri"/>
                <w:szCs w:val="21"/>
              </w:rPr>
            </w:pPr>
            <w:r w:rsidRPr="004B156B">
              <w:rPr>
                <w:rFonts w:ascii="宋体" w:hAnsi="宋体" w:cs="Calibri" w:hint="eastAsia"/>
                <w:szCs w:val="21"/>
              </w:rPr>
              <w:t>-</w:t>
            </w:r>
            <w:r w:rsidRPr="004B156B">
              <w:rPr>
                <w:rFonts w:ascii="宋体" w:hAnsi="宋体" w:cs="Calibri"/>
                <w:szCs w:val="21"/>
              </w:rPr>
              <w:t>0.05%</w:t>
            </w:r>
          </w:p>
        </w:tc>
      </w:tr>
      <w:tr w:rsidR="00AB5803" w:rsidRPr="004B156B" w:rsidTr="007775C4">
        <w:trPr>
          <w:trHeight w:val="105"/>
        </w:trPr>
        <w:tc>
          <w:tcPr>
            <w:tcW w:w="2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spacing w:line="105" w:lineRule="atLeast"/>
              <w:jc w:val="center"/>
              <w:rPr>
                <w:rFonts w:ascii="宋体" w:hAnsi="宋体" w:cs="Calibri"/>
                <w:szCs w:val="21"/>
              </w:rPr>
            </w:pPr>
            <w:r w:rsidRPr="004B156B">
              <w:rPr>
                <w:rFonts w:ascii="宋体" w:hAnsi="宋体" w:cs="Calibri" w:hint="eastAsia"/>
                <w:szCs w:val="21"/>
              </w:rPr>
              <w:t>2018.7.1-2018.</w:t>
            </w:r>
            <w:r>
              <w:rPr>
                <w:rFonts w:ascii="宋体" w:hAnsi="宋体" w:cs="Calibri"/>
                <w:szCs w:val="21"/>
              </w:rPr>
              <w:t>12</w:t>
            </w:r>
            <w:r w:rsidRPr="004B156B">
              <w:rPr>
                <w:rFonts w:ascii="宋体" w:hAnsi="宋体" w:cs="Calibri" w:hint="eastAsia"/>
                <w:szCs w:val="21"/>
              </w:rPr>
              <w:t>.3</w:t>
            </w:r>
            <w:r>
              <w:rPr>
                <w:rFonts w:ascii="宋体" w:hAnsi="宋体" w:cs="Calibri"/>
                <w:szCs w:val="21"/>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sidRPr="00DE60D8">
              <w:rPr>
                <w:rFonts w:ascii="宋体" w:hAnsi="宋体" w:cs="Calibri"/>
                <w:szCs w:val="21"/>
              </w:rPr>
              <w:t xml:space="preserve">-11.81%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sidRPr="00DE60D8">
              <w:rPr>
                <w:rFonts w:ascii="宋体" w:hAnsi="宋体" w:cs="Calibri"/>
                <w:szCs w:val="21"/>
              </w:rPr>
              <w:t>1.34%</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sidRPr="00DE60D8">
              <w:rPr>
                <w:rFonts w:ascii="宋体" w:hAnsi="宋体" w:cs="Calibri"/>
                <w:szCs w:val="21"/>
              </w:rPr>
              <w:t>-12.96%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sidRPr="00DE60D8">
              <w:rPr>
                <w:rFonts w:ascii="宋体" w:hAnsi="宋体" w:cs="Calibri"/>
                <w:szCs w:val="21"/>
              </w:rPr>
              <w:t>1.35%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sidRPr="00DE60D8">
              <w:rPr>
                <w:rFonts w:ascii="宋体" w:hAnsi="宋体" w:cs="Calibri"/>
                <w:szCs w:val="21"/>
              </w:rPr>
              <w:t>1.15%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sidRPr="00DE60D8">
              <w:rPr>
                <w:rFonts w:ascii="宋体" w:hAnsi="宋体" w:cs="Calibri"/>
                <w:szCs w:val="21"/>
              </w:rPr>
              <w:t>-0.01%</w:t>
            </w:r>
          </w:p>
        </w:tc>
      </w:tr>
      <w:tr w:rsidR="00AB5803" w:rsidRPr="004B156B" w:rsidTr="007775C4">
        <w:trPr>
          <w:trHeight w:val="105"/>
        </w:trPr>
        <w:tc>
          <w:tcPr>
            <w:tcW w:w="2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spacing w:line="105" w:lineRule="atLeast"/>
              <w:jc w:val="center"/>
              <w:rPr>
                <w:rFonts w:ascii="宋体" w:hAnsi="宋体" w:cs="Calibri" w:hint="eastAsia"/>
                <w:szCs w:val="21"/>
              </w:rPr>
            </w:pPr>
            <w:r>
              <w:rPr>
                <w:rFonts w:ascii="宋体" w:hAnsi="宋体" w:cs="Calibri" w:hint="eastAsia"/>
                <w:szCs w:val="21"/>
              </w:rPr>
              <w:t>2019.1.1-2019.3.31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B5803" w:rsidRPr="002E369A" w:rsidRDefault="00AB5803" w:rsidP="007775C4">
            <w:pPr>
              <w:snapToGrid w:val="0"/>
              <w:jc w:val="center"/>
              <w:rPr>
                <w:rFonts w:ascii="宋体" w:hAnsi="宋体" w:cs="Calibri"/>
                <w:szCs w:val="21"/>
              </w:rPr>
            </w:pPr>
            <w:r w:rsidRPr="00DE60D8">
              <w:rPr>
                <w:rFonts w:ascii="宋体" w:hAnsi="宋体" w:cs="Calibri"/>
                <w:szCs w:val="21"/>
              </w:rPr>
              <w:t xml:space="preserve">20.95%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B5803" w:rsidRPr="002E369A" w:rsidRDefault="00AB5803" w:rsidP="007775C4">
            <w:pPr>
              <w:snapToGrid w:val="0"/>
              <w:jc w:val="center"/>
              <w:rPr>
                <w:rFonts w:ascii="宋体" w:hAnsi="宋体" w:cs="Calibri"/>
                <w:szCs w:val="21"/>
              </w:rPr>
            </w:pPr>
            <w:r w:rsidRPr="00DE60D8">
              <w:rPr>
                <w:rFonts w:ascii="宋体" w:hAnsi="宋体" w:cs="Calibri"/>
                <w:szCs w:val="21"/>
              </w:rPr>
              <w:t>1.27%</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B5803" w:rsidRPr="002E369A" w:rsidRDefault="00AB5803" w:rsidP="007775C4">
            <w:pPr>
              <w:snapToGrid w:val="0"/>
              <w:jc w:val="center"/>
              <w:rPr>
                <w:rFonts w:ascii="宋体" w:hAnsi="宋体" w:cs="Calibri"/>
                <w:szCs w:val="21"/>
              </w:rPr>
            </w:pPr>
            <w:r w:rsidRPr="00DE60D8">
              <w:rPr>
                <w:rFonts w:ascii="宋体" w:hAnsi="宋体" w:cs="Calibri"/>
                <w:szCs w:val="21"/>
              </w:rPr>
              <w:t>21.37%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B5803" w:rsidRPr="002E369A" w:rsidRDefault="00AB5803" w:rsidP="007775C4">
            <w:pPr>
              <w:snapToGrid w:val="0"/>
              <w:jc w:val="center"/>
              <w:rPr>
                <w:rFonts w:ascii="宋体" w:hAnsi="宋体" w:cs="Calibri"/>
                <w:szCs w:val="21"/>
              </w:rPr>
            </w:pPr>
            <w:r w:rsidRPr="00DE60D8">
              <w:rPr>
                <w:rFonts w:ascii="宋体" w:hAnsi="宋体" w:cs="Calibri"/>
                <w:szCs w:val="21"/>
              </w:rPr>
              <w:t>1.28%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B5803" w:rsidRPr="002E369A" w:rsidRDefault="00AB5803" w:rsidP="007775C4">
            <w:pPr>
              <w:snapToGrid w:val="0"/>
              <w:jc w:val="center"/>
              <w:rPr>
                <w:rFonts w:ascii="宋体" w:hAnsi="宋体" w:cs="Calibri"/>
                <w:szCs w:val="21"/>
              </w:rPr>
            </w:pPr>
            <w:r w:rsidRPr="00DE60D8">
              <w:rPr>
                <w:rFonts w:ascii="宋体" w:hAnsi="宋体" w:cs="Calibri"/>
                <w:szCs w:val="21"/>
              </w:rPr>
              <w:t>-0.42%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B5803" w:rsidRPr="002E369A" w:rsidRDefault="00AB5803" w:rsidP="007775C4">
            <w:pPr>
              <w:snapToGrid w:val="0"/>
              <w:jc w:val="center"/>
              <w:rPr>
                <w:rFonts w:ascii="宋体" w:hAnsi="宋体" w:cs="Calibri"/>
                <w:szCs w:val="21"/>
              </w:rPr>
            </w:pPr>
            <w:r w:rsidRPr="00DE60D8">
              <w:rPr>
                <w:rFonts w:ascii="宋体" w:hAnsi="宋体" w:cs="Calibri"/>
                <w:szCs w:val="21"/>
              </w:rPr>
              <w:t>-0.01%</w:t>
            </w:r>
          </w:p>
        </w:tc>
      </w:tr>
      <w:tr w:rsidR="00AB5803" w:rsidRPr="004B156B" w:rsidTr="007775C4">
        <w:trPr>
          <w:trHeight w:val="105"/>
        </w:trPr>
        <w:tc>
          <w:tcPr>
            <w:tcW w:w="2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B5803" w:rsidRPr="004B156B" w:rsidRDefault="00AB5803" w:rsidP="007775C4">
            <w:pPr>
              <w:snapToGrid w:val="0"/>
              <w:spacing w:line="105" w:lineRule="atLeast"/>
              <w:jc w:val="center"/>
              <w:rPr>
                <w:rFonts w:ascii="宋体" w:hAnsi="宋体" w:cs="Calibri" w:hint="eastAsia"/>
                <w:szCs w:val="21"/>
              </w:rPr>
            </w:pPr>
            <w:r w:rsidRPr="004B156B">
              <w:rPr>
                <w:rFonts w:ascii="宋体" w:hAnsi="宋体" w:cs="Calibri" w:hint="eastAsia"/>
                <w:szCs w:val="21"/>
              </w:rPr>
              <w:t>自</w:t>
            </w:r>
            <w:r w:rsidRPr="004B156B">
              <w:rPr>
                <w:rFonts w:ascii="宋体" w:hAnsi="宋体" w:cs="Calibri"/>
                <w:szCs w:val="21"/>
              </w:rPr>
              <w:t>基金成立以来</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Pr>
                <w:rFonts w:ascii="宋体" w:hAnsi="宋体" w:cs="Calibri"/>
                <w:szCs w:val="21"/>
              </w:rPr>
              <w:t>0.22%</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Pr>
                <w:rFonts w:ascii="宋体" w:hAnsi="宋体" w:cs="Calibri"/>
                <w:szCs w:val="21"/>
              </w:rPr>
              <w:t>1.32%</w:t>
            </w:r>
          </w:p>
        </w:tc>
        <w:tc>
          <w:tcPr>
            <w:tcW w:w="993" w:type="dxa"/>
            <w:tcBorders>
              <w:top w:val="nil"/>
              <w:left w:val="nil"/>
              <w:bottom w:val="single" w:sz="4"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Pr>
                <w:rFonts w:ascii="宋体" w:hAnsi="宋体" w:cs="Calibri"/>
                <w:szCs w:val="21"/>
              </w:rPr>
              <w:t>-3.73%</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Pr>
                <w:rFonts w:ascii="宋体" w:hAnsi="宋体" w:cs="Calibri"/>
                <w:szCs w:val="21"/>
              </w:rPr>
              <w:t>1.34%</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Pr>
                <w:rFonts w:ascii="宋体" w:hAnsi="宋体" w:cs="Calibri"/>
                <w:szCs w:val="21"/>
              </w:rPr>
              <w:t>3.95%</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AB5803" w:rsidRPr="004B156B" w:rsidRDefault="00AB5803" w:rsidP="007775C4">
            <w:pPr>
              <w:snapToGrid w:val="0"/>
              <w:jc w:val="center"/>
              <w:rPr>
                <w:rFonts w:ascii="宋体" w:hAnsi="宋体" w:cs="Calibri"/>
                <w:szCs w:val="21"/>
              </w:rPr>
            </w:pPr>
            <w:r>
              <w:rPr>
                <w:rFonts w:ascii="宋体" w:hAnsi="宋体" w:cs="Calibri"/>
                <w:szCs w:val="21"/>
              </w:rPr>
              <w:t>-0.02%</w:t>
            </w:r>
          </w:p>
        </w:tc>
      </w:tr>
    </w:tbl>
    <w:p w:rsidR="00084437" w:rsidRPr="00165F6C" w:rsidRDefault="00084437" w:rsidP="00165F6C">
      <w:pPr>
        <w:spacing w:line="360" w:lineRule="auto"/>
        <w:jc w:val="left"/>
        <w:rPr>
          <w:rFonts w:hint="eastAsia"/>
          <w:bCs/>
          <w:szCs w:val="21"/>
        </w:rPr>
      </w:pPr>
      <w:r w:rsidRPr="00165F6C">
        <w:rPr>
          <w:rFonts w:hint="eastAsia"/>
          <w:bCs/>
          <w:szCs w:val="21"/>
        </w:rPr>
        <w:t>业绩比较基准：</w:t>
      </w:r>
      <w:r w:rsidR="0057142C" w:rsidRPr="00165F6C">
        <w:rPr>
          <w:rFonts w:hint="eastAsia"/>
          <w:bCs/>
          <w:szCs w:val="21"/>
        </w:rPr>
        <w:t>MSCI</w:t>
      </w:r>
      <w:r w:rsidR="0057142C" w:rsidRPr="00165F6C">
        <w:rPr>
          <w:rFonts w:hint="eastAsia"/>
          <w:bCs/>
          <w:szCs w:val="21"/>
        </w:rPr>
        <w:t>中国</w:t>
      </w:r>
      <w:r w:rsidR="0057142C" w:rsidRPr="00165F6C">
        <w:rPr>
          <w:rFonts w:hint="eastAsia"/>
          <w:bCs/>
          <w:szCs w:val="21"/>
        </w:rPr>
        <w:t>A</w:t>
      </w:r>
      <w:r w:rsidR="0057142C" w:rsidRPr="00165F6C">
        <w:rPr>
          <w:rFonts w:hint="eastAsia"/>
          <w:bCs/>
          <w:szCs w:val="21"/>
        </w:rPr>
        <w:t>股低波动指数</w:t>
      </w:r>
      <w:r w:rsidR="0057142C" w:rsidRPr="00165F6C">
        <w:rPr>
          <w:rFonts w:hint="eastAsia"/>
          <w:bCs/>
          <w:szCs w:val="21"/>
        </w:rPr>
        <w:t>(MSCI China A International Minimum Volatility Index)</w:t>
      </w:r>
      <w:r w:rsidR="0057142C" w:rsidRPr="00165F6C">
        <w:rPr>
          <w:rFonts w:hint="eastAsia"/>
          <w:bCs/>
          <w:szCs w:val="21"/>
        </w:rPr>
        <w:t>收益率</w:t>
      </w: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57142C">
      <w:pPr>
        <w:spacing w:line="360" w:lineRule="auto"/>
        <w:ind w:firstLineChars="200" w:firstLine="480"/>
        <w:jc w:val="left"/>
        <w:rPr>
          <w:rFonts w:ascii="宋体" w:cs="宋体" w:hint="eastAsia"/>
          <w:color w:val="000000"/>
          <w:kern w:val="0"/>
          <w:sz w:val="24"/>
        </w:rPr>
      </w:pPr>
    </w:p>
    <w:p w:rsidR="0057142C" w:rsidRDefault="0057142C" w:rsidP="00AB5803">
      <w:pPr>
        <w:spacing w:line="360" w:lineRule="auto"/>
        <w:jc w:val="left"/>
        <w:rPr>
          <w:rFonts w:ascii="宋体" w:cs="宋体"/>
          <w:color w:val="000000"/>
          <w:kern w:val="0"/>
          <w:sz w:val="24"/>
        </w:rPr>
      </w:pPr>
    </w:p>
    <w:p w:rsidR="00CC64CC" w:rsidRDefault="00CC64CC" w:rsidP="00AB5803">
      <w:pPr>
        <w:spacing w:line="360" w:lineRule="auto"/>
        <w:jc w:val="left"/>
        <w:rPr>
          <w:rFonts w:ascii="宋体" w:cs="宋体" w:hint="eastAsia"/>
          <w:color w:val="000000"/>
          <w:kern w:val="0"/>
          <w:sz w:val="24"/>
        </w:rPr>
      </w:pPr>
    </w:p>
    <w:p w:rsidR="00084437" w:rsidRDefault="00084437" w:rsidP="004B156B">
      <w:pPr>
        <w:spacing w:line="360" w:lineRule="auto"/>
        <w:ind w:firstLineChars="200" w:firstLine="480"/>
        <w:jc w:val="left"/>
        <w:rPr>
          <w:rFonts w:ascii="宋体" w:cs="宋体" w:hint="eastAsia"/>
          <w:color w:val="000000"/>
          <w:kern w:val="0"/>
          <w:sz w:val="24"/>
        </w:rPr>
      </w:pPr>
      <w:r w:rsidRPr="001548EF">
        <w:rPr>
          <w:rFonts w:ascii="宋体" w:cs="宋体" w:hint="eastAsia"/>
          <w:color w:val="000000"/>
          <w:kern w:val="0"/>
          <w:sz w:val="24"/>
        </w:rPr>
        <w:t>二、</w:t>
      </w:r>
      <w:r w:rsidRPr="001548EF">
        <w:rPr>
          <w:rFonts w:ascii="宋体" w:cs="宋体"/>
          <w:color w:val="000000"/>
          <w:kern w:val="0"/>
          <w:sz w:val="24"/>
        </w:rPr>
        <w:t>自基金合同生效以来基金份额累计净值增长率变动及其与同期业绩比较基准收益率变动的比较</w:t>
      </w:r>
    </w:p>
    <w:p w:rsidR="00084437" w:rsidRDefault="00AB5803" w:rsidP="004B156B">
      <w:pPr>
        <w:spacing w:line="360" w:lineRule="auto"/>
        <w:jc w:val="left"/>
        <w:rPr>
          <w:rFonts w:ascii="宋体" w:cs="宋体" w:hint="eastAsia"/>
          <w:color w:val="000000"/>
          <w:kern w:val="0"/>
          <w:sz w:val="24"/>
        </w:rPr>
      </w:pPr>
      <w:r w:rsidRPr="003448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23pt;height:348pt;visibility:visible">
            <v:imagedata r:id="rId11" o:title=""/>
          </v:shape>
        </w:pict>
      </w:r>
    </w:p>
    <w:p w:rsidR="00084437" w:rsidRPr="002807B6" w:rsidRDefault="00084437" w:rsidP="00084437">
      <w:pPr>
        <w:spacing w:line="360" w:lineRule="auto"/>
        <w:rPr>
          <w:rFonts w:ascii="宋体" w:hAnsi="宋体"/>
          <w:sz w:val="24"/>
        </w:rPr>
      </w:pPr>
      <w:r w:rsidRPr="002807B6">
        <w:rPr>
          <w:rFonts w:ascii="宋体" w:hAnsi="宋体" w:hint="eastAsia"/>
          <w:sz w:val="24"/>
        </w:rPr>
        <w:t>注：</w:t>
      </w:r>
      <w:r w:rsidRPr="002807B6">
        <w:rPr>
          <w:rFonts w:ascii="宋体" w:hAnsi="宋体"/>
          <w:sz w:val="24"/>
        </w:rPr>
        <w:t>1、本基金基金合同于</w:t>
      </w:r>
      <w:r>
        <w:rPr>
          <w:rFonts w:ascii="宋体" w:hAnsi="宋体" w:hint="eastAsia"/>
          <w:sz w:val="24"/>
        </w:rPr>
        <w:t>2018</w:t>
      </w:r>
      <w:r w:rsidRPr="002807B6">
        <w:rPr>
          <w:rFonts w:ascii="宋体" w:hAnsi="宋体" w:hint="eastAsia"/>
          <w:sz w:val="24"/>
        </w:rPr>
        <w:t>年</w:t>
      </w:r>
      <w:r>
        <w:rPr>
          <w:rFonts w:ascii="宋体" w:hAnsi="宋体" w:hint="eastAsia"/>
          <w:sz w:val="24"/>
        </w:rPr>
        <w:t>6</w:t>
      </w:r>
      <w:r w:rsidRPr="002807B6">
        <w:rPr>
          <w:rFonts w:ascii="宋体" w:hAnsi="宋体" w:hint="eastAsia"/>
          <w:sz w:val="24"/>
        </w:rPr>
        <w:t>月</w:t>
      </w:r>
      <w:r>
        <w:rPr>
          <w:rFonts w:ascii="宋体" w:hAnsi="宋体" w:hint="eastAsia"/>
          <w:sz w:val="24"/>
        </w:rPr>
        <w:t>7</w:t>
      </w:r>
      <w:r w:rsidRPr="002807B6">
        <w:rPr>
          <w:rFonts w:ascii="宋体" w:hAnsi="宋体" w:hint="eastAsia"/>
          <w:sz w:val="24"/>
        </w:rPr>
        <w:t>日</w:t>
      </w:r>
      <w:r w:rsidRPr="002807B6">
        <w:rPr>
          <w:rFonts w:ascii="宋体" w:hAnsi="宋体"/>
          <w:sz w:val="24"/>
        </w:rPr>
        <w:t>正式生效，截至报告期末</w:t>
      </w:r>
      <w:r>
        <w:rPr>
          <w:rFonts w:ascii="宋体" w:hAnsi="宋体" w:hint="eastAsia"/>
          <w:sz w:val="24"/>
        </w:rPr>
        <w:t>已</w:t>
      </w:r>
      <w:r w:rsidRPr="002807B6">
        <w:rPr>
          <w:rFonts w:ascii="宋体" w:hAnsi="宋体"/>
          <w:sz w:val="24"/>
        </w:rPr>
        <w:t>满</w:t>
      </w:r>
      <w:r w:rsidR="0098667B">
        <w:rPr>
          <w:rFonts w:ascii="宋体" w:hAnsi="宋体" w:hint="eastAsia"/>
          <w:sz w:val="24"/>
        </w:rPr>
        <w:t>一</w:t>
      </w:r>
      <w:r w:rsidRPr="002807B6">
        <w:rPr>
          <w:rFonts w:ascii="宋体" w:hAnsi="宋体" w:hint="eastAsia"/>
          <w:sz w:val="24"/>
        </w:rPr>
        <w:t>年</w:t>
      </w:r>
      <w:r w:rsidRPr="002807B6">
        <w:rPr>
          <w:rFonts w:ascii="宋体" w:hAnsi="宋体"/>
          <w:sz w:val="24"/>
        </w:rPr>
        <w:t>；</w:t>
      </w:r>
    </w:p>
    <w:p w:rsidR="00084437" w:rsidRPr="00084437" w:rsidRDefault="00084437" w:rsidP="004B156B">
      <w:pPr>
        <w:spacing w:line="360" w:lineRule="auto"/>
        <w:ind w:firstLineChars="200" w:firstLine="480"/>
        <w:jc w:val="left"/>
        <w:rPr>
          <w:bCs/>
          <w:sz w:val="24"/>
          <w:szCs w:val="22"/>
        </w:rPr>
      </w:pPr>
      <w:r w:rsidRPr="002807B6">
        <w:rPr>
          <w:rFonts w:ascii="宋体" w:hAnsi="宋体"/>
          <w:sz w:val="24"/>
        </w:rPr>
        <w:t>2、按照本基金的基金合同规定，基金管理人应当自基金合同生效之日起六个月内使基金的投资组合比例符合基金合同的约定，截至报告期末本基金已完成建仓，建仓期结束时各项资产配置比例符合合同约定</w:t>
      </w:r>
      <w:r w:rsidRPr="002807B6">
        <w:rPr>
          <w:rFonts w:ascii="宋体" w:hAnsi="宋体" w:hint="eastAsia"/>
          <w:sz w:val="24"/>
        </w:rPr>
        <w:t>。</w:t>
      </w:r>
    </w:p>
    <w:p w:rsidR="00F84C2E" w:rsidRPr="004C178D" w:rsidRDefault="00052563" w:rsidP="004C178D">
      <w:pPr>
        <w:widowControl/>
        <w:spacing w:line="360" w:lineRule="auto"/>
        <w:ind w:rightChars="-85" w:right="-178"/>
        <w:jc w:val="center"/>
        <w:outlineLvl w:val="0"/>
        <w:rPr>
          <w:rFonts w:ascii="宋体" w:hAnsi="宋体"/>
          <w:b/>
          <w:kern w:val="0"/>
          <w:sz w:val="30"/>
        </w:rPr>
      </w:pPr>
      <w:r w:rsidRPr="00FE5C68">
        <w:rPr>
          <w:rFonts w:ascii="宋体" w:hAnsi="宋体"/>
          <w:b/>
          <w:kern w:val="0"/>
          <w:sz w:val="30"/>
        </w:rPr>
        <w:br w:type="page"/>
      </w:r>
      <w:bookmarkStart w:id="68" w:name="_Toc109537393"/>
      <w:bookmarkStart w:id="69" w:name="_Toc533498272"/>
      <w:bookmarkEnd w:id="26"/>
      <w:r w:rsidR="00B62121">
        <w:rPr>
          <w:rFonts w:ascii="宋体" w:hAnsi="宋体" w:hint="eastAsia"/>
          <w:b/>
          <w:kern w:val="0"/>
          <w:sz w:val="30"/>
        </w:rPr>
        <w:t>九</w:t>
      </w:r>
      <w:r w:rsidR="00B62121" w:rsidRPr="00FE5C68">
        <w:rPr>
          <w:rFonts w:ascii="宋体" w:hAnsi="宋体"/>
          <w:b/>
          <w:kern w:val="0"/>
          <w:sz w:val="30"/>
        </w:rPr>
        <w:t>、基金的费用与税收</w:t>
      </w:r>
      <w:bookmarkEnd w:id="68"/>
      <w:bookmarkEnd w:id="69"/>
    </w:p>
    <w:p w:rsidR="00C51C0D" w:rsidRPr="004B156B" w:rsidRDefault="00F84C2E" w:rsidP="004B156B">
      <w:pPr>
        <w:spacing w:before="240" w:line="360" w:lineRule="auto"/>
        <w:ind w:left="480"/>
        <w:rPr>
          <w:b/>
          <w:bCs/>
          <w:sz w:val="24"/>
        </w:rPr>
      </w:pPr>
      <w:r w:rsidRPr="004B156B">
        <w:rPr>
          <w:rFonts w:hint="eastAsia"/>
          <w:b/>
          <w:bCs/>
          <w:sz w:val="24"/>
        </w:rPr>
        <w:t>（一）</w:t>
      </w:r>
      <w:r w:rsidR="00C51C0D" w:rsidRPr="004B156B">
        <w:rPr>
          <w:b/>
          <w:bCs/>
          <w:sz w:val="24"/>
        </w:rPr>
        <w:t>基金费用的种类</w:t>
      </w:r>
    </w:p>
    <w:p w:rsidR="00455AF1" w:rsidRPr="00FE5C68" w:rsidRDefault="00455AF1" w:rsidP="00455AF1">
      <w:pPr>
        <w:spacing w:line="360" w:lineRule="auto"/>
        <w:ind w:left="480"/>
        <w:rPr>
          <w:bCs/>
          <w:sz w:val="24"/>
        </w:rPr>
      </w:pPr>
      <w:r w:rsidRPr="00FE5C68">
        <w:rPr>
          <w:rFonts w:hint="eastAsia"/>
          <w:bCs/>
          <w:sz w:val="24"/>
        </w:rPr>
        <w:t>1</w:t>
      </w:r>
      <w:r w:rsidRPr="00FE5C68">
        <w:rPr>
          <w:rFonts w:hint="eastAsia"/>
          <w:bCs/>
          <w:sz w:val="24"/>
        </w:rPr>
        <w:t>、基金管理人的管理费；</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2</w:t>
      </w:r>
      <w:r w:rsidRPr="00FE5C68">
        <w:rPr>
          <w:rFonts w:hint="eastAsia"/>
          <w:bCs/>
          <w:sz w:val="24"/>
        </w:rPr>
        <w:t>、基金托管人的托管费；</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3</w:t>
      </w:r>
      <w:r w:rsidRPr="00FE5C68">
        <w:rPr>
          <w:rFonts w:hint="eastAsia"/>
          <w:bCs/>
          <w:sz w:val="24"/>
        </w:rPr>
        <w:t>、基金合同生效后与基金相关的信息披露费用；</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4</w:t>
      </w:r>
      <w:r w:rsidRPr="00FE5C68">
        <w:rPr>
          <w:rFonts w:hint="eastAsia"/>
          <w:bCs/>
          <w:sz w:val="24"/>
        </w:rPr>
        <w:t>、基金合同生效后与基金相关的会计师费、律师费和诉讼费；</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5</w:t>
      </w:r>
      <w:r w:rsidRPr="00FE5C68">
        <w:rPr>
          <w:rFonts w:hint="eastAsia"/>
          <w:bCs/>
          <w:sz w:val="24"/>
        </w:rPr>
        <w:t>、基金份额持有人大会费用；</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6</w:t>
      </w:r>
      <w:r w:rsidRPr="00FE5C68">
        <w:rPr>
          <w:rFonts w:hint="eastAsia"/>
          <w:bCs/>
          <w:sz w:val="24"/>
        </w:rPr>
        <w:t>、基金的证券</w:t>
      </w:r>
      <w:r w:rsidR="00281CC3">
        <w:rPr>
          <w:rFonts w:hint="eastAsia"/>
          <w:bCs/>
          <w:sz w:val="24"/>
        </w:rPr>
        <w:t>、期货</w:t>
      </w:r>
      <w:r w:rsidRPr="00FE5C68">
        <w:rPr>
          <w:rFonts w:hint="eastAsia"/>
          <w:bCs/>
          <w:sz w:val="24"/>
        </w:rPr>
        <w:t>交易费用；</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7</w:t>
      </w:r>
      <w:r w:rsidRPr="00FE5C68">
        <w:rPr>
          <w:rFonts w:hint="eastAsia"/>
          <w:bCs/>
          <w:sz w:val="24"/>
        </w:rPr>
        <w:t>、基金的银行汇划费用；</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8</w:t>
      </w:r>
      <w:r w:rsidRPr="00FE5C68">
        <w:rPr>
          <w:rFonts w:hint="eastAsia"/>
          <w:bCs/>
          <w:sz w:val="24"/>
        </w:rPr>
        <w:t>、基金的上市费及年费</w:t>
      </w:r>
      <w:r w:rsidR="00D71F9D">
        <w:rPr>
          <w:rFonts w:hint="eastAsia"/>
          <w:bCs/>
          <w:sz w:val="24"/>
        </w:rPr>
        <w:t>、</w:t>
      </w:r>
      <w:r w:rsidR="00D71F9D" w:rsidRPr="00F87C76">
        <w:rPr>
          <w:rFonts w:hint="eastAsia"/>
          <w:bCs/>
          <w:sz w:val="24"/>
          <w:szCs w:val="22"/>
        </w:rPr>
        <w:t>登记</w:t>
      </w:r>
      <w:r w:rsidR="007D4B74">
        <w:rPr>
          <w:rFonts w:hint="eastAsia"/>
          <w:bCs/>
          <w:sz w:val="24"/>
          <w:szCs w:val="22"/>
        </w:rPr>
        <w:t>结算</w:t>
      </w:r>
      <w:r w:rsidR="00D71F9D" w:rsidRPr="00F87C76">
        <w:rPr>
          <w:rFonts w:hint="eastAsia"/>
          <w:bCs/>
          <w:sz w:val="24"/>
          <w:szCs w:val="22"/>
        </w:rPr>
        <w:t>费用、</w:t>
      </w:r>
      <w:r w:rsidR="00D71F9D" w:rsidRPr="00F87C76">
        <w:rPr>
          <w:bCs/>
          <w:sz w:val="24"/>
          <w:szCs w:val="22"/>
        </w:rPr>
        <w:t>IOPV</w:t>
      </w:r>
      <w:r w:rsidR="00D71F9D" w:rsidRPr="00F87C76">
        <w:rPr>
          <w:rFonts w:hint="eastAsia"/>
          <w:bCs/>
          <w:sz w:val="24"/>
          <w:szCs w:val="22"/>
        </w:rPr>
        <w:t>计算与发布费用；</w:t>
      </w:r>
      <w:r w:rsidRPr="00FE5C68">
        <w:rPr>
          <w:rFonts w:hint="eastAsia"/>
          <w:bCs/>
          <w:sz w:val="24"/>
        </w:rPr>
        <w:t xml:space="preserve"> </w:t>
      </w:r>
    </w:p>
    <w:p w:rsidR="00455AF1" w:rsidRPr="00FE5C68" w:rsidRDefault="00455AF1" w:rsidP="00455AF1">
      <w:pPr>
        <w:spacing w:line="360" w:lineRule="auto"/>
        <w:ind w:firstLineChars="200" w:firstLine="480"/>
        <w:rPr>
          <w:bCs/>
          <w:sz w:val="24"/>
        </w:rPr>
      </w:pPr>
      <w:r w:rsidRPr="00FE5C68">
        <w:rPr>
          <w:rFonts w:hint="eastAsia"/>
          <w:bCs/>
          <w:sz w:val="24"/>
        </w:rPr>
        <w:t>9</w:t>
      </w:r>
      <w:r w:rsidRPr="00FE5C68">
        <w:rPr>
          <w:rFonts w:hint="eastAsia"/>
          <w:bCs/>
          <w:sz w:val="24"/>
        </w:rPr>
        <w:t>、基金合同生效后的标的指数许可使用费；</w:t>
      </w:r>
      <w:r w:rsidRPr="00FE5C68">
        <w:rPr>
          <w:rFonts w:hint="eastAsia"/>
          <w:bCs/>
          <w:sz w:val="24"/>
        </w:rPr>
        <w:t xml:space="preserve"> </w:t>
      </w:r>
    </w:p>
    <w:p w:rsidR="00D71F9D" w:rsidRDefault="00455AF1" w:rsidP="00455AF1">
      <w:pPr>
        <w:spacing w:line="360" w:lineRule="auto"/>
        <w:ind w:firstLineChars="200" w:firstLine="480"/>
        <w:rPr>
          <w:rFonts w:hint="eastAsia"/>
          <w:bCs/>
          <w:sz w:val="24"/>
        </w:rPr>
      </w:pPr>
      <w:r w:rsidRPr="00FE5C68">
        <w:rPr>
          <w:rFonts w:hint="eastAsia"/>
          <w:bCs/>
          <w:sz w:val="24"/>
        </w:rPr>
        <w:t>10</w:t>
      </w:r>
      <w:r w:rsidRPr="00FE5C68">
        <w:rPr>
          <w:rFonts w:hint="eastAsia"/>
          <w:bCs/>
          <w:sz w:val="24"/>
        </w:rPr>
        <w:t>、基金的开户费用、账户维护费用；</w:t>
      </w:r>
    </w:p>
    <w:p w:rsidR="00455AF1" w:rsidRPr="00FE5C68" w:rsidRDefault="00455AF1" w:rsidP="00570660">
      <w:pPr>
        <w:spacing w:line="360" w:lineRule="auto"/>
        <w:ind w:firstLineChars="200" w:firstLine="480"/>
        <w:rPr>
          <w:bCs/>
          <w:sz w:val="24"/>
        </w:rPr>
      </w:pPr>
      <w:r w:rsidRPr="00FE5C68">
        <w:rPr>
          <w:rFonts w:hint="eastAsia"/>
          <w:bCs/>
          <w:sz w:val="24"/>
        </w:rPr>
        <w:t>1</w:t>
      </w:r>
      <w:r w:rsidR="007D4B74">
        <w:rPr>
          <w:rFonts w:hint="eastAsia"/>
          <w:bCs/>
          <w:sz w:val="24"/>
        </w:rPr>
        <w:t>1</w:t>
      </w:r>
      <w:r w:rsidRPr="00FE5C68">
        <w:rPr>
          <w:rFonts w:hint="eastAsia"/>
          <w:bCs/>
          <w:sz w:val="24"/>
        </w:rPr>
        <w:t>、按照国家有关规定和基金合同约定，可以在基金财产中列支的其他费用。</w:t>
      </w:r>
      <w:r w:rsidRPr="00FE5C68">
        <w:rPr>
          <w:rFonts w:hint="eastAsia"/>
          <w:bCs/>
          <w:sz w:val="24"/>
        </w:rPr>
        <w:t xml:space="preserve"> </w:t>
      </w:r>
    </w:p>
    <w:p w:rsidR="00C51C0D" w:rsidRPr="004B156B" w:rsidRDefault="00C51C0D" w:rsidP="004B156B">
      <w:pPr>
        <w:spacing w:before="240" w:line="360" w:lineRule="auto"/>
        <w:ind w:firstLineChars="200" w:firstLine="482"/>
        <w:rPr>
          <w:b/>
          <w:bCs/>
          <w:sz w:val="24"/>
        </w:rPr>
      </w:pPr>
      <w:r w:rsidRPr="004B156B">
        <w:rPr>
          <w:rFonts w:hint="eastAsia"/>
          <w:b/>
          <w:bCs/>
          <w:sz w:val="24"/>
        </w:rPr>
        <w:t>（二）</w:t>
      </w:r>
      <w:r w:rsidRPr="004B156B">
        <w:rPr>
          <w:b/>
          <w:bCs/>
          <w:sz w:val="24"/>
        </w:rPr>
        <w:t>基金费用计提方法、计提标准和支付方式</w:t>
      </w:r>
    </w:p>
    <w:p w:rsidR="00DB318B" w:rsidRPr="00FE5C68" w:rsidRDefault="00DB318B" w:rsidP="004F487C">
      <w:pPr>
        <w:spacing w:line="360" w:lineRule="auto"/>
        <w:ind w:firstLineChars="200" w:firstLine="480"/>
        <w:rPr>
          <w:bCs/>
          <w:sz w:val="24"/>
          <w:szCs w:val="22"/>
        </w:rPr>
      </w:pPr>
      <w:r w:rsidRPr="00FE5C68">
        <w:rPr>
          <w:bCs/>
          <w:sz w:val="24"/>
          <w:szCs w:val="22"/>
        </w:rPr>
        <w:t>1</w:t>
      </w:r>
      <w:r w:rsidRPr="00FE5C68">
        <w:rPr>
          <w:bCs/>
          <w:sz w:val="24"/>
          <w:szCs w:val="22"/>
        </w:rPr>
        <w:t>、基金管理人的管理费</w:t>
      </w:r>
    </w:p>
    <w:p w:rsidR="00281CC3" w:rsidRPr="00281CC3" w:rsidRDefault="00281CC3" w:rsidP="00281CC3">
      <w:pPr>
        <w:spacing w:line="360" w:lineRule="auto"/>
        <w:ind w:firstLineChars="200" w:firstLine="480"/>
        <w:rPr>
          <w:bCs/>
          <w:sz w:val="24"/>
          <w:szCs w:val="22"/>
        </w:rPr>
      </w:pPr>
      <w:r w:rsidRPr="00281CC3">
        <w:rPr>
          <w:bCs/>
          <w:sz w:val="24"/>
          <w:szCs w:val="22"/>
        </w:rPr>
        <w:t>本基金的管理费按前一日基金资产净值的</w:t>
      </w:r>
      <w:r w:rsidR="00103266">
        <w:rPr>
          <w:rFonts w:hint="eastAsia"/>
          <w:bCs/>
          <w:sz w:val="24"/>
          <w:szCs w:val="22"/>
        </w:rPr>
        <w:t>0.50</w:t>
      </w:r>
      <w:r w:rsidRPr="00281CC3">
        <w:rPr>
          <w:bCs/>
          <w:sz w:val="24"/>
          <w:szCs w:val="22"/>
        </w:rPr>
        <w:t>%</w:t>
      </w:r>
      <w:r w:rsidRPr="00281CC3">
        <w:rPr>
          <w:bCs/>
          <w:sz w:val="24"/>
          <w:szCs w:val="22"/>
        </w:rPr>
        <w:t>年费率计提。管理费的计算方法如下：</w:t>
      </w:r>
      <w:r w:rsidRPr="00281CC3">
        <w:rPr>
          <w:bCs/>
          <w:sz w:val="24"/>
          <w:szCs w:val="22"/>
        </w:rPr>
        <w:t xml:space="preserve"> </w:t>
      </w:r>
    </w:p>
    <w:p w:rsidR="00281CC3" w:rsidRPr="00281CC3" w:rsidRDefault="00281CC3" w:rsidP="00281CC3">
      <w:pPr>
        <w:spacing w:line="360" w:lineRule="auto"/>
        <w:ind w:firstLineChars="200" w:firstLine="480"/>
        <w:rPr>
          <w:bCs/>
          <w:sz w:val="24"/>
          <w:szCs w:val="22"/>
        </w:rPr>
      </w:pPr>
      <w:r w:rsidRPr="00281CC3">
        <w:rPr>
          <w:bCs/>
          <w:sz w:val="24"/>
          <w:szCs w:val="22"/>
        </w:rPr>
        <w:t>H</w:t>
      </w:r>
      <w:r w:rsidRPr="00281CC3">
        <w:rPr>
          <w:bCs/>
          <w:sz w:val="24"/>
          <w:szCs w:val="22"/>
        </w:rPr>
        <w:t>＝</w:t>
      </w:r>
      <w:r w:rsidRPr="00281CC3">
        <w:rPr>
          <w:bCs/>
          <w:sz w:val="24"/>
          <w:szCs w:val="22"/>
        </w:rPr>
        <w:t>E×</w:t>
      </w:r>
      <w:r w:rsidR="00103266">
        <w:rPr>
          <w:rFonts w:hint="eastAsia"/>
          <w:bCs/>
          <w:sz w:val="24"/>
          <w:szCs w:val="22"/>
        </w:rPr>
        <w:t>0.50</w:t>
      </w:r>
      <w:r w:rsidRPr="00281CC3">
        <w:rPr>
          <w:bCs/>
          <w:sz w:val="24"/>
          <w:szCs w:val="22"/>
        </w:rPr>
        <w:t>%÷</w:t>
      </w:r>
      <w:r w:rsidRPr="00281CC3">
        <w:rPr>
          <w:bCs/>
          <w:sz w:val="24"/>
          <w:szCs w:val="22"/>
        </w:rPr>
        <w:t>当年天数</w:t>
      </w:r>
      <w:r w:rsidRPr="00281CC3">
        <w:rPr>
          <w:bCs/>
          <w:sz w:val="24"/>
          <w:szCs w:val="22"/>
        </w:rPr>
        <w:t xml:space="preserve"> </w:t>
      </w:r>
    </w:p>
    <w:p w:rsidR="00281CC3" w:rsidRPr="00281CC3" w:rsidRDefault="00281CC3" w:rsidP="00281CC3">
      <w:pPr>
        <w:spacing w:line="360" w:lineRule="auto"/>
        <w:ind w:firstLineChars="200" w:firstLine="480"/>
        <w:rPr>
          <w:bCs/>
          <w:sz w:val="24"/>
          <w:szCs w:val="22"/>
        </w:rPr>
      </w:pPr>
      <w:r w:rsidRPr="00281CC3">
        <w:rPr>
          <w:bCs/>
          <w:sz w:val="24"/>
          <w:szCs w:val="22"/>
        </w:rPr>
        <w:t>H</w:t>
      </w:r>
      <w:r w:rsidRPr="00281CC3">
        <w:rPr>
          <w:bCs/>
          <w:sz w:val="24"/>
          <w:szCs w:val="22"/>
        </w:rPr>
        <w:t>为每日应计提的基金管理费</w:t>
      </w:r>
      <w:r w:rsidRPr="00281CC3">
        <w:rPr>
          <w:bCs/>
          <w:sz w:val="24"/>
          <w:szCs w:val="22"/>
        </w:rPr>
        <w:t xml:space="preserve"> </w:t>
      </w:r>
    </w:p>
    <w:p w:rsidR="00281CC3" w:rsidRPr="00281CC3" w:rsidRDefault="00281CC3" w:rsidP="00281CC3">
      <w:pPr>
        <w:spacing w:line="360" w:lineRule="auto"/>
        <w:ind w:firstLineChars="200" w:firstLine="480"/>
        <w:rPr>
          <w:bCs/>
          <w:sz w:val="24"/>
          <w:szCs w:val="22"/>
        </w:rPr>
      </w:pPr>
      <w:r w:rsidRPr="00281CC3">
        <w:rPr>
          <w:bCs/>
          <w:sz w:val="24"/>
          <w:szCs w:val="22"/>
        </w:rPr>
        <w:t>E</w:t>
      </w:r>
      <w:r w:rsidRPr="00281CC3">
        <w:rPr>
          <w:bCs/>
          <w:sz w:val="24"/>
          <w:szCs w:val="22"/>
        </w:rPr>
        <w:t>为前一日的基金资产净值</w:t>
      </w:r>
      <w:r w:rsidRPr="00281CC3">
        <w:rPr>
          <w:bCs/>
          <w:sz w:val="24"/>
          <w:szCs w:val="22"/>
        </w:rPr>
        <w:t xml:space="preserve"> </w:t>
      </w:r>
    </w:p>
    <w:p w:rsidR="00281CC3" w:rsidRPr="000C340C" w:rsidRDefault="008834F8" w:rsidP="000C340C">
      <w:pPr>
        <w:spacing w:line="360" w:lineRule="auto"/>
        <w:ind w:firstLineChars="200" w:firstLine="480"/>
        <w:rPr>
          <w:bCs/>
          <w:sz w:val="24"/>
        </w:rPr>
      </w:pPr>
      <w:r w:rsidRPr="00E12370">
        <w:rPr>
          <w:rFonts w:hint="eastAsia"/>
          <w:bCs/>
          <w:sz w:val="24"/>
        </w:rPr>
        <w:t>基金管理费每日计算，逐日累计至每月月末，按月支付，由基金管理人向基金托管人发送基金管理费划付指令，经基金托管人复核后于次月前</w:t>
      </w:r>
      <w:r w:rsidRPr="00E12370">
        <w:rPr>
          <w:bCs/>
          <w:sz w:val="24"/>
        </w:rPr>
        <w:t>5</w:t>
      </w:r>
      <w:r w:rsidRPr="00E12370">
        <w:rPr>
          <w:rFonts w:hint="eastAsia"/>
          <w:bCs/>
          <w:sz w:val="24"/>
        </w:rPr>
        <w:t>个工作日内从基金财产中一次性支付给基金管理人。</w:t>
      </w:r>
      <w:r w:rsidR="00A42F91" w:rsidRPr="00E12370">
        <w:rPr>
          <w:rFonts w:hint="eastAsia"/>
          <w:bCs/>
          <w:sz w:val="24"/>
        </w:rPr>
        <w:t>若遇法定节假日、公休假或不可抗力等，支付日期</w:t>
      </w:r>
      <w:r w:rsidR="00A42F91" w:rsidRPr="001C601F">
        <w:rPr>
          <w:bCs/>
          <w:sz w:val="24"/>
        </w:rPr>
        <w:t>顺延。</w:t>
      </w:r>
    </w:p>
    <w:p w:rsidR="00DB318B" w:rsidRPr="00FE5C68" w:rsidRDefault="00DB318B" w:rsidP="004F487C">
      <w:pPr>
        <w:spacing w:line="360" w:lineRule="auto"/>
        <w:ind w:firstLineChars="200" w:firstLine="480"/>
        <w:rPr>
          <w:bCs/>
          <w:sz w:val="24"/>
          <w:szCs w:val="22"/>
        </w:rPr>
      </w:pPr>
      <w:r w:rsidRPr="00FE5C68">
        <w:rPr>
          <w:bCs/>
          <w:sz w:val="24"/>
          <w:szCs w:val="22"/>
        </w:rPr>
        <w:t>2</w:t>
      </w:r>
      <w:r w:rsidRPr="00FE5C68">
        <w:rPr>
          <w:bCs/>
          <w:sz w:val="24"/>
          <w:szCs w:val="22"/>
        </w:rPr>
        <w:t>、基金托管人的托管费</w:t>
      </w:r>
    </w:p>
    <w:p w:rsidR="00281CC3" w:rsidRPr="00281CC3" w:rsidRDefault="00281CC3" w:rsidP="00281CC3">
      <w:pPr>
        <w:spacing w:line="360" w:lineRule="auto"/>
        <w:ind w:firstLineChars="200" w:firstLine="480"/>
        <w:rPr>
          <w:bCs/>
          <w:sz w:val="24"/>
          <w:szCs w:val="22"/>
        </w:rPr>
      </w:pPr>
      <w:r w:rsidRPr="00281CC3">
        <w:rPr>
          <w:bCs/>
          <w:sz w:val="24"/>
          <w:szCs w:val="22"/>
        </w:rPr>
        <w:t>本基金的托管费按前一日基金资产净值的</w:t>
      </w:r>
      <w:r w:rsidR="007436F5">
        <w:rPr>
          <w:rFonts w:hint="eastAsia"/>
          <w:bCs/>
          <w:sz w:val="24"/>
          <w:szCs w:val="22"/>
        </w:rPr>
        <w:t>0.10</w:t>
      </w:r>
      <w:r w:rsidRPr="00281CC3">
        <w:rPr>
          <w:bCs/>
          <w:sz w:val="24"/>
          <w:szCs w:val="22"/>
        </w:rPr>
        <w:t>%</w:t>
      </w:r>
      <w:r w:rsidRPr="00281CC3">
        <w:rPr>
          <w:bCs/>
          <w:sz w:val="24"/>
          <w:szCs w:val="22"/>
        </w:rPr>
        <w:t>的年费率计提。托管费的计算方法如下：</w:t>
      </w:r>
      <w:r w:rsidRPr="00281CC3">
        <w:rPr>
          <w:bCs/>
          <w:sz w:val="24"/>
          <w:szCs w:val="22"/>
        </w:rPr>
        <w:t xml:space="preserve"> </w:t>
      </w:r>
    </w:p>
    <w:p w:rsidR="00281CC3" w:rsidRPr="00281CC3" w:rsidRDefault="00281CC3" w:rsidP="00281CC3">
      <w:pPr>
        <w:spacing w:line="360" w:lineRule="auto"/>
        <w:ind w:firstLineChars="200" w:firstLine="480"/>
        <w:rPr>
          <w:bCs/>
          <w:sz w:val="24"/>
          <w:szCs w:val="22"/>
        </w:rPr>
      </w:pPr>
      <w:r w:rsidRPr="00281CC3">
        <w:rPr>
          <w:bCs/>
          <w:sz w:val="24"/>
          <w:szCs w:val="22"/>
        </w:rPr>
        <w:t>H</w:t>
      </w:r>
      <w:r w:rsidRPr="00281CC3">
        <w:rPr>
          <w:bCs/>
          <w:sz w:val="24"/>
          <w:szCs w:val="22"/>
        </w:rPr>
        <w:t>＝</w:t>
      </w:r>
      <w:r w:rsidRPr="00281CC3">
        <w:rPr>
          <w:bCs/>
          <w:sz w:val="24"/>
          <w:szCs w:val="22"/>
        </w:rPr>
        <w:t>E×</w:t>
      </w:r>
      <w:r w:rsidR="007436F5">
        <w:rPr>
          <w:rFonts w:hint="eastAsia"/>
          <w:bCs/>
          <w:sz w:val="24"/>
          <w:szCs w:val="22"/>
        </w:rPr>
        <w:t>0.10</w:t>
      </w:r>
      <w:r w:rsidRPr="00281CC3">
        <w:rPr>
          <w:bCs/>
          <w:sz w:val="24"/>
          <w:szCs w:val="22"/>
        </w:rPr>
        <w:t>%÷</w:t>
      </w:r>
      <w:r w:rsidRPr="00281CC3">
        <w:rPr>
          <w:bCs/>
          <w:sz w:val="24"/>
          <w:szCs w:val="22"/>
        </w:rPr>
        <w:t>当年天数</w:t>
      </w:r>
      <w:r w:rsidRPr="00281CC3">
        <w:rPr>
          <w:bCs/>
          <w:sz w:val="24"/>
          <w:szCs w:val="22"/>
        </w:rPr>
        <w:t xml:space="preserve"> </w:t>
      </w:r>
    </w:p>
    <w:p w:rsidR="00281CC3" w:rsidRPr="00281CC3" w:rsidRDefault="00281CC3" w:rsidP="00281CC3">
      <w:pPr>
        <w:spacing w:line="360" w:lineRule="auto"/>
        <w:ind w:firstLineChars="200" w:firstLine="480"/>
        <w:rPr>
          <w:bCs/>
          <w:sz w:val="24"/>
          <w:szCs w:val="22"/>
        </w:rPr>
      </w:pPr>
      <w:r w:rsidRPr="00281CC3">
        <w:rPr>
          <w:bCs/>
          <w:sz w:val="24"/>
          <w:szCs w:val="22"/>
        </w:rPr>
        <w:t>H</w:t>
      </w:r>
      <w:r w:rsidRPr="00281CC3">
        <w:rPr>
          <w:bCs/>
          <w:sz w:val="24"/>
          <w:szCs w:val="22"/>
        </w:rPr>
        <w:t>为每日应计提的基金托管费</w:t>
      </w:r>
      <w:r w:rsidRPr="00281CC3">
        <w:rPr>
          <w:bCs/>
          <w:sz w:val="24"/>
          <w:szCs w:val="22"/>
        </w:rPr>
        <w:t xml:space="preserve"> </w:t>
      </w:r>
    </w:p>
    <w:p w:rsidR="00281CC3" w:rsidRPr="00281CC3" w:rsidRDefault="00281CC3" w:rsidP="00281CC3">
      <w:pPr>
        <w:spacing w:line="360" w:lineRule="auto"/>
        <w:ind w:firstLineChars="200" w:firstLine="480"/>
        <w:rPr>
          <w:bCs/>
          <w:sz w:val="24"/>
          <w:szCs w:val="22"/>
        </w:rPr>
      </w:pPr>
      <w:r w:rsidRPr="00281CC3">
        <w:rPr>
          <w:bCs/>
          <w:sz w:val="24"/>
          <w:szCs w:val="22"/>
        </w:rPr>
        <w:t>E</w:t>
      </w:r>
      <w:r w:rsidRPr="00281CC3">
        <w:rPr>
          <w:bCs/>
          <w:sz w:val="24"/>
          <w:szCs w:val="22"/>
        </w:rPr>
        <w:t>为前一日的基金资产净值</w:t>
      </w:r>
      <w:r w:rsidRPr="00281CC3">
        <w:rPr>
          <w:bCs/>
          <w:sz w:val="24"/>
          <w:szCs w:val="22"/>
        </w:rPr>
        <w:t xml:space="preserve"> </w:t>
      </w:r>
    </w:p>
    <w:p w:rsidR="00A42F91" w:rsidRPr="001D5DE1" w:rsidRDefault="008834F8" w:rsidP="00A42F91">
      <w:pPr>
        <w:spacing w:line="360" w:lineRule="auto"/>
        <w:ind w:firstLineChars="200" w:firstLine="480"/>
        <w:rPr>
          <w:bCs/>
          <w:sz w:val="24"/>
        </w:rPr>
      </w:pPr>
      <w:r w:rsidRPr="00E12370">
        <w:rPr>
          <w:rFonts w:hint="eastAsia"/>
          <w:bCs/>
          <w:sz w:val="24"/>
        </w:rPr>
        <w:t>基金托管费每日计算，逐日累计至每月月末，按月支付，由基金管理人向基金托管人发送基金</w:t>
      </w:r>
      <w:r>
        <w:rPr>
          <w:rFonts w:hint="eastAsia"/>
          <w:bCs/>
          <w:sz w:val="24"/>
        </w:rPr>
        <w:t>托管</w:t>
      </w:r>
      <w:r w:rsidRPr="00E12370">
        <w:rPr>
          <w:rFonts w:hint="eastAsia"/>
          <w:bCs/>
          <w:sz w:val="24"/>
        </w:rPr>
        <w:t>费划付指令，经基金托管人复核后于次月前</w:t>
      </w:r>
      <w:r w:rsidRPr="00E12370">
        <w:rPr>
          <w:bCs/>
          <w:sz w:val="24"/>
        </w:rPr>
        <w:t>5</w:t>
      </w:r>
      <w:r w:rsidRPr="00E12370">
        <w:rPr>
          <w:rFonts w:hint="eastAsia"/>
          <w:bCs/>
          <w:sz w:val="24"/>
        </w:rPr>
        <w:t>个工作日内从基金财产中一次性</w:t>
      </w:r>
      <w:r w:rsidR="00A56268" w:rsidRPr="00A56268">
        <w:rPr>
          <w:rFonts w:hint="eastAsia"/>
          <w:bCs/>
          <w:sz w:val="24"/>
        </w:rPr>
        <w:t>支付给基金托管人</w:t>
      </w:r>
      <w:r w:rsidRPr="00E12370">
        <w:rPr>
          <w:rFonts w:hint="eastAsia"/>
          <w:bCs/>
          <w:sz w:val="24"/>
        </w:rPr>
        <w:t>。</w:t>
      </w:r>
      <w:r w:rsidR="00A42F91" w:rsidRPr="00E12370">
        <w:rPr>
          <w:rFonts w:hint="eastAsia"/>
          <w:bCs/>
          <w:sz w:val="24"/>
        </w:rPr>
        <w:t>若遇法定节假日、公休假或不可抗力等，支付日期</w:t>
      </w:r>
      <w:r w:rsidR="00A42F91" w:rsidRPr="009373D3">
        <w:rPr>
          <w:rFonts w:ascii="Calibri" w:hAnsi="Calibri"/>
          <w:bCs/>
          <w:sz w:val="24"/>
        </w:rPr>
        <w:t>顺延。</w:t>
      </w:r>
    </w:p>
    <w:p w:rsidR="00DB318B" w:rsidRPr="00FE5C68" w:rsidRDefault="00DB318B" w:rsidP="004F487C">
      <w:pPr>
        <w:spacing w:line="360" w:lineRule="auto"/>
        <w:ind w:firstLineChars="200" w:firstLine="480"/>
        <w:rPr>
          <w:bCs/>
          <w:sz w:val="24"/>
          <w:szCs w:val="22"/>
        </w:rPr>
      </w:pPr>
      <w:r w:rsidRPr="00FE5C68">
        <w:rPr>
          <w:rFonts w:hint="eastAsia"/>
          <w:bCs/>
          <w:sz w:val="24"/>
          <w:szCs w:val="22"/>
        </w:rPr>
        <w:t>3</w:t>
      </w:r>
      <w:r w:rsidRPr="00FE5C68">
        <w:rPr>
          <w:rFonts w:hint="eastAsia"/>
          <w:bCs/>
          <w:sz w:val="24"/>
          <w:szCs w:val="22"/>
        </w:rPr>
        <w:t>、</w:t>
      </w:r>
      <w:r w:rsidRPr="00FE5C68">
        <w:rPr>
          <w:bCs/>
          <w:sz w:val="24"/>
          <w:szCs w:val="22"/>
        </w:rPr>
        <w:t>标的指数许可使用费</w:t>
      </w:r>
    </w:p>
    <w:p w:rsidR="001D306A" w:rsidRPr="001D306A" w:rsidRDefault="001D306A" w:rsidP="001D306A">
      <w:pPr>
        <w:spacing w:line="360" w:lineRule="auto"/>
        <w:ind w:firstLineChars="200" w:firstLine="480"/>
        <w:rPr>
          <w:rFonts w:hint="eastAsia"/>
          <w:bCs/>
          <w:sz w:val="24"/>
        </w:rPr>
      </w:pPr>
      <w:r w:rsidRPr="001D306A">
        <w:rPr>
          <w:rFonts w:hint="eastAsia"/>
          <w:bCs/>
          <w:sz w:val="24"/>
        </w:rPr>
        <w:t>本基金作为指数基金，需要根据与标的指数许可方所签订的指数使用许可协议中所规定的指数许可使用费计提方法计提指数许可使用费。指数许可使用费自基金成立生效之日起累计。计算方法如下：</w:t>
      </w:r>
    </w:p>
    <w:p w:rsidR="001D306A" w:rsidRPr="001D306A" w:rsidRDefault="001D306A" w:rsidP="001D306A">
      <w:pPr>
        <w:spacing w:line="360" w:lineRule="auto"/>
        <w:ind w:firstLineChars="200" w:firstLine="480"/>
        <w:rPr>
          <w:rFonts w:hint="eastAsia"/>
          <w:bCs/>
          <w:sz w:val="24"/>
        </w:rPr>
      </w:pPr>
      <w:r w:rsidRPr="001D306A">
        <w:rPr>
          <w:rFonts w:hint="eastAsia"/>
          <w:bCs/>
          <w:sz w:val="24"/>
        </w:rPr>
        <w:t>H</w:t>
      </w:r>
      <w:r w:rsidRPr="001D306A">
        <w:rPr>
          <w:rFonts w:hint="eastAsia"/>
          <w:bCs/>
          <w:sz w:val="24"/>
        </w:rPr>
        <w:t>＝</w:t>
      </w:r>
      <w:r w:rsidRPr="001D306A">
        <w:rPr>
          <w:rFonts w:hint="eastAsia"/>
          <w:bCs/>
          <w:sz w:val="24"/>
        </w:rPr>
        <w:t>E</w:t>
      </w:r>
      <w:r w:rsidRPr="001D306A">
        <w:rPr>
          <w:rFonts w:hint="eastAsia"/>
          <w:bCs/>
          <w:sz w:val="24"/>
        </w:rPr>
        <w:t>×</w:t>
      </w:r>
      <w:r w:rsidRPr="001D306A">
        <w:rPr>
          <w:rFonts w:hint="eastAsia"/>
          <w:bCs/>
          <w:sz w:val="24"/>
        </w:rPr>
        <w:t>0.03%</w:t>
      </w:r>
      <w:r w:rsidRPr="001D306A">
        <w:rPr>
          <w:rFonts w:hint="eastAsia"/>
          <w:bCs/>
          <w:sz w:val="24"/>
        </w:rPr>
        <w:t>÷当年天数</w:t>
      </w:r>
    </w:p>
    <w:p w:rsidR="001D306A" w:rsidRPr="001D306A" w:rsidRDefault="001D306A" w:rsidP="001D306A">
      <w:pPr>
        <w:spacing w:line="360" w:lineRule="auto"/>
        <w:ind w:firstLineChars="200" w:firstLine="480"/>
        <w:rPr>
          <w:rFonts w:hint="eastAsia"/>
          <w:bCs/>
          <w:sz w:val="24"/>
        </w:rPr>
      </w:pPr>
      <w:r w:rsidRPr="001D306A">
        <w:rPr>
          <w:rFonts w:hint="eastAsia"/>
          <w:bCs/>
          <w:sz w:val="24"/>
        </w:rPr>
        <w:t>H</w:t>
      </w:r>
      <w:r w:rsidRPr="001D306A">
        <w:rPr>
          <w:rFonts w:hint="eastAsia"/>
          <w:bCs/>
          <w:sz w:val="24"/>
        </w:rPr>
        <w:t>为每日应计提的指数许可使用费</w:t>
      </w:r>
    </w:p>
    <w:p w:rsidR="001D306A" w:rsidRPr="001D306A" w:rsidRDefault="001D306A" w:rsidP="001D306A">
      <w:pPr>
        <w:spacing w:line="360" w:lineRule="auto"/>
        <w:ind w:firstLineChars="200" w:firstLine="480"/>
        <w:rPr>
          <w:rFonts w:hint="eastAsia"/>
          <w:bCs/>
          <w:sz w:val="24"/>
        </w:rPr>
      </w:pPr>
      <w:r w:rsidRPr="001D306A">
        <w:rPr>
          <w:rFonts w:hint="eastAsia"/>
          <w:bCs/>
          <w:sz w:val="24"/>
        </w:rPr>
        <w:t>E</w:t>
      </w:r>
      <w:r w:rsidRPr="001D306A">
        <w:rPr>
          <w:rFonts w:hint="eastAsia"/>
          <w:bCs/>
          <w:sz w:val="24"/>
        </w:rPr>
        <w:t>为前一日的基金资产净值</w:t>
      </w:r>
    </w:p>
    <w:p w:rsidR="001D306A" w:rsidRPr="001D306A" w:rsidRDefault="001D306A" w:rsidP="001D306A">
      <w:pPr>
        <w:spacing w:line="360" w:lineRule="auto"/>
        <w:ind w:firstLineChars="200" w:firstLine="480"/>
        <w:rPr>
          <w:rFonts w:hint="eastAsia"/>
          <w:bCs/>
          <w:sz w:val="24"/>
        </w:rPr>
      </w:pPr>
      <w:r w:rsidRPr="001D306A">
        <w:rPr>
          <w:rFonts w:hint="eastAsia"/>
          <w:bCs/>
          <w:sz w:val="24"/>
        </w:rPr>
        <w:t>指数许可使用费每日计提，按季支付。经基金管理人和基金托管人核对一致后，基金托管人于次季度首日起</w:t>
      </w:r>
      <w:r w:rsidRPr="001D306A">
        <w:rPr>
          <w:rFonts w:hint="eastAsia"/>
          <w:bCs/>
          <w:sz w:val="24"/>
        </w:rPr>
        <w:t>15</w:t>
      </w:r>
      <w:r w:rsidRPr="001D306A">
        <w:rPr>
          <w:rFonts w:hint="eastAsia"/>
          <w:bCs/>
          <w:sz w:val="24"/>
        </w:rPr>
        <w:t>日内从基金财产中一次性支付给基金管理人，由基金管理人根据指数使用许可协议所规定的方式支付给标的指数许可方。</w:t>
      </w:r>
    </w:p>
    <w:p w:rsidR="001D306A" w:rsidRDefault="001D306A" w:rsidP="001D306A">
      <w:pPr>
        <w:spacing w:line="360" w:lineRule="auto"/>
        <w:ind w:firstLineChars="200" w:firstLine="480"/>
        <w:rPr>
          <w:rFonts w:hint="eastAsia"/>
          <w:bCs/>
          <w:sz w:val="24"/>
        </w:rPr>
      </w:pPr>
      <w:r w:rsidRPr="001D306A">
        <w:rPr>
          <w:rFonts w:hint="eastAsia"/>
          <w:bCs/>
          <w:sz w:val="24"/>
        </w:rPr>
        <w:t>如果指数许可使用费的计算方法、支付方式和费率等发生调整，本基金将采用调整后的方法、支付方式或费率计算指数许可使用费。基金管理人应及时按照《信息披露办法》的规定在指定媒介进行公告。</w:t>
      </w:r>
    </w:p>
    <w:p w:rsidR="00C51C0D" w:rsidRPr="004B156B" w:rsidRDefault="00C51C0D" w:rsidP="004B156B">
      <w:pPr>
        <w:spacing w:before="240" w:line="360" w:lineRule="auto"/>
        <w:ind w:firstLineChars="200" w:firstLine="482"/>
        <w:rPr>
          <w:b/>
          <w:bCs/>
          <w:sz w:val="24"/>
        </w:rPr>
      </w:pPr>
      <w:r w:rsidRPr="004B156B">
        <w:rPr>
          <w:rFonts w:hint="eastAsia"/>
          <w:b/>
          <w:bCs/>
          <w:sz w:val="24"/>
        </w:rPr>
        <w:t>（三）</w:t>
      </w:r>
      <w:r w:rsidRPr="004B156B">
        <w:rPr>
          <w:b/>
          <w:bCs/>
          <w:sz w:val="24"/>
        </w:rPr>
        <w:t>不列入基金费用的项目</w:t>
      </w:r>
    </w:p>
    <w:p w:rsidR="000E511F" w:rsidRPr="000E511F" w:rsidRDefault="000E511F" w:rsidP="000E511F">
      <w:pPr>
        <w:spacing w:line="360" w:lineRule="auto"/>
        <w:ind w:firstLineChars="200" w:firstLine="480"/>
        <w:rPr>
          <w:bCs/>
          <w:sz w:val="24"/>
          <w:szCs w:val="22"/>
        </w:rPr>
      </w:pPr>
      <w:bookmarkStart w:id="70" w:name="_Hlt88827255"/>
      <w:bookmarkEnd w:id="70"/>
      <w:r w:rsidRPr="000E511F">
        <w:rPr>
          <w:bCs/>
          <w:sz w:val="24"/>
          <w:szCs w:val="22"/>
        </w:rPr>
        <w:t>下列费用不列入基金费用：</w:t>
      </w:r>
      <w:r w:rsidRPr="000E511F">
        <w:rPr>
          <w:bCs/>
          <w:sz w:val="24"/>
          <w:szCs w:val="22"/>
        </w:rPr>
        <w:t xml:space="preserve"> </w:t>
      </w:r>
    </w:p>
    <w:p w:rsidR="000E511F" w:rsidRPr="000E511F" w:rsidRDefault="000E511F" w:rsidP="000E511F">
      <w:pPr>
        <w:spacing w:line="360" w:lineRule="auto"/>
        <w:ind w:firstLineChars="200" w:firstLine="480"/>
        <w:rPr>
          <w:bCs/>
          <w:sz w:val="24"/>
          <w:szCs w:val="22"/>
        </w:rPr>
      </w:pPr>
      <w:r w:rsidRPr="000E511F">
        <w:rPr>
          <w:bCs/>
          <w:sz w:val="24"/>
          <w:szCs w:val="22"/>
        </w:rPr>
        <w:t>1</w:t>
      </w:r>
      <w:r w:rsidRPr="000E511F">
        <w:rPr>
          <w:bCs/>
          <w:sz w:val="24"/>
          <w:szCs w:val="22"/>
        </w:rPr>
        <w:t>、基金管理人和基金托管人因未履行或未完全履行义务导致的费用支出或基金财产的损失；</w:t>
      </w:r>
      <w:r w:rsidRPr="000E511F">
        <w:rPr>
          <w:bCs/>
          <w:sz w:val="24"/>
          <w:szCs w:val="22"/>
        </w:rPr>
        <w:t xml:space="preserve"> </w:t>
      </w:r>
    </w:p>
    <w:p w:rsidR="000E511F" w:rsidRPr="000E511F" w:rsidRDefault="000E511F" w:rsidP="000E511F">
      <w:pPr>
        <w:spacing w:line="360" w:lineRule="auto"/>
        <w:ind w:firstLineChars="200" w:firstLine="480"/>
        <w:rPr>
          <w:bCs/>
          <w:sz w:val="24"/>
          <w:szCs w:val="22"/>
        </w:rPr>
      </w:pPr>
      <w:r w:rsidRPr="000E511F">
        <w:rPr>
          <w:bCs/>
          <w:sz w:val="24"/>
          <w:szCs w:val="22"/>
        </w:rPr>
        <w:t>2</w:t>
      </w:r>
      <w:r w:rsidRPr="000E511F">
        <w:rPr>
          <w:bCs/>
          <w:sz w:val="24"/>
          <w:szCs w:val="22"/>
        </w:rPr>
        <w:t>、基金管理人和基金托管人处理与基金运作无关的事项发生的费用；</w:t>
      </w:r>
      <w:r w:rsidRPr="000E511F">
        <w:rPr>
          <w:bCs/>
          <w:sz w:val="24"/>
          <w:szCs w:val="22"/>
        </w:rPr>
        <w:t xml:space="preserve"> </w:t>
      </w:r>
    </w:p>
    <w:p w:rsidR="000E511F" w:rsidRPr="000E511F" w:rsidRDefault="000E511F" w:rsidP="000E511F">
      <w:pPr>
        <w:spacing w:line="360" w:lineRule="auto"/>
        <w:ind w:firstLineChars="200" w:firstLine="480"/>
        <w:rPr>
          <w:bCs/>
          <w:sz w:val="24"/>
          <w:szCs w:val="22"/>
        </w:rPr>
      </w:pPr>
      <w:r w:rsidRPr="000E511F">
        <w:rPr>
          <w:bCs/>
          <w:sz w:val="24"/>
          <w:szCs w:val="22"/>
        </w:rPr>
        <w:t>3</w:t>
      </w:r>
      <w:r w:rsidRPr="000E511F">
        <w:rPr>
          <w:bCs/>
          <w:sz w:val="24"/>
          <w:szCs w:val="22"/>
        </w:rPr>
        <w:t>、基金合同生效前的相关费用；</w:t>
      </w:r>
      <w:r w:rsidRPr="000E511F">
        <w:rPr>
          <w:bCs/>
          <w:sz w:val="24"/>
          <w:szCs w:val="22"/>
        </w:rPr>
        <w:t xml:space="preserve"> </w:t>
      </w:r>
    </w:p>
    <w:p w:rsidR="000E511F" w:rsidRDefault="000E511F" w:rsidP="000E511F">
      <w:pPr>
        <w:spacing w:line="360" w:lineRule="auto"/>
        <w:ind w:firstLineChars="200" w:firstLine="480"/>
        <w:rPr>
          <w:bCs/>
          <w:sz w:val="24"/>
          <w:szCs w:val="22"/>
        </w:rPr>
      </w:pPr>
      <w:r w:rsidRPr="000E511F">
        <w:rPr>
          <w:bCs/>
          <w:sz w:val="24"/>
          <w:szCs w:val="22"/>
        </w:rPr>
        <w:t>4</w:t>
      </w:r>
      <w:r w:rsidRPr="000E511F">
        <w:rPr>
          <w:bCs/>
          <w:sz w:val="24"/>
          <w:szCs w:val="22"/>
        </w:rPr>
        <w:t>、其他根据相关法律法规及中国证监会的有关规定不得列入基金费用的项目。</w:t>
      </w:r>
    </w:p>
    <w:p w:rsidR="00624723" w:rsidRPr="004B156B" w:rsidRDefault="0026611A" w:rsidP="004B156B">
      <w:pPr>
        <w:spacing w:before="240" w:line="360" w:lineRule="auto"/>
        <w:ind w:firstLineChars="200" w:firstLine="482"/>
        <w:rPr>
          <w:b/>
          <w:bCs/>
          <w:sz w:val="24"/>
        </w:rPr>
      </w:pPr>
      <w:r w:rsidRPr="004B156B">
        <w:rPr>
          <w:rFonts w:hint="eastAsia"/>
          <w:b/>
          <w:bCs/>
          <w:sz w:val="24"/>
        </w:rPr>
        <w:t>（</w:t>
      </w:r>
      <w:r w:rsidR="00D71F9D" w:rsidRPr="004B156B">
        <w:rPr>
          <w:rFonts w:hint="eastAsia"/>
          <w:b/>
          <w:bCs/>
          <w:sz w:val="24"/>
        </w:rPr>
        <w:t>四</w:t>
      </w:r>
      <w:r w:rsidRPr="004B156B">
        <w:rPr>
          <w:rFonts w:hint="eastAsia"/>
          <w:b/>
          <w:bCs/>
          <w:sz w:val="24"/>
        </w:rPr>
        <w:t>）</w:t>
      </w:r>
      <w:r w:rsidR="00C51C0D" w:rsidRPr="004B156B">
        <w:rPr>
          <w:b/>
          <w:bCs/>
          <w:sz w:val="24"/>
        </w:rPr>
        <w:t>基金税收</w:t>
      </w:r>
    </w:p>
    <w:p w:rsidR="00B87CE0" w:rsidRDefault="00850846" w:rsidP="00850846">
      <w:pPr>
        <w:spacing w:line="360" w:lineRule="auto"/>
        <w:ind w:firstLineChars="200" w:firstLine="480"/>
        <w:rPr>
          <w:bCs/>
          <w:sz w:val="24"/>
          <w:szCs w:val="22"/>
        </w:rPr>
      </w:pPr>
      <w:bookmarkStart w:id="71" w:name="_Toc109537394"/>
      <w:r w:rsidRPr="00850846">
        <w:rPr>
          <w:bCs/>
          <w:sz w:val="24"/>
          <w:szCs w:val="22"/>
        </w:rPr>
        <w:t>本基金运作过程中涉及的各纳税主体，其纳税义务按国家税收法律、法规执行。</w:t>
      </w:r>
    </w:p>
    <w:p w:rsidR="00B87CE0" w:rsidRDefault="00B87CE0" w:rsidP="00850846">
      <w:pPr>
        <w:spacing w:line="360" w:lineRule="auto"/>
        <w:ind w:firstLineChars="200" w:firstLine="480"/>
        <w:rPr>
          <w:bCs/>
          <w:sz w:val="24"/>
          <w:szCs w:val="22"/>
        </w:rPr>
      </w:pPr>
      <w:r w:rsidRPr="00B87CE0">
        <w:rPr>
          <w:rFonts w:hint="eastAsia"/>
          <w:bCs/>
          <w:sz w:val="24"/>
          <w:szCs w:val="22"/>
        </w:rPr>
        <w:t>鉴于基金管理人为本基金的利益投资、运用基金财产过程中，可能因法律法规、税收政策的要求而成为纳税义务人，就归属于基金的投资收益、投资回报和</w:t>
      </w:r>
      <w:r w:rsidRPr="00B87CE0">
        <w:rPr>
          <w:rFonts w:hint="eastAsia"/>
          <w:bCs/>
          <w:sz w:val="24"/>
          <w:szCs w:val="22"/>
        </w:rPr>
        <w:t>/</w:t>
      </w:r>
      <w:r w:rsidRPr="00B87CE0">
        <w:rPr>
          <w:rFonts w:hint="eastAsia"/>
          <w:bCs/>
          <w:sz w:val="24"/>
          <w:szCs w:val="22"/>
        </w:rPr>
        <w:t>或本金承担纳税义务。</w:t>
      </w:r>
    </w:p>
    <w:p w:rsidR="004A1D45" w:rsidRDefault="004A1D45"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rFonts w:hint="eastAsia"/>
          <w:bCs/>
          <w:sz w:val="24"/>
          <w:szCs w:val="22"/>
        </w:rPr>
      </w:pPr>
    </w:p>
    <w:p w:rsidR="004C178D" w:rsidRDefault="004C178D" w:rsidP="004C178D">
      <w:pPr>
        <w:spacing w:line="360" w:lineRule="auto"/>
        <w:rPr>
          <w:bCs/>
          <w:sz w:val="24"/>
        </w:rPr>
      </w:pPr>
    </w:p>
    <w:p w:rsidR="0098667B" w:rsidRDefault="0098667B" w:rsidP="004C178D">
      <w:pPr>
        <w:spacing w:line="360" w:lineRule="auto"/>
        <w:rPr>
          <w:bCs/>
          <w:sz w:val="24"/>
        </w:rPr>
      </w:pPr>
    </w:p>
    <w:p w:rsidR="0098667B" w:rsidRDefault="0098667B" w:rsidP="004C178D">
      <w:pPr>
        <w:spacing w:line="360" w:lineRule="auto"/>
        <w:rPr>
          <w:rFonts w:hint="eastAsia"/>
          <w:bCs/>
          <w:sz w:val="24"/>
        </w:rPr>
      </w:pPr>
    </w:p>
    <w:p w:rsidR="00F84C2E" w:rsidRPr="004C178D" w:rsidRDefault="00646024" w:rsidP="004C178D">
      <w:pPr>
        <w:widowControl/>
        <w:spacing w:line="360" w:lineRule="auto"/>
        <w:ind w:rightChars="-85" w:right="-178"/>
        <w:jc w:val="center"/>
        <w:outlineLvl w:val="0"/>
        <w:rPr>
          <w:rFonts w:ascii="宋体" w:hAnsi="宋体"/>
          <w:b/>
          <w:kern w:val="0"/>
          <w:sz w:val="30"/>
        </w:rPr>
      </w:pPr>
      <w:bookmarkStart w:id="72" w:name="_Toc109537401"/>
      <w:bookmarkStart w:id="73" w:name="_Toc133308379"/>
      <w:bookmarkStart w:id="74" w:name="_Toc533498280"/>
      <w:bookmarkEnd w:id="71"/>
      <w:r w:rsidRPr="00FE5C68">
        <w:rPr>
          <w:rFonts w:ascii="宋体" w:hAnsi="宋体"/>
          <w:b/>
          <w:kern w:val="0"/>
          <w:sz w:val="30"/>
        </w:rPr>
        <w:t>十</w:t>
      </w:r>
      <w:r w:rsidR="000E4B51" w:rsidRPr="00FE5C68">
        <w:rPr>
          <w:rFonts w:ascii="宋体" w:hAnsi="宋体"/>
          <w:b/>
          <w:kern w:val="0"/>
          <w:sz w:val="30"/>
        </w:rPr>
        <w:t>、其他应披露事项</w:t>
      </w:r>
      <w:bookmarkEnd w:id="72"/>
      <w:bookmarkEnd w:id="73"/>
      <w:bookmarkEnd w:id="74"/>
    </w:p>
    <w:p w:rsidR="00646024" w:rsidRPr="00775321" w:rsidRDefault="00646024" w:rsidP="004B156B">
      <w:pPr>
        <w:autoSpaceDE w:val="0"/>
        <w:autoSpaceDN w:val="0"/>
        <w:adjustRightInd w:val="0"/>
        <w:spacing w:before="240" w:line="360" w:lineRule="auto"/>
        <w:ind w:firstLineChars="200" w:firstLine="480"/>
        <w:rPr>
          <w:sz w:val="24"/>
        </w:rPr>
      </w:pPr>
      <w:r w:rsidRPr="00775321">
        <w:rPr>
          <w:sz w:val="24"/>
        </w:rPr>
        <w:t>（一）本基金管理人、基金托管人目前无重大诉讼事项。</w:t>
      </w:r>
      <w:r w:rsidRPr="00775321">
        <w:rPr>
          <w:sz w:val="24"/>
        </w:rPr>
        <w:t xml:space="preserve"> </w:t>
      </w:r>
    </w:p>
    <w:p w:rsidR="00646024" w:rsidRPr="00775321" w:rsidRDefault="00646024" w:rsidP="00646024">
      <w:pPr>
        <w:autoSpaceDE w:val="0"/>
        <w:autoSpaceDN w:val="0"/>
        <w:adjustRightInd w:val="0"/>
        <w:spacing w:line="360" w:lineRule="auto"/>
        <w:ind w:firstLineChars="200" w:firstLine="480"/>
        <w:rPr>
          <w:sz w:val="24"/>
        </w:rPr>
      </w:pPr>
      <w:r w:rsidRPr="00775321">
        <w:rPr>
          <w:rFonts w:hint="eastAsia"/>
          <w:sz w:val="24"/>
        </w:rPr>
        <w:t>（</w:t>
      </w:r>
      <w:r w:rsidRPr="00775321">
        <w:rPr>
          <w:sz w:val="24"/>
        </w:rPr>
        <w:t>二）最近半年本基金管理人、基金托管人及高级管理人员没有受到任何处罚。</w:t>
      </w:r>
    </w:p>
    <w:p w:rsidR="00646024" w:rsidRPr="00775321" w:rsidRDefault="00646024" w:rsidP="00646024">
      <w:pPr>
        <w:autoSpaceDE w:val="0"/>
        <w:autoSpaceDN w:val="0"/>
        <w:adjustRightInd w:val="0"/>
        <w:spacing w:line="360" w:lineRule="auto"/>
        <w:ind w:firstLineChars="200" w:firstLine="480"/>
        <w:rPr>
          <w:sz w:val="24"/>
        </w:rPr>
      </w:pPr>
      <w:r w:rsidRPr="00775321">
        <w:rPr>
          <w:rFonts w:hint="eastAsia"/>
          <w:sz w:val="24"/>
        </w:rPr>
        <w:t>（三）</w:t>
      </w:r>
      <w:r w:rsidR="008C4D09">
        <w:rPr>
          <w:rFonts w:ascii="宋体" w:hAnsi="宋体" w:hint="eastAsia"/>
          <w:sz w:val="24"/>
        </w:rPr>
        <w:t>2018</w:t>
      </w:r>
      <w:r w:rsidR="008C4D09" w:rsidRPr="00775321">
        <w:rPr>
          <w:rFonts w:ascii="宋体" w:hAnsi="宋体" w:hint="eastAsia"/>
          <w:sz w:val="24"/>
        </w:rPr>
        <w:t>年</w:t>
      </w:r>
      <w:r w:rsidR="008C4D09">
        <w:rPr>
          <w:rFonts w:ascii="宋体" w:hAnsi="宋体"/>
          <w:sz w:val="24"/>
        </w:rPr>
        <w:t>12</w:t>
      </w:r>
      <w:r w:rsidRPr="00775321">
        <w:rPr>
          <w:rFonts w:ascii="宋体" w:hAnsi="宋体" w:hint="eastAsia"/>
          <w:sz w:val="24"/>
        </w:rPr>
        <w:t>月</w:t>
      </w:r>
      <w:r>
        <w:rPr>
          <w:rFonts w:ascii="宋体" w:hAnsi="宋体" w:hint="eastAsia"/>
          <w:sz w:val="24"/>
        </w:rPr>
        <w:t>7</w:t>
      </w:r>
      <w:r w:rsidRPr="00775321">
        <w:rPr>
          <w:rFonts w:ascii="宋体" w:hAnsi="宋体" w:hint="eastAsia"/>
          <w:sz w:val="24"/>
        </w:rPr>
        <w:t>日至</w:t>
      </w:r>
      <w:r w:rsidR="008C4D09">
        <w:rPr>
          <w:rFonts w:ascii="宋体" w:hAnsi="宋体"/>
          <w:sz w:val="24"/>
        </w:rPr>
        <w:t>2019</w:t>
      </w:r>
      <w:r w:rsidRPr="00775321">
        <w:rPr>
          <w:rFonts w:ascii="宋体" w:hAnsi="宋体" w:hint="eastAsia"/>
          <w:sz w:val="24"/>
        </w:rPr>
        <w:t>年</w:t>
      </w:r>
      <w:r w:rsidR="008C4D09">
        <w:rPr>
          <w:rFonts w:ascii="宋体" w:hAnsi="宋体"/>
          <w:sz w:val="24"/>
        </w:rPr>
        <w:t>6</w:t>
      </w:r>
      <w:r w:rsidRPr="00775321">
        <w:rPr>
          <w:rFonts w:ascii="宋体" w:hAnsi="宋体" w:hint="eastAsia"/>
          <w:sz w:val="24"/>
        </w:rPr>
        <w:t>月</w:t>
      </w:r>
      <w:r>
        <w:rPr>
          <w:rFonts w:ascii="宋体" w:hAnsi="宋体" w:hint="eastAsia"/>
          <w:sz w:val="24"/>
        </w:rPr>
        <w:t>6</w:t>
      </w:r>
      <w:r w:rsidRPr="00775321">
        <w:rPr>
          <w:rFonts w:ascii="宋体" w:hAnsi="宋体" w:hint="eastAsia"/>
          <w:sz w:val="24"/>
        </w:rPr>
        <w:t>日</w:t>
      </w:r>
      <w:r w:rsidRPr="00775321">
        <w:rPr>
          <w:rFonts w:hint="eastAsia"/>
          <w:sz w:val="24"/>
        </w:rPr>
        <w:t>发布的公告：</w:t>
      </w:r>
    </w:p>
    <w:p w:rsidR="008C4D09" w:rsidRDefault="008C4D09" w:rsidP="004F487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1、2</w:t>
      </w:r>
      <w:r>
        <w:rPr>
          <w:rFonts w:ascii="宋体" w:hAnsi="宋体"/>
          <w:kern w:val="0"/>
          <w:sz w:val="24"/>
        </w:rPr>
        <w:t>019</w:t>
      </w:r>
      <w:r>
        <w:rPr>
          <w:rFonts w:ascii="宋体" w:hAnsi="宋体" w:hint="eastAsia"/>
          <w:kern w:val="0"/>
          <w:sz w:val="24"/>
        </w:rPr>
        <w:t>年1月3日，</w:t>
      </w:r>
      <w:r w:rsidRPr="008C4D09">
        <w:rPr>
          <w:rFonts w:ascii="宋体" w:hAnsi="宋体" w:hint="eastAsia"/>
          <w:kern w:val="0"/>
          <w:sz w:val="24"/>
        </w:rPr>
        <w:t>平安基金管理有限公司关于直销账户名称变更的公告</w:t>
      </w:r>
      <w:r>
        <w:rPr>
          <w:rFonts w:ascii="宋体" w:hAnsi="宋体" w:hint="eastAsia"/>
          <w:kern w:val="0"/>
          <w:sz w:val="24"/>
        </w:rPr>
        <w:t>；</w:t>
      </w:r>
    </w:p>
    <w:p w:rsidR="008C4D09" w:rsidRDefault="008C4D09" w:rsidP="004F487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2、2</w:t>
      </w:r>
      <w:r>
        <w:rPr>
          <w:rFonts w:ascii="宋体" w:hAnsi="宋体"/>
          <w:kern w:val="0"/>
          <w:sz w:val="24"/>
        </w:rPr>
        <w:t>019</w:t>
      </w:r>
      <w:r>
        <w:rPr>
          <w:rFonts w:ascii="宋体" w:hAnsi="宋体" w:hint="eastAsia"/>
          <w:kern w:val="0"/>
          <w:sz w:val="24"/>
        </w:rPr>
        <w:t>年1月1</w:t>
      </w:r>
      <w:r>
        <w:rPr>
          <w:rFonts w:ascii="宋体" w:hAnsi="宋体"/>
          <w:kern w:val="0"/>
          <w:sz w:val="24"/>
        </w:rPr>
        <w:t>2</w:t>
      </w:r>
      <w:r>
        <w:rPr>
          <w:rFonts w:ascii="宋体" w:hAnsi="宋体" w:hint="eastAsia"/>
          <w:kern w:val="0"/>
          <w:sz w:val="24"/>
        </w:rPr>
        <w:t>日，</w:t>
      </w:r>
      <w:r w:rsidRPr="008C4D09">
        <w:rPr>
          <w:rFonts w:ascii="宋体" w:hAnsi="宋体" w:hint="eastAsia"/>
          <w:kern w:val="0"/>
          <w:sz w:val="24"/>
        </w:rPr>
        <w:t>平安MSCI中国A股低波动交易型开放式指数证券投资基金招募说明书更新（2018年第1期）及摘要</w:t>
      </w:r>
      <w:r>
        <w:rPr>
          <w:rFonts w:ascii="宋体" w:hAnsi="宋体" w:hint="eastAsia"/>
          <w:kern w:val="0"/>
          <w:sz w:val="24"/>
        </w:rPr>
        <w:t>；</w:t>
      </w:r>
    </w:p>
    <w:p w:rsidR="008C4D09" w:rsidRDefault="008C4D09" w:rsidP="004F487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3、2</w:t>
      </w:r>
      <w:r>
        <w:rPr>
          <w:rFonts w:ascii="宋体" w:hAnsi="宋体"/>
          <w:kern w:val="0"/>
          <w:sz w:val="24"/>
        </w:rPr>
        <w:t>019</w:t>
      </w:r>
      <w:r>
        <w:rPr>
          <w:rFonts w:ascii="宋体" w:hAnsi="宋体" w:hint="eastAsia"/>
          <w:kern w:val="0"/>
          <w:sz w:val="24"/>
        </w:rPr>
        <w:t>年1月1</w:t>
      </w:r>
      <w:r>
        <w:rPr>
          <w:rFonts w:ascii="宋体" w:hAnsi="宋体"/>
          <w:kern w:val="0"/>
          <w:sz w:val="24"/>
        </w:rPr>
        <w:t>7</w:t>
      </w:r>
      <w:r>
        <w:rPr>
          <w:rFonts w:ascii="宋体" w:hAnsi="宋体" w:hint="eastAsia"/>
          <w:kern w:val="0"/>
          <w:sz w:val="24"/>
        </w:rPr>
        <w:t>日，</w:t>
      </w:r>
      <w:r w:rsidRPr="008C4D09">
        <w:rPr>
          <w:rFonts w:ascii="宋体" w:hAnsi="宋体" w:hint="eastAsia"/>
          <w:kern w:val="0"/>
          <w:sz w:val="24"/>
        </w:rPr>
        <w:t>关于不法分子冒用“花生宝”名义开展非法金融业务的严正声明</w:t>
      </w:r>
      <w:r>
        <w:rPr>
          <w:rFonts w:ascii="宋体" w:hAnsi="宋体" w:hint="eastAsia"/>
          <w:kern w:val="0"/>
          <w:sz w:val="24"/>
        </w:rPr>
        <w:t>；</w:t>
      </w:r>
    </w:p>
    <w:p w:rsidR="008C4D09" w:rsidRDefault="008C4D09" w:rsidP="004F487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4、2</w:t>
      </w:r>
      <w:r>
        <w:rPr>
          <w:rFonts w:ascii="宋体" w:hAnsi="宋体"/>
          <w:kern w:val="0"/>
          <w:sz w:val="24"/>
        </w:rPr>
        <w:t>019</w:t>
      </w:r>
      <w:r>
        <w:rPr>
          <w:rFonts w:ascii="宋体" w:hAnsi="宋体" w:hint="eastAsia"/>
          <w:kern w:val="0"/>
          <w:sz w:val="24"/>
        </w:rPr>
        <w:t>年1月1</w:t>
      </w:r>
      <w:r>
        <w:rPr>
          <w:rFonts w:ascii="宋体" w:hAnsi="宋体"/>
          <w:kern w:val="0"/>
          <w:sz w:val="24"/>
        </w:rPr>
        <w:t>8</w:t>
      </w:r>
      <w:r>
        <w:rPr>
          <w:rFonts w:ascii="宋体" w:hAnsi="宋体" w:hint="eastAsia"/>
          <w:kern w:val="0"/>
          <w:sz w:val="24"/>
        </w:rPr>
        <w:t>日，</w:t>
      </w:r>
      <w:r w:rsidRPr="008C4D09">
        <w:rPr>
          <w:rFonts w:ascii="宋体" w:hAnsi="宋体" w:hint="eastAsia"/>
          <w:kern w:val="0"/>
          <w:sz w:val="24"/>
        </w:rPr>
        <w:t>平安MSCI中国A股低波动交易型开放式指数证券投资基金2018年第4季度报告</w:t>
      </w:r>
      <w:r>
        <w:rPr>
          <w:rFonts w:ascii="宋体" w:hAnsi="宋体" w:hint="eastAsia"/>
          <w:kern w:val="0"/>
          <w:sz w:val="24"/>
        </w:rPr>
        <w:t>；</w:t>
      </w:r>
    </w:p>
    <w:p w:rsidR="008C4D09" w:rsidRDefault="008C4D09" w:rsidP="004F487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5、2</w:t>
      </w:r>
      <w:r>
        <w:rPr>
          <w:rFonts w:ascii="宋体" w:hAnsi="宋体"/>
          <w:kern w:val="0"/>
          <w:sz w:val="24"/>
        </w:rPr>
        <w:t>019</w:t>
      </w:r>
      <w:r>
        <w:rPr>
          <w:rFonts w:ascii="宋体" w:hAnsi="宋体" w:hint="eastAsia"/>
          <w:kern w:val="0"/>
          <w:sz w:val="24"/>
        </w:rPr>
        <w:t>年</w:t>
      </w:r>
      <w:r>
        <w:rPr>
          <w:rFonts w:ascii="宋体" w:hAnsi="宋体"/>
          <w:kern w:val="0"/>
          <w:sz w:val="24"/>
        </w:rPr>
        <w:t>2</w:t>
      </w:r>
      <w:r>
        <w:rPr>
          <w:rFonts w:ascii="宋体" w:hAnsi="宋体" w:hint="eastAsia"/>
          <w:kern w:val="0"/>
          <w:sz w:val="24"/>
        </w:rPr>
        <w:t>月1</w:t>
      </w:r>
      <w:r>
        <w:rPr>
          <w:rFonts w:ascii="宋体" w:hAnsi="宋体"/>
          <w:kern w:val="0"/>
          <w:sz w:val="24"/>
        </w:rPr>
        <w:t>2</w:t>
      </w:r>
      <w:r>
        <w:rPr>
          <w:rFonts w:ascii="宋体" w:hAnsi="宋体" w:hint="eastAsia"/>
          <w:kern w:val="0"/>
          <w:sz w:val="24"/>
        </w:rPr>
        <w:t>日，</w:t>
      </w:r>
      <w:r w:rsidRPr="008C4D09">
        <w:rPr>
          <w:rFonts w:ascii="宋体" w:hAnsi="宋体" w:hint="eastAsia"/>
          <w:kern w:val="0"/>
          <w:sz w:val="24"/>
        </w:rPr>
        <w:t>平安基金管理有限公司关于直销账户名称变更的公告</w:t>
      </w:r>
      <w:r>
        <w:rPr>
          <w:rFonts w:ascii="宋体" w:hAnsi="宋体" w:hint="eastAsia"/>
          <w:kern w:val="0"/>
          <w:sz w:val="24"/>
        </w:rPr>
        <w:t>；</w:t>
      </w:r>
    </w:p>
    <w:p w:rsidR="008C4D09" w:rsidRDefault="008C4D09" w:rsidP="004F487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6、2</w:t>
      </w:r>
      <w:r>
        <w:rPr>
          <w:rFonts w:ascii="宋体" w:hAnsi="宋体"/>
          <w:kern w:val="0"/>
          <w:sz w:val="24"/>
        </w:rPr>
        <w:t>019</w:t>
      </w:r>
      <w:r>
        <w:rPr>
          <w:rFonts w:ascii="宋体" w:hAnsi="宋体" w:hint="eastAsia"/>
          <w:kern w:val="0"/>
          <w:sz w:val="24"/>
        </w:rPr>
        <w:t>年3月2</w:t>
      </w:r>
      <w:r>
        <w:rPr>
          <w:rFonts w:ascii="宋体" w:hAnsi="宋体"/>
          <w:kern w:val="0"/>
          <w:sz w:val="24"/>
        </w:rPr>
        <w:t>6</w:t>
      </w:r>
      <w:r>
        <w:rPr>
          <w:rFonts w:ascii="宋体" w:hAnsi="宋体" w:hint="eastAsia"/>
          <w:kern w:val="0"/>
          <w:sz w:val="24"/>
        </w:rPr>
        <w:t>日，</w:t>
      </w:r>
      <w:r w:rsidRPr="008C4D09">
        <w:rPr>
          <w:rFonts w:ascii="宋体" w:hAnsi="宋体" w:hint="eastAsia"/>
          <w:kern w:val="0"/>
          <w:sz w:val="24"/>
        </w:rPr>
        <w:t>平安MSCI中国A股低波动交易型开放式指数证券投资基金2018年年度报告以及摘要</w:t>
      </w:r>
      <w:r>
        <w:rPr>
          <w:rFonts w:ascii="宋体" w:hAnsi="宋体" w:hint="eastAsia"/>
          <w:kern w:val="0"/>
          <w:sz w:val="24"/>
        </w:rPr>
        <w:t>；</w:t>
      </w:r>
    </w:p>
    <w:p w:rsidR="008C4D09" w:rsidRDefault="008C4D09" w:rsidP="004F487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7、2</w:t>
      </w:r>
      <w:r>
        <w:rPr>
          <w:rFonts w:ascii="宋体" w:hAnsi="宋体"/>
          <w:kern w:val="0"/>
          <w:sz w:val="24"/>
        </w:rPr>
        <w:t>019</w:t>
      </w:r>
      <w:r>
        <w:rPr>
          <w:rFonts w:ascii="宋体" w:hAnsi="宋体" w:hint="eastAsia"/>
          <w:kern w:val="0"/>
          <w:sz w:val="24"/>
        </w:rPr>
        <w:t>年4月1</w:t>
      </w:r>
      <w:r>
        <w:rPr>
          <w:rFonts w:ascii="宋体" w:hAnsi="宋体"/>
          <w:kern w:val="0"/>
          <w:sz w:val="24"/>
        </w:rPr>
        <w:t>8</w:t>
      </w:r>
      <w:r>
        <w:rPr>
          <w:rFonts w:ascii="宋体" w:hAnsi="宋体" w:hint="eastAsia"/>
          <w:kern w:val="0"/>
          <w:sz w:val="24"/>
        </w:rPr>
        <w:t>日，</w:t>
      </w:r>
      <w:r w:rsidRPr="008C4D09">
        <w:rPr>
          <w:rFonts w:ascii="宋体" w:hAnsi="宋体" w:hint="eastAsia"/>
          <w:kern w:val="0"/>
          <w:sz w:val="24"/>
        </w:rPr>
        <w:t>平安MSCI中国A股低波动交易型开放式指数证券投资基金2019年第1季度报告</w:t>
      </w:r>
      <w:r>
        <w:rPr>
          <w:rFonts w:ascii="宋体" w:hAnsi="宋体" w:hint="eastAsia"/>
          <w:kern w:val="0"/>
          <w:sz w:val="24"/>
        </w:rPr>
        <w:t>；</w:t>
      </w:r>
    </w:p>
    <w:p w:rsidR="008C4D09" w:rsidRDefault="008C4D09" w:rsidP="004F487C">
      <w:pPr>
        <w:widowControl/>
        <w:adjustRightInd w:val="0"/>
        <w:snapToGrid w:val="0"/>
        <w:spacing w:line="360" w:lineRule="auto"/>
        <w:ind w:firstLineChars="200" w:firstLine="480"/>
        <w:rPr>
          <w:rFonts w:ascii="宋体" w:hAnsi="宋体" w:hint="eastAsia"/>
          <w:kern w:val="0"/>
          <w:sz w:val="24"/>
        </w:rPr>
      </w:pPr>
      <w:r>
        <w:rPr>
          <w:rFonts w:ascii="宋体" w:hAnsi="宋体" w:hint="eastAsia"/>
          <w:kern w:val="0"/>
          <w:sz w:val="24"/>
        </w:rPr>
        <w:t>8、2</w:t>
      </w:r>
      <w:r>
        <w:rPr>
          <w:rFonts w:ascii="宋体" w:hAnsi="宋体"/>
          <w:kern w:val="0"/>
          <w:sz w:val="24"/>
        </w:rPr>
        <w:t>019</w:t>
      </w:r>
      <w:r>
        <w:rPr>
          <w:rFonts w:ascii="宋体" w:hAnsi="宋体" w:hint="eastAsia"/>
          <w:kern w:val="0"/>
          <w:sz w:val="24"/>
        </w:rPr>
        <w:t>年5月1</w:t>
      </w:r>
      <w:r>
        <w:rPr>
          <w:rFonts w:ascii="宋体" w:hAnsi="宋体"/>
          <w:kern w:val="0"/>
          <w:sz w:val="24"/>
        </w:rPr>
        <w:t>0</w:t>
      </w:r>
      <w:r>
        <w:rPr>
          <w:rFonts w:ascii="宋体" w:hAnsi="宋体" w:hint="eastAsia"/>
          <w:kern w:val="0"/>
          <w:sz w:val="24"/>
        </w:rPr>
        <w:t>日，</w:t>
      </w:r>
      <w:r w:rsidRPr="008C4D09">
        <w:rPr>
          <w:rFonts w:ascii="宋体" w:hAnsi="宋体" w:hint="eastAsia"/>
          <w:kern w:val="0"/>
          <w:sz w:val="24"/>
        </w:rPr>
        <w:t>关于旗下部分基金新增中国国际金融股份有限公司为申购赎回代办机构的公告</w:t>
      </w:r>
      <w:r>
        <w:rPr>
          <w:rFonts w:ascii="宋体" w:hAnsi="宋体" w:hint="eastAsia"/>
          <w:kern w:val="0"/>
          <w:sz w:val="24"/>
        </w:rPr>
        <w:t>；</w:t>
      </w:r>
    </w:p>
    <w:p w:rsidR="00646024" w:rsidRDefault="00FC73D3" w:rsidP="00FC73D3">
      <w:pPr>
        <w:widowControl/>
        <w:adjustRightInd w:val="0"/>
        <w:snapToGrid w:val="0"/>
        <w:spacing w:line="360" w:lineRule="auto"/>
        <w:ind w:firstLineChars="200" w:firstLine="480"/>
        <w:rPr>
          <w:rFonts w:ascii="宋体" w:hAnsi="宋体"/>
          <w:kern w:val="0"/>
          <w:sz w:val="24"/>
        </w:rPr>
      </w:pPr>
      <w:r w:rsidRPr="00FC73D3">
        <w:rPr>
          <w:rFonts w:ascii="宋体" w:hAnsi="宋体"/>
          <w:kern w:val="0"/>
          <w:sz w:val="24"/>
        </w:rPr>
        <w:t>（四）《招募说明书》与本次更新的招募说明书内容若有不一致之处，以本次更 新的招募说明书为准。</w:t>
      </w:r>
    </w:p>
    <w:p w:rsidR="00D248D1" w:rsidRDefault="00D248D1" w:rsidP="006030A8">
      <w:pPr>
        <w:widowControl/>
        <w:adjustRightInd w:val="0"/>
        <w:snapToGrid w:val="0"/>
        <w:spacing w:line="360" w:lineRule="auto"/>
        <w:ind w:firstLineChars="200" w:firstLine="480"/>
        <w:rPr>
          <w:rFonts w:ascii="宋体" w:hAnsi="宋体"/>
          <w:kern w:val="0"/>
          <w:sz w:val="24"/>
        </w:rPr>
      </w:pPr>
    </w:p>
    <w:p w:rsidR="00D248D1" w:rsidRDefault="00D248D1" w:rsidP="006030A8">
      <w:pPr>
        <w:widowControl/>
        <w:adjustRightInd w:val="0"/>
        <w:snapToGrid w:val="0"/>
        <w:spacing w:line="360" w:lineRule="auto"/>
        <w:ind w:firstLineChars="200" w:firstLine="480"/>
        <w:rPr>
          <w:rFonts w:ascii="宋体" w:hAnsi="宋体"/>
          <w:kern w:val="0"/>
          <w:sz w:val="24"/>
        </w:rPr>
      </w:pPr>
    </w:p>
    <w:p w:rsidR="00D248D1" w:rsidRDefault="00D248D1" w:rsidP="006030A8">
      <w:pPr>
        <w:widowControl/>
        <w:adjustRightInd w:val="0"/>
        <w:snapToGrid w:val="0"/>
        <w:spacing w:line="360" w:lineRule="auto"/>
        <w:ind w:firstLineChars="200" w:firstLine="480"/>
        <w:rPr>
          <w:rFonts w:ascii="宋体" w:hAnsi="宋体"/>
          <w:kern w:val="0"/>
          <w:sz w:val="24"/>
        </w:rPr>
      </w:pPr>
    </w:p>
    <w:p w:rsidR="00D248D1" w:rsidRDefault="00D248D1" w:rsidP="006030A8">
      <w:pPr>
        <w:widowControl/>
        <w:adjustRightInd w:val="0"/>
        <w:snapToGrid w:val="0"/>
        <w:spacing w:line="360" w:lineRule="auto"/>
        <w:ind w:firstLineChars="200" w:firstLine="480"/>
        <w:rPr>
          <w:rFonts w:ascii="宋体" w:hAnsi="宋体"/>
          <w:kern w:val="0"/>
          <w:sz w:val="24"/>
        </w:rPr>
      </w:pPr>
    </w:p>
    <w:p w:rsidR="00D248D1" w:rsidRDefault="00D248D1" w:rsidP="006030A8">
      <w:pPr>
        <w:widowControl/>
        <w:adjustRightInd w:val="0"/>
        <w:snapToGrid w:val="0"/>
        <w:spacing w:line="360" w:lineRule="auto"/>
        <w:ind w:firstLineChars="200" w:firstLine="480"/>
        <w:rPr>
          <w:rFonts w:ascii="宋体" w:hAnsi="宋体"/>
          <w:kern w:val="0"/>
          <w:sz w:val="24"/>
        </w:rPr>
      </w:pPr>
    </w:p>
    <w:p w:rsidR="00D248D1" w:rsidRDefault="00D248D1" w:rsidP="006030A8">
      <w:pPr>
        <w:widowControl/>
        <w:adjustRightInd w:val="0"/>
        <w:snapToGrid w:val="0"/>
        <w:spacing w:line="360" w:lineRule="auto"/>
        <w:ind w:firstLineChars="200" w:firstLine="480"/>
        <w:rPr>
          <w:rFonts w:ascii="宋体" w:hAnsi="宋体"/>
          <w:kern w:val="0"/>
          <w:sz w:val="24"/>
        </w:rPr>
      </w:pPr>
    </w:p>
    <w:p w:rsidR="00D248D1" w:rsidRDefault="00D248D1" w:rsidP="006030A8">
      <w:pPr>
        <w:widowControl/>
        <w:adjustRightInd w:val="0"/>
        <w:snapToGrid w:val="0"/>
        <w:spacing w:line="360" w:lineRule="auto"/>
        <w:ind w:firstLineChars="200" w:firstLine="480"/>
        <w:rPr>
          <w:rFonts w:ascii="宋体" w:hAnsi="宋体"/>
          <w:kern w:val="0"/>
          <w:sz w:val="24"/>
        </w:rPr>
      </w:pPr>
    </w:p>
    <w:p w:rsidR="00D248D1" w:rsidRDefault="00D248D1" w:rsidP="006030A8">
      <w:pPr>
        <w:widowControl/>
        <w:adjustRightInd w:val="0"/>
        <w:snapToGrid w:val="0"/>
        <w:spacing w:line="360" w:lineRule="auto"/>
        <w:ind w:firstLineChars="200" w:firstLine="480"/>
        <w:rPr>
          <w:rFonts w:ascii="宋体" w:hAnsi="宋体"/>
          <w:kern w:val="0"/>
          <w:sz w:val="24"/>
        </w:rPr>
      </w:pPr>
    </w:p>
    <w:p w:rsidR="00646024" w:rsidRPr="00AE7DD7" w:rsidRDefault="00646024" w:rsidP="00AE7DD7">
      <w:pPr>
        <w:widowControl/>
        <w:spacing w:line="360" w:lineRule="auto"/>
        <w:ind w:rightChars="-85" w:right="-178"/>
        <w:jc w:val="center"/>
        <w:outlineLvl w:val="0"/>
        <w:rPr>
          <w:rFonts w:ascii="宋体" w:hAnsi="宋体"/>
          <w:b/>
          <w:kern w:val="0"/>
          <w:sz w:val="30"/>
        </w:rPr>
      </w:pPr>
      <w:bookmarkStart w:id="75" w:name="_Toc473910611"/>
      <w:bookmarkStart w:id="76" w:name="_Toc473911368"/>
      <w:bookmarkStart w:id="77" w:name="_Toc482278967"/>
      <w:bookmarkStart w:id="78" w:name="_Toc531081024"/>
      <w:bookmarkStart w:id="79" w:name="_Toc533498281"/>
      <w:r w:rsidRPr="00AE7DD7">
        <w:rPr>
          <w:rFonts w:ascii="宋体" w:hAnsi="宋体" w:hint="eastAsia"/>
          <w:b/>
          <w:kern w:val="0"/>
          <w:sz w:val="30"/>
        </w:rPr>
        <w:t>十</w:t>
      </w:r>
      <w:r w:rsidR="00B62121">
        <w:rPr>
          <w:rFonts w:ascii="宋体" w:hAnsi="宋体" w:hint="eastAsia"/>
          <w:b/>
          <w:kern w:val="0"/>
          <w:sz w:val="30"/>
        </w:rPr>
        <w:t>一</w:t>
      </w:r>
      <w:r w:rsidR="00AE7DD7">
        <w:rPr>
          <w:rFonts w:ascii="宋体" w:hAnsi="宋体" w:hint="eastAsia"/>
          <w:b/>
          <w:kern w:val="0"/>
          <w:sz w:val="30"/>
        </w:rPr>
        <w:t>、</w:t>
      </w:r>
      <w:bookmarkStart w:id="80" w:name="_Toc473122091"/>
      <w:r w:rsidRPr="00AE7DD7">
        <w:rPr>
          <w:rFonts w:ascii="宋体" w:hAnsi="宋体"/>
          <w:b/>
          <w:kern w:val="0"/>
          <w:sz w:val="30"/>
        </w:rPr>
        <w:t>对招募说明书更新部分的说明</w:t>
      </w:r>
      <w:bookmarkEnd w:id="75"/>
      <w:bookmarkEnd w:id="76"/>
      <w:bookmarkEnd w:id="77"/>
      <w:bookmarkEnd w:id="78"/>
      <w:bookmarkEnd w:id="79"/>
      <w:bookmarkEnd w:id="80"/>
    </w:p>
    <w:p w:rsidR="00C354C8" w:rsidRDefault="00C354C8" w:rsidP="00C354C8">
      <w:pPr>
        <w:spacing w:beforeLines="50" w:afterLines="50" w:line="360" w:lineRule="auto"/>
        <w:ind w:firstLineChars="200" w:firstLine="480"/>
        <w:jc w:val="left"/>
        <w:rPr>
          <w:rFonts w:ascii="宋体" w:hAnsi="宋体"/>
          <w:sz w:val="24"/>
        </w:rPr>
      </w:pPr>
      <w:bookmarkStart w:id="81" w:name="_Toc109537402"/>
      <w:r w:rsidRPr="007A0C33">
        <w:rPr>
          <w:rFonts w:hint="eastAsia"/>
          <w:sz w:val="24"/>
        </w:rPr>
        <w:t>本招募说明书依据《中华人民共和国证券投资基金法》等其他相关法律法规的要求及基金合同的规定，</w:t>
      </w:r>
      <w:r w:rsidR="00E069EB">
        <w:rPr>
          <w:rFonts w:ascii="宋体" w:hAnsi="宋体" w:hint="eastAsia"/>
          <w:kern w:val="0"/>
          <w:sz w:val="24"/>
          <w:szCs w:val="24"/>
        </w:rPr>
        <w:t>对2019年12月28日公布的《</w:t>
      </w:r>
      <w:r w:rsidR="00E069EB" w:rsidRPr="007A0C33">
        <w:rPr>
          <w:rFonts w:hint="eastAsia"/>
          <w:sz w:val="24"/>
        </w:rPr>
        <w:t>平安</w:t>
      </w:r>
      <w:r w:rsidR="00E069EB">
        <w:rPr>
          <w:rFonts w:hint="eastAsia"/>
          <w:sz w:val="24"/>
        </w:rPr>
        <w:t>MSCI</w:t>
      </w:r>
      <w:r w:rsidR="00E069EB">
        <w:rPr>
          <w:rFonts w:hint="eastAsia"/>
          <w:sz w:val="24"/>
        </w:rPr>
        <w:t>中国</w:t>
      </w:r>
      <w:r w:rsidR="00E069EB">
        <w:rPr>
          <w:rFonts w:hint="eastAsia"/>
          <w:sz w:val="24"/>
        </w:rPr>
        <w:t>A</w:t>
      </w:r>
      <w:r w:rsidR="00E069EB">
        <w:rPr>
          <w:rFonts w:hint="eastAsia"/>
          <w:sz w:val="24"/>
        </w:rPr>
        <w:t>股低波动</w:t>
      </w:r>
      <w:r w:rsidR="00E069EB" w:rsidRPr="007A0C33">
        <w:rPr>
          <w:rFonts w:hint="eastAsia"/>
          <w:sz w:val="24"/>
        </w:rPr>
        <w:t>交易型开放式指数</w:t>
      </w:r>
      <w:r w:rsidR="00FD6294">
        <w:rPr>
          <w:rFonts w:hint="eastAsia"/>
          <w:sz w:val="24"/>
        </w:rPr>
        <w:t>证券</w:t>
      </w:r>
      <w:r w:rsidR="00E069EB" w:rsidRPr="007A0C33">
        <w:rPr>
          <w:rFonts w:hint="eastAsia"/>
          <w:sz w:val="24"/>
        </w:rPr>
        <w:t>投资基金招募说明书</w:t>
      </w:r>
      <w:r w:rsidR="00E069EB">
        <w:rPr>
          <w:rFonts w:hint="eastAsia"/>
          <w:sz w:val="24"/>
        </w:rPr>
        <w:t>更新</w:t>
      </w:r>
      <w:r w:rsidR="00E069EB">
        <w:rPr>
          <w:rFonts w:ascii="宋体" w:hAnsi="宋体" w:hint="eastAsia"/>
          <w:kern w:val="0"/>
          <w:sz w:val="24"/>
          <w:szCs w:val="24"/>
        </w:rPr>
        <w:t>》进行了更新。本基金本次更新的招募说明书主要依据《上海证券交易所交易型开放式指数基金业务实施细则》（2020年修订）的规定对相关信息进行了更新。</w:t>
      </w:r>
    </w:p>
    <w:bookmarkEnd w:id="81"/>
    <w:p w:rsidR="006D54F2" w:rsidRPr="00FE5C68" w:rsidRDefault="006D54F2" w:rsidP="006D54F2">
      <w:pPr>
        <w:adjustRightInd w:val="0"/>
        <w:snapToGrid w:val="0"/>
        <w:spacing w:line="360" w:lineRule="auto"/>
        <w:ind w:firstLineChars="200" w:firstLine="480"/>
        <w:rPr>
          <w:rFonts w:ascii="宋体" w:hAnsi="宋体"/>
          <w:kern w:val="0"/>
          <w:sz w:val="24"/>
        </w:rPr>
      </w:pPr>
    </w:p>
    <w:p w:rsidR="006D54F2" w:rsidRPr="00FE5C68" w:rsidRDefault="006D54F2" w:rsidP="006D54F2">
      <w:pPr>
        <w:adjustRightInd w:val="0"/>
        <w:snapToGrid w:val="0"/>
        <w:spacing w:line="360" w:lineRule="auto"/>
        <w:ind w:right="960"/>
        <w:rPr>
          <w:rFonts w:ascii="宋体" w:hAnsi="宋体"/>
          <w:kern w:val="0"/>
          <w:sz w:val="24"/>
        </w:rPr>
      </w:pPr>
    </w:p>
    <w:p w:rsidR="006D54F2" w:rsidRPr="00AE7DD7" w:rsidRDefault="006D54F2" w:rsidP="006D54F2">
      <w:pPr>
        <w:autoSpaceDE w:val="0"/>
        <w:autoSpaceDN w:val="0"/>
        <w:adjustRightInd w:val="0"/>
        <w:spacing w:line="360" w:lineRule="auto"/>
        <w:jc w:val="right"/>
        <w:rPr>
          <w:rFonts w:ascii="宋体" w:cs="宋体"/>
          <w:kern w:val="0"/>
          <w:sz w:val="24"/>
          <w:szCs w:val="24"/>
        </w:rPr>
      </w:pPr>
      <w:r w:rsidRPr="00AE7DD7">
        <w:rPr>
          <w:rFonts w:ascii="宋体" w:cs="宋体" w:hint="eastAsia"/>
          <w:kern w:val="0"/>
          <w:sz w:val="24"/>
          <w:szCs w:val="24"/>
        </w:rPr>
        <w:t>平安基金管理有限公司</w:t>
      </w:r>
    </w:p>
    <w:p w:rsidR="006D54F2" w:rsidRDefault="002C40CF" w:rsidP="00AE7DD7">
      <w:pPr>
        <w:autoSpaceDE w:val="0"/>
        <w:autoSpaceDN w:val="0"/>
        <w:adjustRightInd w:val="0"/>
        <w:spacing w:line="360" w:lineRule="auto"/>
        <w:ind w:right="350"/>
        <w:jc w:val="right"/>
        <w:rPr>
          <w:rFonts w:ascii="宋体" w:cs="宋体" w:hint="eastAsia"/>
          <w:kern w:val="0"/>
          <w:sz w:val="23"/>
          <w:szCs w:val="23"/>
        </w:rPr>
      </w:pPr>
      <w:r>
        <w:rPr>
          <w:rFonts w:ascii="宋体" w:cs="宋体" w:hint="eastAsia"/>
          <w:kern w:val="0"/>
          <w:sz w:val="24"/>
          <w:szCs w:val="24"/>
        </w:rPr>
        <w:t>2020</w:t>
      </w:r>
      <w:r w:rsidR="00462295">
        <w:rPr>
          <w:rFonts w:ascii="宋体" w:cs="宋体" w:hint="eastAsia"/>
          <w:kern w:val="0"/>
          <w:sz w:val="24"/>
          <w:szCs w:val="24"/>
        </w:rPr>
        <w:t>年</w:t>
      </w:r>
      <w:r>
        <w:rPr>
          <w:rFonts w:ascii="宋体" w:cs="宋体" w:hint="eastAsia"/>
          <w:kern w:val="0"/>
          <w:sz w:val="24"/>
          <w:szCs w:val="24"/>
        </w:rPr>
        <w:t>1</w:t>
      </w:r>
      <w:r w:rsidR="00462295">
        <w:rPr>
          <w:rFonts w:ascii="宋体" w:cs="宋体" w:hint="eastAsia"/>
          <w:kern w:val="0"/>
          <w:sz w:val="24"/>
          <w:szCs w:val="24"/>
        </w:rPr>
        <w:t>月</w:t>
      </w:r>
      <w:r>
        <w:rPr>
          <w:rFonts w:ascii="宋体" w:cs="宋体" w:hint="eastAsia"/>
          <w:kern w:val="0"/>
          <w:sz w:val="24"/>
          <w:szCs w:val="24"/>
        </w:rPr>
        <w:t>17</w:t>
      </w:r>
      <w:r w:rsidR="00462295">
        <w:rPr>
          <w:rFonts w:ascii="宋体" w:cs="宋体" w:hint="eastAsia"/>
          <w:kern w:val="0"/>
          <w:sz w:val="24"/>
          <w:szCs w:val="24"/>
        </w:rPr>
        <w:t>日</w:t>
      </w:r>
    </w:p>
    <w:p w:rsidR="002A7ADF" w:rsidRPr="00FE5C68" w:rsidRDefault="002A7ADF" w:rsidP="00553D52">
      <w:pPr>
        <w:widowControl/>
        <w:spacing w:line="360" w:lineRule="auto"/>
        <w:ind w:rightChars="-85" w:right="-178"/>
        <w:jc w:val="center"/>
        <w:outlineLvl w:val="0"/>
      </w:pPr>
    </w:p>
    <w:sectPr w:rsidR="002A7ADF" w:rsidRPr="00FE5C68" w:rsidSect="00934E99">
      <w:headerReference w:type="default" r:id="rId12"/>
      <w:footerReference w:type="default" r:id="rId13"/>
      <w:headerReference w:type="first" r:id="rId14"/>
      <w:pgSz w:w="11906" w:h="16838"/>
      <w:pgMar w:top="1276" w:right="1826" w:bottom="1440" w:left="162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96" w:rsidRDefault="00ED4396">
      <w:r>
        <w:separator/>
      </w:r>
    </w:p>
  </w:endnote>
  <w:endnote w:type="continuationSeparator" w:id="1">
    <w:p w:rsidR="00ED4396" w:rsidRDefault="00ED4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宋体-WinCharSetFFFF-H">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9A" w:rsidRDefault="00A1119A" w:rsidP="005341F7">
    <w:pPr>
      <w:pStyle w:val="ae"/>
      <w:jc w:val="center"/>
      <w:rPr>
        <w:rFonts w:hint="eastAsia"/>
        <w:lang w:eastAsia="zh-CN"/>
      </w:rPr>
    </w:pPr>
    <w:fldSimple w:instr="PAGE   \* MERGEFORMAT">
      <w:r w:rsidR="0017053F" w:rsidRPr="0017053F">
        <w:rPr>
          <w:noProof/>
          <w:lang w:val="zh-CN" w:eastAsia="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96" w:rsidRDefault="00ED4396">
      <w:r>
        <w:separator/>
      </w:r>
    </w:p>
  </w:footnote>
  <w:footnote w:type="continuationSeparator" w:id="1">
    <w:p w:rsidR="00ED4396" w:rsidRDefault="00ED4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7" w:rsidRDefault="005341F7">
    <w:pPr>
      <w:pStyle w:val="af0"/>
      <w:rPr>
        <w:rFonts w:hint="eastAsia"/>
        <w:lang w:eastAsia="zh-CN"/>
      </w:rPr>
    </w:pPr>
    <w:r>
      <w:rPr>
        <w:rFonts w:hint="eastAsia"/>
        <w:lang w:eastAsia="zh-CN"/>
      </w:rPr>
      <w:t>平安基金管理有限公司</w:t>
    </w:r>
    <w:r>
      <w:rPr>
        <w:rFonts w:hint="eastAsia"/>
        <w:lang w:eastAsia="zh-CN"/>
      </w:rPr>
      <w:t xml:space="preserve">                                         </w:t>
    </w:r>
    <w:r w:rsidR="006D13FD">
      <w:rPr>
        <w:lang w:eastAsia="zh-CN"/>
      </w:rPr>
      <w:t xml:space="preserve">             </w:t>
    </w:r>
    <w:r>
      <w:rPr>
        <w:rFonts w:hint="eastAsia"/>
        <w:lang w:eastAsia="zh-CN"/>
      </w:rPr>
      <w:t>招募说明书更新</w:t>
    </w:r>
    <w:r w:rsidR="00A72B74">
      <w:rPr>
        <w:rFonts w:hint="eastAsia"/>
        <w:lang w:eastAsia="zh-CN"/>
      </w:rPr>
      <w:t>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7" w:rsidRDefault="005341F7" w:rsidP="005341F7">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decimal"/>
      <w:lvlText w:val="（%1）"/>
      <w:lvlJc w:val="left"/>
      <w:pPr>
        <w:tabs>
          <w:tab w:val="num" w:pos="1080"/>
        </w:tabs>
        <w:ind w:left="1080" w:hanging="720"/>
      </w:pPr>
      <w:rPr>
        <w:rFonts w:hint="default"/>
      </w:rPr>
    </w:lvl>
    <w:lvl w:ilvl="1">
      <w:start w:val="1"/>
      <w:numFmt w:val="decimal"/>
      <w:pStyle w:val="XBRLTitle2"/>
      <w:lvlText w:val="（%2）"/>
      <w:lvlJc w:val="left"/>
      <w:pPr>
        <w:tabs>
          <w:tab w:val="num" w:pos="1500"/>
        </w:tabs>
        <w:ind w:left="1500" w:hanging="720"/>
      </w:pPr>
      <w:rPr>
        <w:rFont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
    <w:nsid w:val="0000000C"/>
    <w:multiLevelType w:val="multilevel"/>
    <w:tmpl w:val="0000000C"/>
    <w:lvl w:ilvl="0">
      <w:start w:val="1"/>
      <w:numFmt w:val="chineseCountingThousand"/>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00000D"/>
    <w:multiLevelType w:val="multilevel"/>
    <w:tmpl w:val="0000000D"/>
    <w:lvl w:ilvl="0">
      <w:start w:val="1"/>
      <w:numFmt w:val="decimalEnclosedCircle"/>
      <w:lvlText w:val="%1"/>
      <w:lvlJc w:val="left"/>
      <w:pPr>
        <w:tabs>
          <w:tab w:val="num" w:pos="840"/>
        </w:tabs>
        <w:ind w:left="840" w:hanging="360"/>
      </w:pPr>
      <w:rPr>
        <w:rFonts w:hint="default"/>
      </w:rPr>
    </w:lvl>
    <w:lvl w:ilvl="1">
      <w:start w:val="1"/>
      <w:numFmt w:val="lowerLetter"/>
      <w:lvlText w:val="%2)"/>
      <w:lvlJc w:val="left"/>
      <w:pPr>
        <w:tabs>
          <w:tab w:val="num" w:pos="900"/>
        </w:tabs>
        <w:ind w:left="900" w:hanging="420"/>
      </w:pPr>
    </w:lvl>
    <w:lvl w:ilvl="2">
      <w:start w:val="1"/>
      <w:numFmt w:val="lowerRoman"/>
      <w:lvlText w:val="%3."/>
      <w:lvlJc w:val="right"/>
      <w:pPr>
        <w:tabs>
          <w:tab w:val="num" w:pos="1320"/>
        </w:tabs>
        <w:ind w:left="1320" w:hanging="420"/>
      </w:pPr>
    </w:lvl>
    <w:lvl w:ilvl="3">
      <w:start w:val="1"/>
      <w:numFmt w:val="decimal"/>
      <w:lvlText w:val="%4."/>
      <w:lvlJc w:val="left"/>
      <w:pPr>
        <w:tabs>
          <w:tab w:val="num" w:pos="1740"/>
        </w:tabs>
        <w:ind w:left="1740" w:hanging="420"/>
      </w:pPr>
    </w:lvl>
    <w:lvl w:ilvl="4">
      <w:start w:val="1"/>
      <w:numFmt w:val="lowerLetter"/>
      <w:lvlText w:val="%5)"/>
      <w:lvlJc w:val="left"/>
      <w:pPr>
        <w:tabs>
          <w:tab w:val="num" w:pos="2160"/>
        </w:tabs>
        <w:ind w:left="2160" w:hanging="420"/>
      </w:pPr>
    </w:lvl>
    <w:lvl w:ilvl="5">
      <w:start w:val="1"/>
      <w:numFmt w:val="lowerRoman"/>
      <w:lvlText w:val="%6."/>
      <w:lvlJc w:val="right"/>
      <w:pPr>
        <w:tabs>
          <w:tab w:val="num" w:pos="2580"/>
        </w:tabs>
        <w:ind w:left="2580" w:hanging="420"/>
      </w:pPr>
    </w:lvl>
    <w:lvl w:ilvl="6">
      <w:start w:val="1"/>
      <w:numFmt w:val="decimal"/>
      <w:lvlText w:val="%7."/>
      <w:lvlJc w:val="left"/>
      <w:pPr>
        <w:tabs>
          <w:tab w:val="num" w:pos="3000"/>
        </w:tabs>
        <w:ind w:left="3000" w:hanging="420"/>
      </w:pPr>
    </w:lvl>
    <w:lvl w:ilvl="7">
      <w:start w:val="1"/>
      <w:numFmt w:val="lowerLetter"/>
      <w:lvlText w:val="%8)"/>
      <w:lvlJc w:val="left"/>
      <w:pPr>
        <w:tabs>
          <w:tab w:val="num" w:pos="3420"/>
        </w:tabs>
        <w:ind w:left="3420" w:hanging="420"/>
      </w:pPr>
    </w:lvl>
    <w:lvl w:ilvl="8">
      <w:start w:val="1"/>
      <w:numFmt w:val="lowerRoman"/>
      <w:lvlText w:val="%9."/>
      <w:lvlJc w:val="right"/>
      <w:pPr>
        <w:tabs>
          <w:tab w:val="num" w:pos="3840"/>
        </w:tabs>
        <w:ind w:left="3840" w:hanging="420"/>
      </w:pPr>
    </w:lvl>
  </w:abstractNum>
  <w:abstractNum w:abstractNumId="4">
    <w:nsid w:val="0000000E"/>
    <w:multiLevelType w:val="multilevel"/>
    <w:tmpl w:val="0000000E"/>
    <w:lvl w:ilvl="0">
      <w:start w:val="1"/>
      <w:numFmt w:val="decimal"/>
      <w:lvlText w:val="%1、"/>
      <w:lvlJc w:val="left"/>
      <w:pPr>
        <w:tabs>
          <w:tab w:val="num" w:pos="3069"/>
        </w:tabs>
        <w:ind w:left="3069" w:hanging="36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1"/>
      <w:numFmt w:val="decimal"/>
      <w:lvlText w:val="（%1）"/>
      <w:lvlJc w:val="left"/>
      <w:pPr>
        <w:tabs>
          <w:tab w:val="num" w:pos="846"/>
        </w:tabs>
        <w:ind w:left="846" w:hanging="420"/>
      </w:pPr>
      <w:rPr>
        <w:rFonts w:ascii="宋体" w:eastAsia="宋体" w:hAnsi="宋体" w:hint="eastAsia"/>
      </w:rPr>
    </w:lvl>
    <w:lvl w:ilvl="1">
      <w:start w:val="1"/>
      <w:numFmt w:val="decimal"/>
      <w:lvlText w:val="（%2）"/>
      <w:lvlJc w:val="left"/>
      <w:pPr>
        <w:tabs>
          <w:tab w:val="num" w:pos="840"/>
        </w:tabs>
        <w:ind w:left="840" w:hanging="420"/>
      </w:pPr>
      <w:rPr>
        <w:rFonts w:hint="eastAsia"/>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84903A7"/>
    <w:multiLevelType w:val="hybridMultilevel"/>
    <w:tmpl w:val="DB26F706"/>
    <w:lvl w:ilvl="0" w:tplc="914A3162">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1310A5E"/>
    <w:multiLevelType w:val="hybridMultilevel"/>
    <w:tmpl w:val="404E835C"/>
    <w:lvl w:ilvl="0" w:tplc="4E4646E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1992B69"/>
    <w:multiLevelType w:val="hybridMultilevel"/>
    <w:tmpl w:val="DB26F706"/>
    <w:lvl w:ilvl="0" w:tplc="914A3162">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1745A91"/>
    <w:multiLevelType w:val="hybridMultilevel"/>
    <w:tmpl w:val="846216B2"/>
    <w:lvl w:ilvl="0" w:tplc="BC4ADBB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1AF3CB7"/>
    <w:multiLevelType w:val="hybridMultilevel"/>
    <w:tmpl w:val="34143DC0"/>
    <w:lvl w:ilvl="0" w:tplc="83AA9700">
      <w:start w:val="1"/>
      <w:numFmt w:val="none"/>
      <w:lvlText w:val="一、"/>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20D5C73"/>
    <w:multiLevelType w:val="hybridMultilevel"/>
    <w:tmpl w:val="9AD204C4"/>
    <w:lvl w:ilvl="0" w:tplc="E3362400">
      <w:start w:val="6"/>
      <w:numFmt w:val="japaneseCounting"/>
      <w:lvlText w:val="（%1）"/>
      <w:lvlJc w:val="left"/>
      <w:pPr>
        <w:ind w:left="1503" w:hanging="1080"/>
      </w:pPr>
      <w:rPr>
        <w:rFonts w:hint="default"/>
      </w:r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12">
    <w:nsid w:val="32CC046D"/>
    <w:multiLevelType w:val="hybridMultilevel"/>
    <w:tmpl w:val="E75C7BD8"/>
    <w:lvl w:ilvl="0" w:tplc="70B8A5C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7CF4960"/>
    <w:multiLevelType w:val="hybridMultilevel"/>
    <w:tmpl w:val="07EEB9E2"/>
    <w:lvl w:ilvl="0" w:tplc="45A6706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6E33CAB"/>
    <w:multiLevelType w:val="hybridMultilevel"/>
    <w:tmpl w:val="816456F2"/>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48B45A96"/>
    <w:multiLevelType w:val="hybridMultilevel"/>
    <w:tmpl w:val="404E835C"/>
    <w:lvl w:ilvl="0" w:tplc="4E4646E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A747F35"/>
    <w:multiLevelType w:val="hybridMultilevel"/>
    <w:tmpl w:val="F1C23C12"/>
    <w:lvl w:ilvl="0" w:tplc="FBD6D148">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47D73EE"/>
    <w:multiLevelType w:val="multilevel"/>
    <w:tmpl w:val="01AA1A54"/>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1334" w:hanging="624"/>
      </w:pPr>
      <w:rPr>
        <w:rFonts w:cs="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55F432F3"/>
    <w:multiLevelType w:val="hybridMultilevel"/>
    <w:tmpl w:val="B3F2CE4A"/>
    <w:lvl w:ilvl="0" w:tplc="DDACB942">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nsid w:val="5D4A33BC"/>
    <w:multiLevelType w:val="hybridMultilevel"/>
    <w:tmpl w:val="EAA0B75E"/>
    <w:lvl w:ilvl="0" w:tplc="815E8334">
      <w:start w:val="1"/>
      <w:numFmt w:val="decimal"/>
      <w:lvlText w:val="%1）"/>
      <w:lvlJc w:val="left"/>
      <w:pPr>
        <w:ind w:left="90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0F84C16"/>
    <w:multiLevelType w:val="hybridMultilevel"/>
    <w:tmpl w:val="CBFC2EA4"/>
    <w:lvl w:ilvl="0" w:tplc="99781A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11"/>
  </w:num>
  <w:num w:numId="8">
    <w:abstractNumId w:val="15"/>
  </w:num>
  <w:num w:numId="9">
    <w:abstractNumId w:val="7"/>
  </w:num>
  <w:num w:numId="10">
    <w:abstractNumId w:val="20"/>
  </w:num>
  <w:num w:numId="11">
    <w:abstractNumId w:val="8"/>
  </w:num>
  <w:num w:numId="12">
    <w:abstractNumId w:val="6"/>
  </w:num>
  <w:num w:numId="13">
    <w:abstractNumId w:val="10"/>
  </w:num>
  <w:num w:numId="14">
    <w:abstractNumId w:val="16"/>
  </w:num>
  <w:num w:numId="15">
    <w:abstractNumId w:val="12"/>
  </w:num>
  <w:num w:numId="16">
    <w:abstractNumId w:val="14"/>
  </w:num>
  <w:num w:numId="17">
    <w:abstractNumId w:val="19"/>
  </w:num>
  <w:num w:numId="18">
    <w:abstractNumId w:val="9"/>
  </w:num>
  <w:num w:numId="19">
    <w:abstractNumId w:val="13"/>
  </w:num>
  <w:num w:numId="20">
    <w:abstractNumId w:val="18"/>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WAFNeedToUniquify" w:val="false"/>
    <w:docVar w:name="APWAFVersion" w:val="5.0"/>
  </w:docVars>
  <w:rsids>
    <w:rsidRoot w:val="00172A27"/>
    <w:rsid w:val="0000145D"/>
    <w:rsid w:val="0000325F"/>
    <w:rsid w:val="000036A8"/>
    <w:rsid w:val="000039BD"/>
    <w:rsid w:val="00003C8E"/>
    <w:rsid w:val="000054C6"/>
    <w:rsid w:val="00005633"/>
    <w:rsid w:val="00005E88"/>
    <w:rsid w:val="00005FF7"/>
    <w:rsid w:val="000064FB"/>
    <w:rsid w:val="00006680"/>
    <w:rsid w:val="00006EE2"/>
    <w:rsid w:val="00007183"/>
    <w:rsid w:val="00007C7D"/>
    <w:rsid w:val="0001086C"/>
    <w:rsid w:val="00010C61"/>
    <w:rsid w:val="00010C87"/>
    <w:rsid w:val="00010F08"/>
    <w:rsid w:val="000138B9"/>
    <w:rsid w:val="00013D0C"/>
    <w:rsid w:val="0001463C"/>
    <w:rsid w:val="0001531D"/>
    <w:rsid w:val="0001684A"/>
    <w:rsid w:val="0001687A"/>
    <w:rsid w:val="00020E0C"/>
    <w:rsid w:val="00020F38"/>
    <w:rsid w:val="00021124"/>
    <w:rsid w:val="00021A11"/>
    <w:rsid w:val="00021F36"/>
    <w:rsid w:val="000235F8"/>
    <w:rsid w:val="00024C94"/>
    <w:rsid w:val="000252B9"/>
    <w:rsid w:val="000254A7"/>
    <w:rsid w:val="00027443"/>
    <w:rsid w:val="00030114"/>
    <w:rsid w:val="00030EA3"/>
    <w:rsid w:val="00031426"/>
    <w:rsid w:val="000314B7"/>
    <w:rsid w:val="000327A8"/>
    <w:rsid w:val="0003383B"/>
    <w:rsid w:val="0003627C"/>
    <w:rsid w:val="000363A1"/>
    <w:rsid w:val="0003642B"/>
    <w:rsid w:val="00036AAF"/>
    <w:rsid w:val="00037123"/>
    <w:rsid w:val="0003715A"/>
    <w:rsid w:val="00037E5D"/>
    <w:rsid w:val="00041225"/>
    <w:rsid w:val="00041AAE"/>
    <w:rsid w:val="00042944"/>
    <w:rsid w:val="00046048"/>
    <w:rsid w:val="0004742F"/>
    <w:rsid w:val="00047887"/>
    <w:rsid w:val="00047B3A"/>
    <w:rsid w:val="00050363"/>
    <w:rsid w:val="000507E4"/>
    <w:rsid w:val="00051922"/>
    <w:rsid w:val="0005205C"/>
    <w:rsid w:val="0005236C"/>
    <w:rsid w:val="00052489"/>
    <w:rsid w:val="00052563"/>
    <w:rsid w:val="00053893"/>
    <w:rsid w:val="00053A14"/>
    <w:rsid w:val="00054F62"/>
    <w:rsid w:val="00055C2A"/>
    <w:rsid w:val="000577F0"/>
    <w:rsid w:val="00057DD4"/>
    <w:rsid w:val="00060D54"/>
    <w:rsid w:val="00062F05"/>
    <w:rsid w:val="00065879"/>
    <w:rsid w:val="00065EF9"/>
    <w:rsid w:val="00066015"/>
    <w:rsid w:val="000667AE"/>
    <w:rsid w:val="00066B4E"/>
    <w:rsid w:val="00067007"/>
    <w:rsid w:val="00070022"/>
    <w:rsid w:val="000715CC"/>
    <w:rsid w:val="000715D5"/>
    <w:rsid w:val="000717C9"/>
    <w:rsid w:val="000722A5"/>
    <w:rsid w:val="000729D4"/>
    <w:rsid w:val="00072A9B"/>
    <w:rsid w:val="00072AA7"/>
    <w:rsid w:val="00072F5F"/>
    <w:rsid w:val="0007303A"/>
    <w:rsid w:val="0007390E"/>
    <w:rsid w:val="00074642"/>
    <w:rsid w:val="00074729"/>
    <w:rsid w:val="0007682C"/>
    <w:rsid w:val="00077153"/>
    <w:rsid w:val="000801BB"/>
    <w:rsid w:val="0008070C"/>
    <w:rsid w:val="00080846"/>
    <w:rsid w:val="0008121A"/>
    <w:rsid w:val="0008136D"/>
    <w:rsid w:val="00081AD1"/>
    <w:rsid w:val="000828BB"/>
    <w:rsid w:val="00083375"/>
    <w:rsid w:val="00083482"/>
    <w:rsid w:val="00084437"/>
    <w:rsid w:val="0008533E"/>
    <w:rsid w:val="0008587E"/>
    <w:rsid w:val="00085A90"/>
    <w:rsid w:val="00087827"/>
    <w:rsid w:val="00087B2F"/>
    <w:rsid w:val="00087CAB"/>
    <w:rsid w:val="00090AA1"/>
    <w:rsid w:val="00090E55"/>
    <w:rsid w:val="00092FF1"/>
    <w:rsid w:val="00093C4A"/>
    <w:rsid w:val="00093D4D"/>
    <w:rsid w:val="000943EE"/>
    <w:rsid w:val="00094DF9"/>
    <w:rsid w:val="0009583D"/>
    <w:rsid w:val="00096551"/>
    <w:rsid w:val="00096BD4"/>
    <w:rsid w:val="000973C4"/>
    <w:rsid w:val="000A051F"/>
    <w:rsid w:val="000A11D8"/>
    <w:rsid w:val="000A19C7"/>
    <w:rsid w:val="000A2782"/>
    <w:rsid w:val="000A3082"/>
    <w:rsid w:val="000A34CB"/>
    <w:rsid w:val="000A34FD"/>
    <w:rsid w:val="000A34FE"/>
    <w:rsid w:val="000A4B03"/>
    <w:rsid w:val="000A67A1"/>
    <w:rsid w:val="000A7DE5"/>
    <w:rsid w:val="000B0D52"/>
    <w:rsid w:val="000B1958"/>
    <w:rsid w:val="000B2912"/>
    <w:rsid w:val="000B3AEA"/>
    <w:rsid w:val="000B44E6"/>
    <w:rsid w:val="000B4658"/>
    <w:rsid w:val="000B5198"/>
    <w:rsid w:val="000B62D7"/>
    <w:rsid w:val="000B648A"/>
    <w:rsid w:val="000C0B19"/>
    <w:rsid w:val="000C270F"/>
    <w:rsid w:val="000C340C"/>
    <w:rsid w:val="000C5A94"/>
    <w:rsid w:val="000C5A97"/>
    <w:rsid w:val="000C5D41"/>
    <w:rsid w:val="000C70FD"/>
    <w:rsid w:val="000D18AB"/>
    <w:rsid w:val="000D22FB"/>
    <w:rsid w:val="000D48C3"/>
    <w:rsid w:val="000D5BFD"/>
    <w:rsid w:val="000D61E5"/>
    <w:rsid w:val="000D646D"/>
    <w:rsid w:val="000D6508"/>
    <w:rsid w:val="000D70BC"/>
    <w:rsid w:val="000D79B1"/>
    <w:rsid w:val="000D7F3D"/>
    <w:rsid w:val="000E069D"/>
    <w:rsid w:val="000E212C"/>
    <w:rsid w:val="000E2A31"/>
    <w:rsid w:val="000E393D"/>
    <w:rsid w:val="000E39A1"/>
    <w:rsid w:val="000E4B51"/>
    <w:rsid w:val="000E511F"/>
    <w:rsid w:val="000E5387"/>
    <w:rsid w:val="000E587B"/>
    <w:rsid w:val="000F0F40"/>
    <w:rsid w:val="000F2CA4"/>
    <w:rsid w:val="000F47D8"/>
    <w:rsid w:val="000F55B0"/>
    <w:rsid w:val="000F5E49"/>
    <w:rsid w:val="000F60A5"/>
    <w:rsid w:val="000F6567"/>
    <w:rsid w:val="000F6768"/>
    <w:rsid w:val="000F6BFB"/>
    <w:rsid w:val="0010019B"/>
    <w:rsid w:val="0010040A"/>
    <w:rsid w:val="00100778"/>
    <w:rsid w:val="00100F70"/>
    <w:rsid w:val="00102A34"/>
    <w:rsid w:val="00103266"/>
    <w:rsid w:val="001060B0"/>
    <w:rsid w:val="00106C25"/>
    <w:rsid w:val="00107CC3"/>
    <w:rsid w:val="0011037F"/>
    <w:rsid w:val="001110F8"/>
    <w:rsid w:val="0011234A"/>
    <w:rsid w:val="001128ED"/>
    <w:rsid w:val="00112ACE"/>
    <w:rsid w:val="001160F1"/>
    <w:rsid w:val="001175D5"/>
    <w:rsid w:val="00117E30"/>
    <w:rsid w:val="00120A1D"/>
    <w:rsid w:val="00120EA4"/>
    <w:rsid w:val="00121C07"/>
    <w:rsid w:val="00123C6F"/>
    <w:rsid w:val="00123D2D"/>
    <w:rsid w:val="0012486A"/>
    <w:rsid w:val="0012515A"/>
    <w:rsid w:val="001265AC"/>
    <w:rsid w:val="00126605"/>
    <w:rsid w:val="0012788C"/>
    <w:rsid w:val="00130B4B"/>
    <w:rsid w:val="00131E2F"/>
    <w:rsid w:val="001327F7"/>
    <w:rsid w:val="0013298F"/>
    <w:rsid w:val="00134540"/>
    <w:rsid w:val="00136423"/>
    <w:rsid w:val="001370BA"/>
    <w:rsid w:val="0014027F"/>
    <w:rsid w:val="00140632"/>
    <w:rsid w:val="00142211"/>
    <w:rsid w:val="001427AB"/>
    <w:rsid w:val="0014308B"/>
    <w:rsid w:val="00143C2A"/>
    <w:rsid w:val="0014541D"/>
    <w:rsid w:val="00145598"/>
    <w:rsid w:val="00147C7D"/>
    <w:rsid w:val="00150AD5"/>
    <w:rsid w:val="0015137F"/>
    <w:rsid w:val="00152789"/>
    <w:rsid w:val="00154AC8"/>
    <w:rsid w:val="0015581E"/>
    <w:rsid w:val="00155BCD"/>
    <w:rsid w:val="00156FCC"/>
    <w:rsid w:val="00157665"/>
    <w:rsid w:val="0016053D"/>
    <w:rsid w:val="001623F8"/>
    <w:rsid w:val="00164068"/>
    <w:rsid w:val="001653E5"/>
    <w:rsid w:val="00165F6C"/>
    <w:rsid w:val="00166780"/>
    <w:rsid w:val="00166820"/>
    <w:rsid w:val="00167580"/>
    <w:rsid w:val="0017053F"/>
    <w:rsid w:val="001712AF"/>
    <w:rsid w:val="00172A27"/>
    <w:rsid w:val="00173139"/>
    <w:rsid w:val="00173182"/>
    <w:rsid w:val="00173B2E"/>
    <w:rsid w:val="00173E41"/>
    <w:rsid w:val="00174A6C"/>
    <w:rsid w:val="00174C11"/>
    <w:rsid w:val="001757E4"/>
    <w:rsid w:val="0017619F"/>
    <w:rsid w:val="001767F5"/>
    <w:rsid w:val="0018015B"/>
    <w:rsid w:val="00180BC9"/>
    <w:rsid w:val="0018204B"/>
    <w:rsid w:val="001826DF"/>
    <w:rsid w:val="0018515B"/>
    <w:rsid w:val="00185DAD"/>
    <w:rsid w:val="00185FBF"/>
    <w:rsid w:val="00186538"/>
    <w:rsid w:val="00187745"/>
    <w:rsid w:val="001879FC"/>
    <w:rsid w:val="00187E8A"/>
    <w:rsid w:val="001903F8"/>
    <w:rsid w:val="00190D7B"/>
    <w:rsid w:val="001919E3"/>
    <w:rsid w:val="00192FE9"/>
    <w:rsid w:val="00194F93"/>
    <w:rsid w:val="00195D56"/>
    <w:rsid w:val="00196947"/>
    <w:rsid w:val="00196DC3"/>
    <w:rsid w:val="00196F4B"/>
    <w:rsid w:val="001A0094"/>
    <w:rsid w:val="001A037D"/>
    <w:rsid w:val="001A0AD9"/>
    <w:rsid w:val="001A0FA7"/>
    <w:rsid w:val="001A1ABC"/>
    <w:rsid w:val="001A6263"/>
    <w:rsid w:val="001A661D"/>
    <w:rsid w:val="001A76CF"/>
    <w:rsid w:val="001A79F5"/>
    <w:rsid w:val="001A7E45"/>
    <w:rsid w:val="001B01E2"/>
    <w:rsid w:val="001B062B"/>
    <w:rsid w:val="001B26B5"/>
    <w:rsid w:val="001B2F2C"/>
    <w:rsid w:val="001B3BAD"/>
    <w:rsid w:val="001B3E01"/>
    <w:rsid w:val="001B4625"/>
    <w:rsid w:val="001B574D"/>
    <w:rsid w:val="001B5CF7"/>
    <w:rsid w:val="001B5F61"/>
    <w:rsid w:val="001B720A"/>
    <w:rsid w:val="001C0814"/>
    <w:rsid w:val="001C1610"/>
    <w:rsid w:val="001C1FE5"/>
    <w:rsid w:val="001C2C71"/>
    <w:rsid w:val="001C45A9"/>
    <w:rsid w:val="001C4A1D"/>
    <w:rsid w:val="001C4C22"/>
    <w:rsid w:val="001C4F9A"/>
    <w:rsid w:val="001C5089"/>
    <w:rsid w:val="001C5865"/>
    <w:rsid w:val="001C69F5"/>
    <w:rsid w:val="001C6A23"/>
    <w:rsid w:val="001D306A"/>
    <w:rsid w:val="001D34C2"/>
    <w:rsid w:val="001D3D36"/>
    <w:rsid w:val="001D521F"/>
    <w:rsid w:val="001D5DE1"/>
    <w:rsid w:val="001D6378"/>
    <w:rsid w:val="001D6603"/>
    <w:rsid w:val="001D6B2F"/>
    <w:rsid w:val="001E0BDC"/>
    <w:rsid w:val="001E0CFD"/>
    <w:rsid w:val="001E22CB"/>
    <w:rsid w:val="001E2348"/>
    <w:rsid w:val="001E2A21"/>
    <w:rsid w:val="001E2F0C"/>
    <w:rsid w:val="001E3928"/>
    <w:rsid w:val="001E3AC4"/>
    <w:rsid w:val="001E47F0"/>
    <w:rsid w:val="001E4A12"/>
    <w:rsid w:val="001E63E8"/>
    <w:rsid w:val="001E6FA4"/>
    <w:rsid w:val="001E7A99"/>
    <w:rsid w:val="001E7E3F"/>
    <w:rsid w:val="001F0586"/>
    <w:rsid w:val="001F0AF5"/>
    <w:rsid w:val="001F1669"/>
    <w:rsid w:val="001F16D6"/>
    <w:rsid w:val="001F1C7C"/>
    <w:rsid w:val="001F202F"/>
    <w:rsid w:val="001F35A8"/>
    <w:rsid w:val="001F3EE4"/>
    <w:rsid w:val="001F3F99"/>
    <w:rsid w:val="001F6E2F"/>
    <w:rsid w:val="00201914"/>
    <w:rsid w:val="00201CA8"/>
    <w:rsid w:val="00202D1A"/>
    <w:rsid w:val="002037F9"/>
    <w:rsid w:val="00203AA2"/>
    <w:rsid w:val="00203E8F"/>
    <w:rsid w:val="00204D6C"/>
    <w:rsid w:val="00205357"/>
    <w:rsid w:val="002054AF"/>
    <w:rsid w:val="00206654"/>
    <w:rsid w:val="00206864"/>
    <w:rsid w:val="00206CBF"/>
    <w:rsid w:val="0020743A"/>
    <w:rsid w:val="00207AD6"/>
    <w:rsid w:val="002103B4"/>
    <w:rsid w:val="00212902"/>
    <w:rsid w:val="002130A6"/>
    <w:rsid w:val="0021328C"/>
    <w:rsid w:val="0021610D"/>
    <w:rsid w:val="00220C6F"/>
    <w:rsid w:val="00221D27"/>
    <w:rsid w:val="0022289E"/>
    <w:rsid w:val="00222D04"/>
    <w:rsid w:val="00222D4E"/>
    <w:rsid w:val="002237C6"/>
    <w:rsid w:val="0022398C"/>
    <w:rsid w:val="00223EA0"/>
    <w:rsid w:val="00223FF6"/>
    <w:rsid w:val="00224F5E"/>
    <w:rsid w:val="0022639A"/>
    <w:rsid w:val="00230332"/>
    <w:rsid w:val="00230E46"/>
    <w:rsid w:val="00231E43"/>
    <w:rsid w:val="0023280D"/>
    <w:rsid w:val="00234A00"/>
    <w:rsid w:val="002359AD"/>
    <w:rsid w:val="00236014"/>
    <w:rsid w:val="00237D51"/>
    <w:rsid w:val="0024073B"/>
    <w:rsid w:val="00240987"/>
    <w:rsid w:val="00240E19"/>
    <w:rsid w:val="002411FE"/>
    <w:rsid w:val="0024295F"/>
    <w:rsid w:val="00242CE6"/>
    <w:rsid w:val="002435B3"/>
    <w:rsid w:val="00243D19"/>
    <w:rsid w:val="002444A3"/>
    <w:rsid w:val="0024486C"/>
    <w:rsid w:val="002453AC"/>
    <w:rsid w:val="0024567B"/>
    <w:rsid w:val="0024674A"/>
    <w:rsid w:val="002472C5"/>
    <w:rsid w:val="00250512"/>
    <w:rsid w:val="00250845"/>
    <w:rsid w:val="00251086"/>
    <w:rsid w:val="0025162A"/>
    <w:rsid w:val="00252910"/>
    <w:rsid w:val="00254795"/>
    <w:rsid w:val="00254863"/>
    <w:rsid w:val="00254F3B"/>
    <w:rsid w:val="00255D62"/>
    <w:rsid w:val="00255F8A"/>
    <w:rsid w:val="002560B0"/>
    <w:rsid w:val="00256576"/>
    <w:rsid w:val="00260856"/>
    <w:rsid w:val="002610F0"/>
    <w:rsid w:val="002612FF"/>
    <w:rsid w:val="00261AC6"/>
    <w:rsid w:val="00261C9F"/>
    <w:rsid w:val="00262CF8"/>
    <w:rsid w:val="00263D96"/>
    <w:rsid w:val="00264D72"/>
    <w:rsid w:val="0026546D"/>
    <w:rsid w:val="0026611A"/>
    <w:rsid w:val="00266BD4"/>
    <w:rsid w:val="00267B98"/>
    <w:rsid w:val="0027014A"/>
    <w:rsid w:val="00271A12"/>
    <w:rsid w:val="002724B3"/>
    <w:rsid w:val="00272787"/>
    <w:rsid w:val="00272D8C"/>
    <w:rsid w:val="00276DD9"/>
    <w:rsid w:val="00277737"/>
    <w:rsid w:val="00280097"/>
    <w:rsid w:val="002802C3"/>
    <w:rsid w:val="00280426"/>
    <w:rsid w:val="002814F2"/>
    <w:rsid w:val="00281CC3"/>
    <w:rsid w:val="002821B3"/>
    <w:rsid w:val="00282BC8"/>
    <w:rsid w:val="0028324F"/>
    <w:rsid w:val="0028441B"/>
    <w:rsid w:val="00285E48"/>
    <w:rsid w:val="00287B51"/>
    <w:rsid w:val="00287E3A"/>
    <w:rsid w:val="00291021"/>
    <w:rsid w:val="00291A85"/>
    <w:rsid w:val="002926B1"/>
    <w:rsid w:val="00292B82"/>
    <w:rsid w:val="00297098"/>
    <w:rsid w:val="00297FDE"/>
    <w:rsid w:val="002A09F3"/>
    <w:rsid w:val="002A0F9F"/>
    <w:rsid w:val="002A13BD"/>
    <w:rsid w:val="002A15C1"/>
    <w:rsid w:val="002A19F0"/>
    <w:rsid w:val="002A3ECE"/>
    <w:rsid w:val="002A46E9"/>
    <w:rsid w:val="002A546B"/>
    <w:rsid w:val="002A56C1"/>
    <w:rsid w:val="002A67BC"/>
    <w:rsid w:val="002A7ADF"/>
    <w:rsid w:val="002A7BBC"/>
    <w:rsid w:val="002B0E05"/>
    <w:rsid w:val="002B26D7"/>
    <w:rsid w:val="002B2B69"/>
    <w:rsid w:val="002B2C30"/>
    <w:rsid w:val="002B2D62"/>
    <w:rsid w:val="002B3515"/>
    <w:rsid w:val="002B39FC"/>
    <w:rsid w:val="002B3E2E"/>
    <w:rsid w:val="002B3E6F"/>
    <w:rsid w:val="002B3ED5"/>
    <w:rsid w:val="002B43CF"/>
    <w:rsid w:val="002B55A5"/>
    <w:rsid w:val="002B5AB9"/>
    <w:rsid w:val="002B636C"/>
    <w:rsid w:val="002B7643"/>
    <w:rsid w:val="002B7718"/>
    <w:rsid w:val="002C1AC5"/>
    <w:rsid w:val="002C22C3"/>
    <w:rsid w:val="002C2FF2"/>
    <w:rsid w:val="002C3377"/>
    <w:rsid w:val="002C3F8D"/>
    <w:rsid w:val="002C40CF"/>
    <w:rsid w:val="002C6987"/>
    <w:rsid w:val="002C71C6"/>
    <w:rsid w:val="002C7378"/>
    <w:rsid w:val="002D002E"/>
    <w:rsid w:val="002D08F9"/>
    <w:rsid w:val="002D0A4A"/>
    <w:rsid w:val="002D1946"/>
    <w:rsid w:val="002D2059"/>
    <w:rsid w:val="002D3F50"/>
    <w:rsid w:val="002E0539"/>
    <w:rsid w:val="002E0D95"/>
    <w:rsid w:val="002E16D8"/>
    <w:rsid w:val="002E2504"/>
    <w:rsid w:val="002E2FB1"/>
    <w:rsid w:val="002E5098"/>
    <w:rsid w:val="002E58F2"/>
    <w:rsid w:val="002E5CAD"/>
    <w:rsid w:val="002E7902"/>
    <w:rsid w:val="002F0137"/>
    <w:rsid w:val="002F02BA"/>
    <w:rsid w:val="002F12B2"/>
    <w:rsid w:val="002F17CF"/>
    <w:rsid w:val="002F1885"/>
    <w:rsid w:val="002F1C36"/>
    <w:rsid w:val="002F2719"/>
    <w:rsid w:val="002F29E1"/>
    <w:rsid w:val="002F3CCF"/>
    <w:rsid w:val="002F5D6C"/>
    <w:rsid w:val="002F6547"/>
    <w:rsid w:val="002F7507"/>
    <w:rsid w:val="002F763B"/>
    <w:rsid w:val="002F773A"/>
    <w:rsid w:val="0030338A"/>
    <w:rsid w:val="00304175"/>
    <w:rsid w:val="003053E5"/>
    <w:rsid w:val="00305D76"/>
    <w:rsid w:val="003067F4"/>
    <w:rsid w:val="00306BBD"/>
    <w:rsid w:val="00306D76"/>
    <w:rsid w:val="00310167"/>
    <w:rsid w:val="00311987"/>
    <w:rsid w:val="003119C4"/>
    <w:rsid w:val="00312386"/>
    <w:rsid w:val="00312D2E"/>
    <w:rsid w:val="00312DF5"/>
    <w:rsid w:val="00313A40"/>
    <w:rsid w:val="00314443"/>
    <w:rsid w:val="00314605"/>
    <w:rsid w:val="00317660"/>
    <w:rsid w:val="00317D65"/>
    <w:rsid w:val="00321CC2"/>
    <w:rsid w:val="00322944"/>
    <w:rsid w:val="00322C7C"/>
    <w:rsid w:val="00322DAF"/>
    <w:rsid w:val="00323D3F"/>
    <w:rsid w:val="0032408D"/>
    <w:rsid w:val="00324B08"/>
    <w:rsid w:val="003258C7"/>
    <w:rsid w:val="003260CF"/>
    <w:rsid w:val="0032708D"/>
    <w:rsid w:val="003270C7"/>
    <w:rsid w:val="00330237"/>
    <w:rsid w:val="00330EB6"/>
    <w:rsid w:val="00331AEF"/>
    <w:rsid w:val="00331D64"/>
    <w:rsid w:val="0033213F"/>
    <w:rsid w:val="003326BD"/>
    <w:rsid w:val="00332AEF"/>
    <w:rsid w:val="0033388F"/>
    <w:rsid w:val="00334651"/>
    <w:rsid w:val="00334AFC"/>
    <w:rsid w:val="00335E03"/>
    <w:rsid w:val="00336190"/>
    <w:rsid w:val="00337B7D"/>
    <w:rsid w:val="00340126"/>
    <w:rsid w:val="00340EBB"/>
    <w:rsid w:val="003412CC"/>
    <w:rsid w:val="0034308D"/>
    <w:rsid w:val="003430E3"/>
    <w:rsid w:val="00343B58"/>
    <w:rsid w:val="00343F79"/>
    <w:rsid w:val="00344E96"/>
    <w:rsid w:val="00345E54"/>
    <w:rsid w:val="003466DD"/>
    <w:rsid w:val="00347B84"/>
    <w:rsid w:val="00347FF7"/>
    <w:rsid w:val="00350142"/>
    <w:rsid w:val="003518EA"/>
    <w:rsid w:val="00351E7B"/>
    <w:rsid w:val="003522D0"/>
    <w:rsid w:val="00352F06"/>
    <w:rsid w:val="0035330F"/>
    <w:rsid w:val="00354260"/>
    <w:rsid w:val="00354310"/>
    <w:rsid w:val="003549E1"/>
    <w:rsid w:val="00354B7A"/>
    <w:rsid w:val="00355151"/>
    <w:rsid w:val="0036160D"/>
    <w:rsid w:val="003617A8"/>
    <w:rsid w:val="0036223B"/>
    <w:rsid w:val="003631C5"/>
    <w:rsid w:val="00363547"/>
    <w:rsid w:val="00366DD2"/>
    <w:rsid w:val="00367588"/>
    <w:rsid w:val="00367757"/>
    <w:rsid w:val="00371DE2"/>
    <w:rsid w:val="003725EC"/>
    <w:rsid w:val="0037326D"/>
    <w:rsid w:val="003735C3"/>
    <w:rsid w:val="003736D5"/>
    <w:rsid w:val="00374D28"/>
    <w:rsid w:val="003754E5"/>
    <w:rsid w:val="00376701"/>
    <w:rsid w:val="00376877"/>
    <w:rsid w:val="00377BDD"/>
    <w:rsid w:val="0038084F"/>
    <w:rsid w:val="00380B10"/>
    <w:rsid w:val="00381351"/>
    <w:rsid w:val="00382F72"/>
    <w:rsid w:val="00383775"/>
    <w:rsid w:val="00383C8B"/>
    <w:rsid w:val="003840CD"/>
    <w:rsid w:val="00384DB0"/>
    <w:rsid w:val="003856AD"/>
    <w:rsid w:val="003865B3"/>
    <w:rsid w:val="00387062"/>
    <w:rsid w:val="00387B9F"/>
    <w:rsid w:val="00391125"/>
    <w:rsid w:val="003911BD"/>
    <w:rsid w:val="003927B3"/>
    <w:rsid w:val="003932A8"/>
    <w:rsid w:val="0039360F"/>
    <w:rsid w:val="00393C1B"/>
    <w:rsid w:val="00393F89"/>
    <w:rsid w:val="00394024"/>
    <w:rsid w:val="003943A5"/>
    <w:rsid w:val="003946C1"/>
    <w:rsid w:val="003947EB"/>
    <w:rsid w:val="00394CDA"/>
    <w:rsid w:val="003970E0"/>
    <w:rsid w:val="003A0969"/>
    <w:rsid w:val="003A0994"/>
    <w:rsid w:val="003A2836"/>
    <w:rsid w:val="003A4AA0"/>
    <w:rsid w:val="003A525C"/>
    <w:rsid w:val="003A6865"/>
    <w:rsid w:val="003A698D"/>
    <w:rsid w:val="003B1385"/>
    <w:rsid w:val="003B242C"/>
    <w:rsid w:val="003B27BC"/>
    <w:rsid w:val="003B2F91"/>
    <w:rsid w:val="003B3822"/>
    <w:rsid w:val="003B3E60"/>
    <w:rsid w:val="003B43D2"/>
    <w:rsid w:val="003B5428"/>
    <w:rsid w:val="003B693C"/>
    <w:rsid w:val="003B6DDB"/>
    <w:rsid w:val="003B7276"/>
    <w:rsid w:val="003B751D"/>
    <w:rsid w:val="003B7A59"/>
    <w:rsid w:val="003C0677"/>
    <w:rsid w:val="003C0889"/>
    <w:rsid w:val="003C1B50"/>
    <w:rsid w:val="003C1C57"/>
    <w:rsid w:val="003C2A87"/>
    <w:rsid w:val="003C3D3D"/>
    <w:rsid w:val="003C3F59"/>
    <w:rsid w:val="003C45C9"/>
    <w:rsid w:val="003C4F42"/>
    <w:rsid w:val="003C5FCC"/>
    <w:rsid w:val="003C666F"/>
    <w:rsid w:val="003C6FB2"/>
    <w:rsid w:val="003C79B1"/>
    <w:rsid w:val="003C7C86"/>
    <w:rsid w:val="003D0E33"/>
    <w:rsid w:val="003D0EE3"/>
    <w:rsid w:val="003D33FA"/>
    <w:rsid w:val="003D4698"/>
    <w:rsid w:val="003D5BE8"/>
    <w:rsid w:val="003D5C73"/>
    <w:rsid w:val="003D7E21"/>
    <w:rsid w:val="003E05F5"/>
    <w:rsid w:val="003E0E31"/>
    <w:rsid w:val="003E2198"/>
    <w:rsid w:val="003E35DC"/>
    <w:rsid w:val="003E520D"/>
    <w:rsid w:val="003E574D"/>
    <w:rsid w:val="003E609F"/>
    <w:rsid w:val="003E6928"/>
    <w:rsid w:val="003E6986"/>
    <w:rsid w:val="003E7165"/>
    <w:rsid w:val="003E7841"/>
    <w:rsid w:val="003F0C53"/>
    <w:rsid w:val="003F13F7"/>
    <w:rsid w:val="003F1647"/>
    <w:rsid w:val="003F204E"/>
    <w:rsid w:val="003F2753"/>
    <w:rsid w:val="003F2C8A"/>
    <w:rsid w:val="003F2E18"/>
    <w:rsid w:val="003F54C4"/>
    <w:rsid w:val="004003D7"/>
    <w:rsid w:val="004005E9"/>
    <w:rsid w:val="004014B4"/>
    <w:rsid w:val="004043B6"/>
    <w:rsid w:val="0040502F"/>
    <w:rsid w:val="00405955"/>
    <w:rsid w:val="004065F2"/>
    <w:rsid w:val="00407A23"/>
    <w:rsid w:val="00407B91"/>
    <w:rsid w:val="00412ACA"/>
    <w:rsid w:val="00412B90"/>
    <w:rsid w:val="00412E68"/>
    <w:rsid w:val="00412FD6"/>
    <w:rsid w:val="004131BB"/>
    <w:rsid w:val="004132A5"/>
    <w:rsid w:val="004141DB"/>
    <w:rsid w:val="00414631"/>
    <w:rsid w:val="004149C5"/>
    <w:rsid w:val="00414D78"/>
    <w:rsid w:val="004206EB"/>
    <w:rsid w:val="004213CB"/>
    <w:rsid w:val="004227E5"/>
    <w:rsid w:val="00422AC9"/>
    <w:rsid w:val="004239AA"/>
    <w:rsid w:val="004247A4"/>
    <w:rsid w:val="004261FA"/>
    <w:rsid w:val="004270C8"/>
    <w:rsid w:val="004271EC"/>
    <w:rsid w:val="00427CDB"/>
    <w:rsid w:val="00427E2B"/>
    <w:rsid w:val="004300C1"/>
    <w:rsid w:val="00431970"/>
    <w:rsid w:val="00431DE2"/>
    <w:rsid w:val="00432D05"/>
    <w:rsid w:val="00433A24"/>
    <w:rsid w:val="0043478F"/>
    <w:rsid w:val="0043618F"/>
    <w:rsid w:val="00436454"/>
    <w:rsid w:val="004367B7"/>
    <w:rsid w:val="004378C4"/>
    <w:rsid w:val="00440219"/>
    <w:rsid w:val="0044046A"/>
    <w:rsid w:val="00440DE2"/>
    <w:rsid w:val="0044115B"/>
    <w:rsid w:val="00441E8D"/>
    <w:rsid w:val="00443CB2"/>
    <w:rsid w:val="004448C2"/>
    <w:rsid w:val="0044626A"/>
    <w:rsid w:val="0044744E"/>
    <w:rsid w:val="00450DDE"/>
    <w:rsid w:val="00452418"/>
    <w:rsid w:val="00452553"/>
    <w:rsid w:val="00452FEE"/>
    <w:rsid w:val="00454125"/>
    <w:rsid w:val="0045432E"/>
    <w:rsid w:val="00454406"/>
    <w:rsid w:val="00455525"/>
    <w:rsid w:val="00455AA1"/>
    <w:rsid w:val="00455AF1"/>
    <w:rsid w:val="00455EEA"/>
    <w:rsid w:val="00456694"/>
    <w:rsid w:val="00457FE4"/>
    <w:rsid w:val="00460021"/>
    <w:rsid w:val="0046024C"/>
    <w:rsid w:val="00461517"/>
    <w:rsid w:val="00462295"/>
    <w:rsid w:val="00463290"/>
    <w:rsid w:val="00464CB3"/>
    <w:rsid w:val="00465824"/>
    <w:rsid w:val="00467016"/>
    <w:rsid w:val="004670CF"/>
    <w:rsid w:val="00467E91"/>
    <w:rsid w:val="00470267"/>
    <w:rsid w:val="004710D9"/>
    <w:rsid w:val="00472587"/>
    <w:rsid w:val="004735C3"/>
    <w:rsid w:val="00473918"/>
    <w:rsid w:val="004739B2"/>
    <w:rsid w:val="004747BB"/>
    <w:rsid w:val="00476A57"/>
    <w:rsid w:val="00477452"/>
    <w:rsid w:val="00477DEF"/>
    <w:rsid w:val="0048020B"/>
    <w:rsid w:val="0048068B"/>
    <w:rsid w:val="0048078A"/>
    <w:rsid w:val="00480B9A"/>
    <w:rsid w:val="00480F87"/>
    <w:rsid w:val="00481625"/>
    <w:rsid w:val="004820D7"/>
    <w:rsid w:val="004826E6"/>
    <w:rsid w:val="00482EDD"/>
    <w:rsid w:val="00482F79"/>
    <w:rsid w:val="0048414D"/>
    <w:rsid w:val="0048455B"/>
    <w:rsid w:val="00484E44"/>
    <w:rsid w:val="0048704A"/>
    <w:rsid w:val="004906AD"/>
    <w:rsid w:val="00491438"/>
    <w:rsid w:val="00491463"/>
    <w:rsid w:val="00491D7E"/>
    <w:rsid w:val="00492956"/>
    <w:rsid w:val="004933FC"/>
    <w:rsid w:val="004938C9"/>
    <w:rsid w:val="004938FB"/>
    <w:rsid w:val="00493B45"/>
    <w:rsid w:val="00494B3B"/>
    <w:rsid w:val="00495ECC"/>
    <w:rsid w:val="00496322"/>
    <w:rsid w:val="00496A97"/>
    <w:rsid w:val="00497257"/>
    <w:rsid w:val="004972AB"/>
    <w:rsid w:val="00497BCA"/>
    <w:rsid w:val="00497D8E"/>
    <w:rsid w:val="004A0B1B"/>
    <w:rsid w:val="004A0B76"/>
    <w:rsid w:val="004A19E3"/>
    <w:rsid w:val="004A1D45"/>
    <w:rsid w:val="004A2D50"/>
    <w:rsid w:val="004A2F5D"/>
    <w:rsid w:val="004A3B8A"/>
    <w:rsid w:val="004A4013"/>
    <w:rsid w:val="004A44B4"/>
    <w:rsid w:val="004A56F7"/>
    <w:rsid w:val="004A647D"/>
    <w:rsid w:val="004A6E02"/>
    <w:rsid w:val="004A79DB"/>
    <w:rsid w:val="004A7CEF"/>
    <w:rsid w:val="004A7F0D"/>
    <w:rsid w:val="004B0685"/>
    <w:rsid w:val="004B0ABA"/>
    <w:rsid w:val="004B156B"/>
    <w:rsid w:val="004B373C"/>
    <w:rsid w:val="004B6A71"/>
    <w:rsid w:val="004C05BF"/>
    <w:rsid w:val="004C10B0"/>
    <w:rsid w:val="004C10C9"/>
    <w:rsid w:val="004C117D"/>
    <w:rsid w:val="004C14B2"/>
    <w:rsid w:val="004C178D"/>
    <w:rsid w:val="004C1BE8"/>
    <w:rsid w:val="004C24AF"/>
    <w:rsid w:val="004C3498"/>
    <w:rsid w:val="004C50E6"/>
    <w:rsid w:val="004C7F47"/>
    <w:rsid w:val="004D0418"/>
    <w:rsid w:val="004D061E"/>
    <w:rsid w:val="004D0C13"/>
    <w:rsid w:val="004D1587"/>
    <w:rsid w:val="004D2ABF"/>
    <w:rsid w:val="004D46FE"/>
    <w:rsid w:val="004D5652"/>
    <w:rsid w:val="004D6C78"/>
    <w:rsid w:val="004D6DF6"/>
    <w:rsid w:val="004D75DC"/>
    <w:rsid w:val="004D7D6B"/>
    <w:rsid w:val="004E0FA7"/>
    <w:rsid w:val="004E35DD"/>
    <w:rsid w:val="004E55C4"/>
    <w:rsid w:val="004E5F8C"/>
    <w:rsid w:val="004E6073"/>
    <w:rsid w:val="004E7233"/>
    <w:rsid w:val="004E7AB1"/>
    <w:rsid w:val="004F186D"/>
    <w:rsid w:val="004F2D8D"/>
    <w:rsid w:val="004F32BC"/>
    <w:rsid w:val="004F37E0"/>
    <w:rsid w:val="004F41D7"/>
    <w:rsid w:val="004F487C"/>
    <w:rsid w:val="004F5224"/>
    <w:rsid w:val="004F5782"/>
    <w:rsid w:val="004F6FFD"/>
    <w:rsid w:val="004F797D"/>
    <w:rsid w:val="005014E3"/>
    <w:rsid w:val="005019D3"/>
    <w:rsid w:val="0050381B"/>
    <w:rsid w:val="00504203"/>
    <w:rsid w:val="00504CCB"/>
    <w:rsid w:val="00504ECE"/>
    <w:rsid w:val="00505382"/>
    <w:rsid w:val="00505595"/>
    <w:rsid w:val="00505B08"/>
    <w:rsid w:val="0050711E"/>
    <w:rsid w:val="00507139"/>
    <w:rsid w:val="00511142"/>
    <w:rsid w:val="00511E0E"/>
    <w:rsid w:val="005122C5"/>
    <w:rsid w:val="0051234D"/>
    <w:rsid w:val="00512448"/>
    <w:rsid w:val="00512C2F"/>
    <w:rsid w:val="00512E87"/>
    <w:rsid w:val="0051428D"/>
    <w:rsid w:val="005142E2"/>
    <w:rsid w:val="005153D0"/>
    <w:rsid w:val="00516799"/>
    <w:rsid w:val="00516933"/>
    <w:rsid w:val="005175A4"/>
    <w:rsid w:val="00517C8A"/>
    <w:rsid w:val="00520780"/>
    <w:rsid w:val="005240E8"/>
    <w:rsid w:val="00524A31"/>
    <w:rsid w:val="00526240"/>
    <w:rsid w:val="005263F1"/>
    <w:rsid w:val="00526BBF"/>
    <w:rsid w:val="005278AB"/>
    <w:rsid w:val="00530751"/>
    <w:rsid w:val="005315BB"/>
    <w:rsid w:val="005324CE"/>
    <w:rsid w:val="005341F7"/>
    <w:rsid w:val="005348B1"/>
    <w:rsid w:val="0053494A"/>
    <w:rsid w:val="00534A5B"/>
    <w:rsid w:val="00536C84"/>
    <w:rsid w:val="00540490"/>
    <w:rsid w:val="005406D5"/>
    <w:rsid w:val="00540BBC"/>
    <w:rsid w:val="00542051"/>
    <w:rsid w:val="00542494"/>
    <w:rsid w:val="00542AE1"/>
    <w:rsid w:val="0054333D"/>
    <w:rsid w:val="005446E9"/>
    <w:rsid w:val="00546390"/>
    <w:rsid w:val="005466A7"/>
    <w:rsid w:val="005467C6"/>
    <w:rsid w:val="00546A8E"/>
    <w:rsid w:val="005476AF"/>
    <w:rsid w:val="005479E1"/>
    <w:rsid w:val="00547BCC"/>
    <w:rsid w:val="00547FBB"/>
    <w:rsid w:val="00550225"/>
    <w:rsid w:val="005509F2"/>
    <w:rsid w:val="00550AE9"/>
    <w:rsid w:val="00552A36"/>
    <w:rsid w:val="005530FA"/>
    <w:rsid w:val="00553D52"/>
    <w:rsid w:val="00555331"/>
    <w:rsid w:val="00555442"/>
    <w:rsid w:val="00555781"/>
    <w:rsid w:val="00557BEC"/>
    <w:rsid w:val="00557E70"/>
    <w:rsid w:val="00561AE8"/>
    <w:rsid w:val="00561D21"/>
    <w:rsid w:val="005622A2"/>
    <w:rsid w:val="005631E6"/>
    <w:rsid w:val="00563C85"/>
    <w:rsid w:val="0056442F"/>
    <w:rsid w:val="00564EDE"/>
    <w:rsid w:val="00566B67"/>
    <w:rsid w:val="0056720D"/>
    <w:rsid w:val="00567A33"/>
    <w:rsid w:val="00567F6A"/>
    <w:rsid w:val="00570660"/>
    <w:rsid w:val="005706A5"/>
    <w:rsid w:val="00571060"/>
    <w:rsid w:val="0057142C"/>
    <w:rsid w:val="00571CB7"/>
    <w:rsid w:val="00572328"/>
    <w:rsid w:val="00572A09"/>
    <w:rsid w:val="00573FA3"/>
    <w:rsid w:val="00575544"/>
    <w:rsid w:val="00576484"/>
    <w:rsid w:val="00576684"/>
    <w:rsid w:val="005773E8"/>
    <w:rsid w:val="005802CD"/>
    <w:rsid w:val="00580CBA"/>
    <w:rsid w:val="00583584"/>
    <w:rsid w:val="005845A9"/>
    <w:rsid w:val="00584731"/>
    <w:rsid w:val="00586C05"/>
    <w:rsid w:val="00586DE8"/>
    <w:rsid w:val="00587058"/>
    <w:rsid w:val="00590B18"/>
    <w:rsid w:val="00590D91"/>
    <w:rsid w:val="005911A9"/>
    <w:rsid w:val="00591350"/>
    <w:rsid w:val="00591499"/>
    <w:rsid w:val="00591E19"/>
    <w:rsid w:val="00592064"/>
    <w:rsid w:val="0059213C"/>
    <w:rsid w:val="005925DC"/>
    <w:rsid w:val="00592735"/>
    <w:rsid w:val="00593085"/>
    <w:rsid w:val="0059397E"/>
    <w:rsid w:val="005939E7"/>
    <w:rsid w:val="00593FA6"/>
    <w:rsid w:val="00595416"/>
    <w:rsid w:val="005956E6"/>
    <w:rsid w:val="005A2454"/>
    <w:rsid w:val="005A2B0B"/>
    <w:rsid w:val="005A2C44"/>
    <w:rsid w:val="005A2CF6"/>
    <w:rsid w:val="005A38AB"/>
    <w:rsid w:val="005A41B1"/>
    <w:rsid w:val="005A56B2"/>
    <w:rsid w:val="005A5B2D"/>
    <w:rsid w:val="005A60DB"/>
    <w:rsid w:val="005A682A"/>
    <w:rsid w:val="005A738F"/>
    <w:rsid w:val="005A7504"/>
    <w:rsid w:val="005B0626"/>
    <w:rsid w:val="005B068B"/>
    <w:rsid w:val="005B0ED9"/>
    <w:rsid w:val="005B1208"/>
    <w:rsid w:val="005B15FA"/>
    <w:rsid w:val="005B17D9"/>
    <w:rsid w:val="005B2741"/>
    <w:rsid w:val="005B2FF3"/>
    <w:rsid w:val="005B3640"/>
    <w:rsid w:val="005B3947"/>
    <w:rsid w:val="005B3AB5"/>
    <w:rsid w:val="005B3D4E"/>
    <w:rsid w:val="005B55FB"/>
    <w:rsid w:val="005B795C"/>
    <w:rsid w:val="005B7E9C"/>
    <w:rsid w:val="005C0219"/>
    <w:rsid w:val="005C0B2A"/>
    <w:rsid w:val="005C0D55"/>
    <w:rsid w:val="005C0D8F"/>
    <w:rsid w:val="005C1EDC"/>
    <w:rsid w:val="005C2A21"/>
    <w:rsid w:val="005C2B8A"/>
    <w:rsid w:val="005C3150"/>
    <w:rsid w:val="005C3930"/>
    <w:rsid w:val="005C3F91"/>
    <w:rsid w:val="005C4024"/>
    <w:rsid w:val="005C40C1"/>
    <w:rsid w:val="005C6D78"/>
    <w:rsid w:val="005C6EA7"/>
    <w:rsid w:val="005C721C"/>
    <w:rsid w:val="005C73A2"/>
    <w:rsid w:val="005C7587"/>
    <w:rsid w:val="005D00DF"/>
    <w:rsid w:val="005D0B33"/>
    <w:rsid w:val="005D1B88"/>
    <w:rsid w:val="005D2327"/>
    <w:rsid w:val="005D3998"/>
    <w:rsid w:val="005D6498"/>
    <w:rsid w:val="005D7821"/>
    <w:rsid w:val="005E06C7"/>
    <w:rsid w:val="005E0FB7"/>
    <w:rsid w:val="005E3BB9"/>
    <w:rsid w:val="005E40B9"/>
    <w:rsid w:val="005E50C5"/>
    <w:rsid w:val="005E61F6"/>
    <w:rsid w:val="005E6ECD"/>
    <w:rsid w:val="005E7CE6"/>
    <w:rsid w:val="005F0DE2"/>
    <w:rsid w:val="005F239B"/>
    <w:rsid w:val="005F28C5"/>
    <w:rsid w:val="005F448F"/>
    <w:rsid w:val="005F4F2A"/>
    <w:rsid w:val="005F5665"/>
    <w:rsid w:val="005F6E29"/>
    <w:rsid w:val="0060300B"/>
    <w:rsid w:val="006030A8"/>
    <w:rsid w:val="00604273"/>
    <w:rsid w:val="006044C3"/>
    <w:rsid w:val="00604D40"/>
    <w:rsid w:val="00605046"/>
    <w:rsid w:val="00605E5A"/>
    <w:rsid w:val="00607892"/>
    <w:rsid w:val="00607D6C"/>
    <w:rsid w:val="006101C3"/>
    <w:rsid w:val="00610512"/>
    <w:rsid w:val="00610BC5"/>
    <w:rsid w:val="00612F65"/>
    <w:rsid w:val="00613985"/>
    <w:rsid w:val="00614926"/>
    <w:rsid w:val="0061530E"/>
    <w:rsid w:val="00615CE3"/>
    <w:rsid w:val="006163C0"/>
    <w:rsid w:val="00620686"/>
    <w:rsid w:val="00620AB2"/>
    <w:rsid w:val="00620D0D"/>
    <w:rsid w:val="00621E78"/>
    <w:rsid w:val="0062247C"/>
    <w:rsid w:val="006242E4"/>
    <w:rsid w:val="00624723"/>
    <w:rsid w:val="006259E7"/>
    <w:rsid w:val="00627197"/>
    <w:rsid w:val="006279B5"/>
    <w:rsid w:val="00630036"/>
    <w:rsid w:val="0063095D"/>
    <w:rsid w:val="006313A5"/>
    <w:rsid w:val="00631C03"/>
    <w:rsid w:val="00633245"/>
    <w:rsid w:val="00633618"/>
    <w:rsid w:val="006336A2"/>
    <w:rsid w:val="00633BCC"/>
    <w:rsid w:val="00633CB7"/>
    <w:rsid w:val="00633DA3"/>
    <w:rsid w:val="00635CF9"/>
    <w:rsid w:val="00635FA1"/>
    <w:rsid w:val="006361F1"/>
    <w:rsid w:val="00640C5B"/>
    <w:rsid w:val="00641098"/>
    <w:rsid w:val="00641F0D"/>
    <w:rsid w:val="00642952"/>
    <w:rsid w:val="00642B87"/>
    <w:rsid w:val="00643192"/>
    <w:rsid w:val="00643A5C"/>
    <w:rsid w:val="00643A8A"/>
    <w:rsid w:val="00644434"/>
    <w:rsid w:val="00645890"/>
    <w:rsid w:val="00646024"/>
    <w:rsid w:val="00646715"/>
    <w:rsid w:val="006469F4"/>
    <w:rsid w:val="00647F7C"/>
    <w:rsid w:val="006501CC"/>
    <w:rsid w:val="00650D2B"/>
    <w:rsid w:val="00650F87"/>
    <w:rsid w:val="00652366"/>
    <w:rsid w:val="00652AF3"/>
    <w:rsid w:val="00653613"/>
    <w:rsid w:val="006538AE"/>
    <w:rsid w:val="00653F39"/>
    <w:rsid w:val="0065499B"/>
    <w:rsid w:val="00654D67"/>
    <w:rsid w:val="006573D6"/>
    <w:rsid w:val="00657683"/>
    <w:rsid w:val="0065793B"/>
    <w:rsid w:val="0065793C"/>
    <w:rsid w:val="00657DD4"/>
    <w:rsid w:val="00657F77"/>
    <w:rsid w:val="0066076D"/>
    <w:rsid w:val="00660EB5"/>
    <w:rsid w:val="00660F52"/>
    <w:rsid w:val="00661736"/>
    <w:rsid w:val="00662FA7"/>
    <w:rsid w:val="00663923"/>
    <w:rsid w:val="00664AAB"/>
    <w:rsid w:val="00664D8D"/>
    <w:rsid w:val="00665C25"/>
    <w:rsid w:val="006668F2"/>
    <w:rsid w:val="00666CE0"/>
    <w:rsid w:val="00666D24"/>
    <w:rsid w:val="00670D8F"/>
    <w:rsid w:val="00670EC0"/>
    <w:rsid w:val="0067143E"/>
    <w:rsid w:val="00674EA0"/>
    <w:rsid w:val="00674F81"/>
    <w:rsid w:val="00675682"/>
    <w:rsid w:val="00680103"/>
    <w:rsid w:val="0068110E"/>
    <w:rsid w:val="00681AF6"/>
    <w:rsid w:val="00681FDE"/>
    <w:rsid w:val="00684788"/>
    <w:rsid w:val="00684F93"/>
    <w:rsid w:val="00684FA0"/>
    <w:rsid w:val="00685018"/>
    <w:rsid w:val="00685178"/>
    <w:rsid w:val="006868E1"/>
    <w:rsid w:val="0068746A"/>
    <w:rsid w:val="00687944"/>
    <w:rsid w:val="00687968"/>
    <w:rsid w:val="00690C81"/>
    <w:rsid w:val="0069145E"/>
    <w:rsid w:val="00691DD5"/>
    <w:rsid w:val="006928B4"/>
    <w:rsid w:val="00692DA5"/>
    <w:rsid w:val="006933C1"/>
    <w:rsid w:val="006953B2"/>
    <w:rsid w:val="00695C20"/>
    <w:rsid w:val="00696A26"/>
    <w:rsid w:val="006A0CC1"/>
    <w:rsid w:val="006A1DBC"/>
    <w:rsid w:val="006A293F"/>
    <w:rsid w:val="006A3625"/>
    <w:rsid w:val="006A3AAF"/>
    <w:rsid w:val="006A47F6"/>
    <w:rsid w:val="006A4A72"/>
    <w:rsid w:val="006A54E8"/>
    <w:rsid w:val="006A7489"/>
    <w:rsid w:val="006A7F45"/>
    <w:rsid w:val="006B0A8A"/>
    <w:rsid w:val="006B171A"/>
    <w:rsid w:val="006B17A8"/>
    <w:rsid w:val="006B3015"/>
    <w:rsid w:val="006B46C8"/>
    <w:rsid w:val="006B4A53"/>
    <w:rsid w:val="006B5434"/>
    <w:rsid w:val="006B54B4"/>
    <w:rsid w:val="006B65BA"/>
    <w:rsid w:val="006B6FD7"/>
    <w:rsid w:val="006B7EA1"/>
    <w:rsid w:val="006C00AA"/>
    <w:rsid w:val="006C0350"/>
    <w:rsid w:val="006C1B84"/>
    <w:rsid w:val="006C2C30"/>
    <w:rsid w:val="006C2E24"/>
    <w:rsid w:val="006C38E1"/>
    <w:rsid w:val="006C5162"/>
    <w:rsid w:val="006C5735"/>
    <w:rsid w:val="006C6F7E"/>
    <w:rsid w:val="006D013B"/>
    <w:rsid w:val="006D01CD"/>
    <w:rsid w:val="006D13FD"/>
    <w:rsid w:val="006D1AE9"/>
    <w:rsid w:val="006D3129"/>
    <w:rsid w:val="006D40CE"/>
    <w:rsid w:val="006D54F2"/>
    <w:rsid w:val="006D57B4"/>
    <w:rsid w:val="006D6545"/>
    <w:rsid w:val="006D6582"/>
    <w:rsid w:val="006D707F"/>
    <w:rsid w:val="006D79CE"/>
    <w:rsid w:val="006E0CC3"/>
    <w:rsid w:val="006E1837"/>
    <w:rsid w:val="006E1CAC"/>
    <w:rsid w:val="006E22A2"/>
    <w:rsid w:val="006E2A43"/>
    <w:rsid w:val="006E4276"/>
    <w:rsid w:val="006E53FB"/>
    <w:rsid w:val="006E66E9"/>
    <w:rsid w:val="006E7426"/>
    <w:rsid w:val="006F087C"/>
    <w:rsid w:val="006F145E"/>
    <w:rsid w:val="006F45CD"/>
    <w:rsid w:val="006F6898"/>
    <w:rsid w:val="006F7C68"/>
    <w:rsid w:val="00700078"/>
    <w:rsid w:val="007009D4"/>
    <w:rsid w:val="007012AB"/>
    <w:rsid w:val="00702818"/>
    <w:rsid w:val="00702B9C"/>
    <w:rsid w:val="0070580B"/>
    <w:rsid w:val="007063C3"/>
    <w:rsid w:val="0071038B"/>
    <w:rsid w:val="007126AD"/>
    <w:rsid w:val="00712BC5"/>
    <w:rsid w:val="00713383"/>
    <w:rsid w:val="00713806"/>
    <w:rsid w:val="00714A25"/>
    <w:rsid w:val="0071588E"/>
    <w:rsid w:val="00716411"/>
    <w:rsid w:val="00716B5A"/>
    <w:rsid w:val="00716B88"/>
    <w:rsid w:val="00717CA4"/>
    <w:rsid w:val="007208D9"/>
    <w:rsid w:val="00720C13"/>
    <w:rsid w:val="00720F57"/>
    <w:rsid w:val="00721817"/>
    <w:rsid w:val="00721E92"/>
    <w:rsid w:val="0072312D"/>
    <w:rsid w:val="00723AAC"/>
    <w:rsid w:val="00724968"/>
    <w:rsid w:val="00725410"/>
    <w:rsid w:val="00725EAF"/>
    <w:rsid w:val="00726B10"/>
    <w:rsid w:val="00726C4D"/>
    <w:rsid w:val="00726C98"/>
    <w:rsid w:val="007273BA"/>
    <w:rsid w:val="00727FD0"/>
    <w:rsid w:val="00732CAD"/>
    <w:rsid w:val="007340F2"/>
    <w:rsid w:val="0073576B"/>
    <w:rsid w:val="00735BE2"/>
    <w:rsid w:val="00736310"/>
    <w:rsid w:val="007406C8"/>
    <w:rsid w:val="00741963"/>
    <w:rsid w:val="00741C98"/>
    <w:rsid w:val="0074245A"/>
    <w:rsid w:val="007431FD"/>
    <w:rsid w:val="007436F5"/>
    <w:rsid w:val="00743F1C"/>
    <w:rsid w:val="00743F46"/>
    <w:rsid w:val="0074426C"/>
    <w:rsid w:val="007446EA"/>
    <w:rsid w:val="0074488A"/>
    <w:rsid w:val="00745148"/>
    <w:rsid w:val="00745604"/>
    <w:rsid w:val="00745EFB"/>
    <w:rsid w:val="0074611D"/>
    <w:rsid w:val="007468D8"/>
    <w:rsid w:val="00750AF1"/>
    <w:rsid w:val="007515F0"/>
    <w:rsid w:val="007525CB"/>
    <w:rsid w:val="007525CE"/>
    <w:rsid w:val="00752C80"/>
    <w:rsid w:val="007533E6"/>
    <w:rsid w:val="007536DB"/>
    <w:rsid w:val="0075468B"/>
    <w:rsid w:val="00754826"/>
    <w:rsid w:val="00757166"/>
    <w:rsid w:val="00760AE2"/>
    <w:rsid w:val="0076282C"/>
    <w:rsid w:val="00763E15"/>
    <w:rsid w:val="00766895"/>
    <w:rsid w:val="00766A53"/>
    <w:rsid w:val="00767216"/>
    <w:rsid w:val="00767895"/>
    <w:rsid w:val="00771126"/>
    <w:rsid w:val="00771140"/>
    <w:rsid w:val="007721D8"/>
    <w:rsid w:val="00772A3C"/>
    <w:rsid w:val="0077759C"/>
    <w:rsid w:val="007775C4"/>
    <w:rsid w:val="0077785D"/>
    <w:rsid w:val="00780F24"/>
    <w:rsid w:val="007811C2"/>
    <w:rsid w:val="007813A3"/>
    <w:rsid w:val="00782604"/>
    <w:rsid w:val="00782899"/>
    <w:rsid w:val="00782AC4"/>
    <w:rsid w:val="00782DF1"/>
    <w:rsid w:val="007835EB"/>
    <w:rsid w:val="007852C9"/>
    <w:rsid w:val="0078536B"/>
    <w:rsid w:val="00785744"/>
    <w:rsid w:val="007858F0"/>
    <w:rsid w:val="00785FA2"/>
    <w:rsid w:val="0078707C"/>
    <w:rsid w:val="0079017B"/>
    <w:rsid w:val="00790AD2"/>
    <w:rsid w:val="00792D7A"/>
    <w:rsid w:val="00792EB3"/>
    <w:rsid w:val="0079337E"/>
    <w:rsid w:val="00793C90"/>
    <w:rsid w:val="00794629"/>
    <w:rsid w:val="007946A2"/>
    <w:rsid w:val="0079525F"/>
    <w:rsid w:val="00795A59"/>
    <w:rsid w:val="00795B26"/>
    <w:rsid w:val="00796D74"/>
    <w:rsid w:val="007975B9"/>
    <w:rsid w:val="007A036D"/>
    <w:rsid w:val="007A04D9"/>
    <w:rsid w:val="007A0EFC"/>
    <w:rsid w:val="007A1036"/>
    <w:rsid w:val="007A1A23"/>
    <w:rsid w:val="007A2E6F"/>
    <w:rsid w:val="007A3064"/>
    <w:rsid w:val="007A3419"/>
    <w:rsid w:val="007A37DB"/>
    <w:rsid w:val="007A3B42"/>
    <w:rsid w:val="007A3BDB"/>
    <w:rsid w:val="007A3DE7"/>
    <w:rsid w:val="007A3F6C"/>
    <w:rsid w:val="007A4F69"/>
    <w:rsid w:val="007A535D"/>
    <w:rsid w:val="007A5E71"/>
    <w:rsid w:val="007A60A7"/>
    <w:rsid w:val="007A67B3"/>
    <w:rsid w:val="007B01D0"/>
    <w:rsid w:val="007B06FE"/>
    <w:rsid w:val="007B234E"/>
    <w:rsid w:val="007B2AA6"/>
    <w:rsid w:val="007B3B6B"/>
    <w:rsid w:val="007B4D7E"/>
    <w:rsid w:val="007B540F"/>
    <w:rsid w:val="007B5987"/>
    <w:rsid w:val="007B649F"/>
    <w:rsid w:val="007B6A64"/>
    <w:rsid w:val="007B754A"/>
    <w:rsid w:val="007B77EC"/>
    <w:rsid w:val="007B78C6"/>
    <w:rsid w:val="007B7ABD"/>
    <w:rsid w:val="007C0521"/>
    <w:rsid w:val="007C059E"/>
    <w:rsid w:val="007C12B2"/>
    <w:rsid w:val="007C459D"/>
    <w:rsid w:val="007C4A7C"/>
    <w:rsid w:val="007C4ADF"/>
    <w:rsid w:val="007C6A58"/>
    <w:rsid w:val="007C6C19"/>
    <w:rsid w:val="007C7019"/>
    <w:rsid w:val="007C7E8F"/>
    <w:rsid w:val="007D08F9"/>
    <w:rsid w:val="007D189F"/>
    <w:rsid w:val="007D2018"/>
    <w:rsid w:val="007D386E"/>
    <w:rsid w:val="007D4B74"/>
    <w:rsid w:val="007D4DC4"/>
    <w:rsid w:val="007D598A"/>
    <w:rsid w:val="007D5A4A"/>
    <w:rsid w:val="007D5B1D"/>
    <w:rsid w:val="007D61C0"/>
    <w:rsid w:val="007D6B0C"/>
    <w:rsid w:val="007D70B9"/>
    <w:rsid w:val="007D793A"/>
    <w:rsid w:val="007D7C1A"/>
    <w:rsid w:val="007E437A"/>
    <w:rsid w:val="007E53C2"/>
    <w:rsid w:val="007E655A"/>
    <w:rsid w:val="007E720E"/>
    <w:rsid w:val="007E7E77"/>
    <w:rsid w:val="007E7EDE"/>
    <w:rsid w:val="007F0793"/>
    <w:rsid w:val="007F2D3B"/>
    <w:rsid w:val="007F3092"/>
    <w:rsid w:val="007F3BCA"/>
    <w:rsid w:val="007F413D"/>
    <w:rsid w:val="007F7DE5"/>
    <w:rsid w:val="008018C8"/>
    <w:rsid w:val="0080210D"/>
    <w:rsid w:val="008029C6"/>
    <w:rsid w:val="008048BB"/>
    <w:rsid w:val="00805403"/>
    <w:rsid w:val="008061E4"/>
    <w:rsid w:val="00807DA7"/>
    <w:rsid w:val="00810ADD"/>
    <w:rsid w:val="00810F3A"/>
    <w:rsid w:val="00811648"/>
    <w:rsid w:val="00812167"/>
    <w:rsid w:val="008122CA"/>
    <w:rsid w:val="00814252"/>
    <w:rsid w:val="008142AD"/>
    <w:rsid w:val="008165B3"/>
    <w:rsid w:val="008165ED"/>
    <w:rsid w:val="00816C81"/>
    <w:rsid w:val="00817273"/>
    <w:rsid w:val="00817FC4"/>
    <w:rsid w:val="008210B8"/>
    <w:rsid w:val="00821128"/>
    <w:rsid w:val="0082290E"/>
    <w:rsid w:val="00823904"/>
    <w:rsid w:val="00823E82"/>
    <w:rsid w:val="008259A1"/>
    <w:rsid w:val="008261BC"/>
    <w:rsid w:val="008272C2"/>
    <w:rsid w:val="00827319"/>
    <w:rsid w:val="00827E2F"/>
    <w:rsid w:val="00831E36"/>
    <w:rsid w:val="00832210"/>
    <w:rsid w:val="008348BB"/>
    <w:rsid w:val="008373C9"/>
    <w:rsid w:val="00840C37"/>
    <w:rsid w:val="008410C0"/>
    <w:rsid w:val="00841671"/>
    <w:rsid w:val="008417E5"/>
    <w:rsid w:val="0084185E"/>
    <w:rsid w:val="0084190B"/>
    <w:rsid w:val="0084349A"/>
    <w:rsid w:val="00844165"/>
    <w:rsid w:val="00844FC4"/>
    <w:rsid w:val="00845222"/>
    <w:rsid w:val="0084577E"/>
    <w:rsid w:val="008457A4"/>
    <w:rsid w:val="00847D3E"/>
    <w:rsid w:val="00850342"/>
    <w:rsid w:val="00850846"/>
    <w:rsid w:val="00850C71"/>
    <w:rsid w:val="0085123C"/>
    <w:rsid w:val="0085154C"/>
    <w:rsid w:val="00851A2C"/>
    <w:rsid w:val="00851D42"/>
    <w:rsid w:val="008527ED"/>
    <w:rsid w:val="00852B65"/>
    <w:rsid w:val="00853006"/>
    <w:rsid w:val="0085334D"/>
    <w:rsid w:val="008538C2"/>
    <w:rsid w:val="00853D9A"/>
    <w:rsid w:val="0085411F"/>
    <w:rsid w:val="00855D12"/>
    <w:rsid w:val="00856D7A"/>
    <w:rsid w:val="008579F4"/>
    <w:rsid w:val="00857CB2"/>
    <w:rsid w:val="0086003B"/>
    <w:rsid w:val="00860116"/>
    <w:rsid w:val="008615D0"/>
    <w:rsid w:val="00862296"/>
    <w:rsid w:val="008639A0"/>
    <w:rsid w:val="00866886"/>
    <w:rsid w:val="00867AC2"/>
    <w:rsid w:val="00871351"/>
    <w:rsid w:val="0087257F"/>
    <w:rsid w:val="00872592"/>
    <w:rsid w:val="0087397A"/>
    <w:rsid w:val="00873A30"/>
    <w:rsid w:val="0087492A"/>
    <w:rsid w:val="0087566E"/>
    <w:rsid w:val="00875DAC"/>
    <w:rsid w:val="0087605D"/>
    <w:rsid w:val="008761AB"/>
    <w:rsid w:val="00876AF9"/>
    <w:rsid w:val="00881267"/>
    <w:rsid w:val="008824DF"/>
    <w:rsid w:val="008834F8"/>
    <w:rsid w:val="008838F0"/>
    <w:rsid w:val="008840EE"/>
    <w:rsid w:val="008842A5"/>
    <w:rsid w:val="008846C9"/>
    <w:rsid w:val="00885BF4"/>
    <w:rsid w:val="00886282"/>
    <w:rsid w:val="008865C3"/>
    <w:rsid w:val="008876CF"/>
    <w:rsid w:val="00887FE4"/>
    <w:rsid w:val="0089146A"/>
    <w:rsid w:val="00892B51"/>
    <w:rsid w:val="00895AFF"/>
    <w:rsid w:val="008973AA"/>
    <w:rsid w:val="008974A5"/>
    <w:rsid w:val="008A0589"/>
    <w:rsid w:val="008A0631"/>
    <w:rsid w:val="008A07AC"/>
    <w:rsid w:val="008A193C"/>
    <w:rsid w:val="008A3847"/>
    <w:rsid w:val="008A56BB"/>
    <w:rsid w:val="008A6027"/>
    <w:rsid w:val="008A6469"/>
    <w:rsid w:val="008A6C6E"/>
    <w:rsid w:val="008A6D59"/>
    <w:rsid w:val="008A7CD7"/>
    <w:rsid w:val="008A7E11"/>
    <w:rsid w:val="008B0095"/>
    <w:rsid w:val="008B09FE"/>
    <w:rsid w:val="008B1C35"/>
    <w:rsid w:val="008B1C5A"/>
    <w:rsid w:val="008B2801"/>
    <w:rsid w:val="008B2D8A"/>
    <w:rsid w:val="008B47DF"/>
    <w:rsid w:val="008B5A2F"/>
    <w:rsid w:val="008B66EB"/>
    <w:rsid w:val="008B68A5"/>
    <w:rsid w:val="008B6C02"/>
    <w:rsid w:val="008B7491"/>
    <w:rsid w:val="008B7933"/>
    <w:rsid w:val="008C0645"/>
    <w:rsid w:val="008C0C15"/>
    <w:rsid w:val="008C0F12"/>
    <w:rsid w:val="008C1298"/>
    <w:rsid w:val="008C2C01"/>
    <w:rsid w:val="008C2DEE"/>
    <w:rsid w:val="008C4218"/>
    <w:rsid w:val="008C4D09"/>
    <w:rsid w:val="008C6158"/>
    <w:rsid w:val="008C6C72"/>
    <w:rsid w:val="008D0878"/>
    <w:rsid w:val="008D112D"/>
    <w:rsid w:val="008D3FF9"/>
    <w:rsid w:val="008D4B8B"/>
    <w:rsid w:val="008D60C2"/>
    <w:rsid w:val="008D7A4B"/>
    <w:rsid w:val="008D7A91"/>
    <w:rsid w:val="008E0393"/>
    <w:rsid w:val="008E0C53"/>
    <w:rsid w:val="008E0CF1"/>
    <w:rsid w:val="008E1148"/>
    <w:rsid w:val="008E15B3"/>
    <w:rsid w:val="008E1E2E"/>
    <w:rsid w:val="008E1ED5"/>
    <w:rsid w:val="008E39EE"/>
    <w:rsid w:val="008E3FEF"/>
    <w:rsid w:val="008E400E"/>
    <w:rsid w:val="008E59BB"/>
    <w:rsid w:val="008E7578"/>
    <w:rsid w:val="008F11ED"/>
    <w:rsid w:val="008F23EC"/>
    <w:rsid w:val="008F3016"/>
    <w:rsid w:val="008F3DE4"/>
    <w:rsid w:val="008F5B9C"/>
    <w:rsid w:val="008F5D5E"/>
    <w:rsid w:val="008F674B"/>
    <w:rsid w:val="008F6EE9"/>
    <w:rsid w:val="009003F5"/>
    <w:rsid w:val="009006AD"/>
    <w:rsid w:val="009007E2"/>
    <w:rsid w:val="009018B2"/>
    <w:rsid w:val="00901A8B"/>
    <w:rsid w:val="009028BE"/>
    <w:rsid w:val="00904365"/>
    <w:rsid w:val="00904509"/>
    <w:rsid w:val="0090518B"/>
    <w:rsid w:val="0090554D"/>
    <w:rsid w:val="0090592C"/>
    <w:rsid w:val="00905CF3"/>
    <w:rsid w:val="009067A2"/>
    <w:rsid w:val="00906983"/>
    <w:rsid w:val="00907D7A"/>
    <w:rsid w:val="00907EA5"/>
    <w:rsid w:val="009138B3"/>
    <w:rsid w:val="00913E15"/>
    <w:rsid w:val="00913F12"/>
    <w:rsid w:val="009146E6"/>
    <w:rsid w:val="009153CC"/>
    <w:rsid w:val="00915B58"/>
    <w:rsid w:val="00915CEB"/>
    <w:rsid w:val="00915D2B"/>
    <w:rsid w:val="00916164"/>
    <w:rsid w:val="00916547"/>
    <w:rsid w:val="00917573"/>
    <w:rsid w:val="00920A25"/>
    <w:rsid w:val="00920B7A"/>
    <w:rsid w:val="009226BA"/>
    <w:rsid w:val="009246A6"/>
    <w:rsid w:val="00926B7B"/>
    <w:rsid w:val="0092739E"/>
    <w:rsid w:val="0092745B"/>
    <w:rsid w:val="00930F77"/>
    <w:rsid w:val="00931756"/>
    <w:rsid w:val="00931B32"/>
    <w:rsid w:val="009327F2"/>
    <w:rsid w:val="0093337D"/>
    <w:rsid w:val="00933936"/>
    <w:rsid w:val="00933EE1"/>
    <w:rsid w:val="00934E99"/>
    <w:rsid w:val="00936C6D"/>
    <w:rsid w:val="0094057B"/>
    <w:rsid w:val="00940D58"/>
    <w:rsid w:val="009439B5"/>
    <w:rsid w:val="00943BB8"/>
    <w:rsid w:val="00945BD7"/>
    <w:rsid w:val="00945E8B"/>
    <w:rsid w:val="009462B2"/>
    <w:rsid w:val="00946EDB"/>
    <w:rsid w:val="009470DC"/>
    <w:rsid w:val="0094750A"/>
    <w:rsid w:val="00950668"/>
    <w:rsid w:val="00951113"/>
    <w:rsid w:val="00951770"/>
    <w:rsid w:val="00951857"/>
    <w:rsid w:val="00951BF3"/>
    <w:rsid w:val="009528BE"/>
    <w:rsid w:val="00952DE6"/>
    <w:rsid w:val="0095336C"/>
    <w:rsid w:val="00953826"/>
    <w:rsid w:val="00953948"/>
    <w:rsid w:val="00953FD7"/>
    <w:rsid w:val="0095595A"/>
    <w:rsid w:val="00955EED"/>
    <w:rsid w:val="0095610F"/>
    <w:rsid w:val="00957A51"/>
    <w:rsid w:val="00957CBE"/>
    <w:rsid w:val="00960363"/>
    <w:rsid w:val="00963C52"/>
    <w:rsid w:val="009654E9"/>
    <w:rsid w:val="0096556F"/>
    <w:rsid w:val="00967377"/>
    <w:rsid w:val="009707AF"/>
    <w:rsid w:val="00974AD9"/>
    <w:rsid w:val="00974E85"/>
    <w:rsid w:val="009750EC"/>
    <w:rsid w:val="009755CB"/>
    <w:rsid w:val="00975A1A"/>
    <w:rsid w:val="00977869"/>
    <w:rsid w:val="00981800"/>
    <w:rsid w:val="0098275D"/>
    <w:rsid w:val="00982D44"/>
    <w:rsid w:val="00983AFB"/>
    <w:rsid w:val="00983B4B"/>
    <w:rsid w:val="00983D12"/>
    <w:rsid w:val="0098508A"/>
    <w:rsid w:val="009855E0"/>
    <w:rsid w:val="00985B1C"/>
    <w:rsid w:val="00986201"/>
    <w:rsid w:val="0098667B"/>
    <w:rsid w:val="009867C0"/>
    <w:rsid w:val="009901C9"/>
    <w:rsid w:val="0099045F"/>
    <w:rsid w:val="00990AD8"/>
    <w:rsid w:val="00990CE4"/>
    <w:rsid w:val="00990CE5"/>
    <w:rsid w:val="009916AF"/>
    <w:rsid w:val="0099232B"/>
    <w:rsid w:val="009949A6"/>
    <w:rsid w:val="00995437"/>
    <w:rsid w:val="00995F42"/>
    <w:rsid w:val="00996FEA"/>
    <w:rsid w:val="009A0521"/>
    <w:rsid w:val="009A09B8"/>
    <w:rsid w:val="009A31D8"/>
    <w:rsid w:val="009A4C09"/>
    <w:rsid w:val="009A4C4A"/>
    <w:rsid w:val="009A566E"/>
    <w:rsid w:val="009A5884"/>
    <w:rsid w:val="009A5CA6"/>
    <w:rsid w:val="009A7048"/>
    <w:rsid w:val="009A7853"/>
    <w:rsid w:val="009A7A91"/>
    <w:rsid w:val="009A7D35"/>
    <w:rsid w:val="009A7DD1"/>
    <w:rsid w:val="009A7F5F"/>
    <w:rsid w:val="009B19B1"/>
    <w:rsid w:val="009B1FD4"/>
    <w:rsid w:val="009B4C4D"/>
    <w:rsid w:val="009B5061"/>
    <w:rsid w:val="009B5480"/>
    <w:rsid w:val="009B6BE5"/>
    <w:rsid w:val="009C0BD7"/>
    <w:rsid w:val="009C264B"/>
    <w:rsid w:val="009C2DC6"/>
    <w:rsid w:val="009C3181"/>
    <w:rsid w:val="009C3699"/>
    <w:rsid w:val="009C3938"/>
    <w:rsid w:val="009C4516"/>
    <w:rsid w:val="009C5A8B"/>
    <w:rsid w:val="009D02EE"/>
    <w:rsid w:val="009D0413"/>
    <w:rsid w:val="009D0672"/>
    <w:rsid w:val="009D0B8B"/>
    <w:rsid w:val="009D21E6"/>
    <w:rsid w:val="009D2863"/>
    <w:rsid w:val="009D2DCD"/>
    <w:rsid w:val="009D6158"/>
    <w:rsid w:val="009D6C1D"/>
    <w:rsid w:val="009D6F05"/>
    <w:rsid w:val="009E01D6"/>
    <w:rsid w:val="009E0867"/>
    <w:rsid w:val="009E0B8B"/>
    <w:rsid w:val="009E105B"/>
    <w:rsid w:val="009E3D83"/>
    <w:rsid w:val="009E4713"/>
    <w:rsid w:val="009E530C"/>
    <w:rsid w:val="009E576C"/>
    <w:rsid w:val="009E6644"/>
    <w:rsid w:val="009E6BA2"/>
    <w:rsid w:val="009E703B"/>
    <w:rsid w:val="009E726F"/>
    <w:rsid w:val="009E7986"/>
    <w:rsid w:val="009F1F95"/>
    <w:rsid w:val="009F23F2"/>
    <w:rsid w:val="009F2FE9"/>
    <w:rsid w:val="009F30A8"/>
    <w:rsid w:val="009F3718"/>
    <w:rsid w:val="009F3AA0"/>
    <w:rsid w:val="009F3F66"/>
    <w:rsid w:val="009F4FF4"/>
    <w:rsid w:val="009F5727"/>
    <w:rsid w:val="009F5938"/>
    <w:rsid w:val="009F5B34"/>
    <w:rsid w:val="00A001C9"/>
    <w:rsid w:val="00A008A3"/>
    <w:rsid w:val="00A0091A"/>
    <w:rsid w:val="00A00A75"/>
    <w:rsid w:val="00A015E5"/>
    <w:rsid w:val="00A02B54"/>
    <w:rsid w:val="00A0328B"/>
    <w:rsid w:val="00A0388C"/>
    <w:rsid w:val="00A03FF9"/>
    <w:rsid w:val="00A04087"/>
    <w:rsid w:val="00A0511C"/>
    <w:rsid w:val="00A053F0"/>
    <w:rsid w:val="00A06ADE"/>
    <w:rsid w:val="00A06FF8"/>
    <w:rsid w:val="00A075FD"/>
    <w:rsid w:val="00A10349"/>
    <w:rsid w:val="00A10A0B"/>
    <w:rsid w:val="00A1119A"/>
    <w:rsid w:val="00A12059"/>
    <w:rsid w:val="00A13E85"/>
    <w:rsid w:val="00A14C5C"/>
    <w:rsid w:val="00A15FF3"/>
    <w:rsid w:val="00A17D37"/>
    <w:rsid w:val="00A208B5"/>
    <w:rsid w:val="00A20A1F"/>
    <w:rsid w:val="00A20C0A"/>
    <w:rsid w:val="00A217B9"/>
    <w:rsid w:val="00A27253"/>
    <w:rsid w:val="00A2787D"/>
    <w:rsid w:val="00A279D3"/>
    <w:rsid w:val="00A27D2E"/>
    <w:rsid w:val="00A30266"/>
    <w:rsid w:val="00A30A20"/>
    <w:rsid w:val="00A30FEA"/>
    <w:rsid w:val="00A3163C"/>
    <w:rsid w:val="00A31BC2"/>
    <w:rsid w:val="00A31FEF"/>
    <w:rsid w:val="00A33244"/>
    <w:rsid w:val="00A33E24"/>
    <w:rsid w:val="00A351ED"/>
    <w:rsid w:val="00A358E1"/>
    <w:rsid w:val="00A36CF5"/>
    <w:rsid w:val="00A374BA"/>
    <w:rsid w:val="00A42F91"/>
    <w:rsid w:val="00A43E79"/>
    <w:rsid w:val="00A447F4"/>
    <w:rsid w:val="00A44D68"/>
    <w:rsid w:val="00A459A4"/>
    <w:rsid w:val="00A47AE8"/>
    <w:rsid w:val="00A506E4"/>
    <w:rsid w:val="00A51455"/>
    <w:rsid w:val="00A51FF0"/>
    <w:rsid w:val="00A52061"/>
    <w:rsid w:val="00A52BDC"/>
    <w:rsid w:val="00A52DAA"/>
    <w:rsid w:val="00A5315E"/>
    <w:rsid w:val="00A537E2"/>
    <w:rsid w:val="00A545C1"/>
    <w:rsid w:val="00A54778"/>
    <w:rsid w:val="00A55029"/>
    <w:rsid w:val="00A56268"/>
    <w:rsid w:val="00A5651B"/>
    <w:rsid w:val="00A568CE"/>
    <w:rsid w:val="00A56A13"/>
    <w:rsid w:val="00A64867"/>
    <w:rsid w:val="00A652FF"/>
    <w:rsid w:val="00A657F1"/>
    <w:rsid w:val="00A65C9F"/>
    <w:rsid w:val="00A7003E"/>
    <w:rsid w:val="00A71D07"/>
    <w:rsid w:val="00A72200"/>
    <w:rsid w:val="00A724E5"/>
    <w:rsid w:val="00A72B74"/>
    <w:rsid w:val="00A72F12"/>
    <w:rsid w:val="00A735AE"/>
    <w:rsid w:val="00A747EA"/>
    <w:rsid w:val="00A74943"/>
    <w:rsid w:val="00A759BC"/>
    <w:rsid w:val="00A75D32"/>
    <w:rsid w:val="00A7629B"/>
    <w:rsid w:val="00A76713"/>
    <w:rsid w:val="00A76B07"/>
    <w:rsid w:val="00A76C5C"/>
    <w:rsid w:val="00A802AB"/>
    <w:rsid w:val="00A811AF"/>
    <w:rsid w:val="00A813D6"/>
    <w:rsid w:val="00A81AED"/>
    <w:rsid w:val="00A83CCD"/>
    <w:rsid w:val="00A83F48"/>
    <w:rsid w:val="00A8470F"/>
    <w:rsid w:val="00A85109"/>
    <w:rsid w:val="00A87228"/>
    <w:rsid w:val="00A872B9"/>
    <w:rsid w:val="00A87432"/>
    <w:rsid w:val="00A879A8"/>
    <w:rsid w:val="00A90683"/>
    <w:rsid w:val="00A90B59"/>
    <w:rsid w:val="00A90FFF"/>
    <w:rsid w:val="00A9144C"/>
    <w:rsid w:val="00A91B06"/>
    <w:rsid w:val="00A91EBA"/>
    <w:rsid w:val="00A9238D"/>
    <w:rsid w:val="00A933DF"/>
    <w:rsid w:val="00A94F00"/>
    <w:rsid w:val="00A95A6D"/>
    <w:rsid w:val="00A96400"/>
    <w:rsid w:val="00A97AA7"/>
    <w:rsid w:val="00A97D17"/>
    <w:rsid w:val="00A97EE8"/>
    <w:rsid w:val="00AA0E3B"/>
    <w:rsid w:val="00AA10B5"/>
    <w:rsid w:val="00AA1CCF"/>
    <w:rsid w:val="00AA2064"/>
    <w:rsid w:val="00AA27C3"/>
    <w:rsid w:val="00AA331F"/>
    <w:rsid w:val="00AA3795"/>
    <w:rsid w:val="00AA4067"/>
    <w:rsid w:val="00AA5848"/>
    <w:rsid w:val="00AA5F60"/>
    <w:rsid w:val="00AA6F34"/>
    <w:rsid w:val="00AA7BEC"/>
    <w:rsid w:val="00AB023E"/>
    <w:rsid w:val="00AB1D23"/>
    <w:rsid w:val="00AB346F"/>
    <w:rsid w:val="00AB372D"/>
    <w:rsid w:val="00AB3DC7"/>
    <w:rsid w:val="00AB3E59"/>
    <w:rsid w:val="00AB40A8"/>
    <w:rsid w:val="00AB5803"/>
    <w:rsid w:val="00AB61D8"/>
    <w:rsid w:val="00AB65D4"/>
    <w:rsid w:val="00AB6BAD"/>
    <w:rsid w:val="00AB6E2D"/>
    <w:rsid w:val="00AB7747"/>
    <w:rsid w:val="00AB7F34"/>
    <w:rsid w:val="00AC0A48"/>
    <w:rsid w:val="00AC187D"/>
    <w:rsid w:val="00AC208C"/>
    <w:rsid w:val="00AC3597"/>
    <w:rsid w:val="00AC3C81"/>
    <w:rsid w:val="00AC3CD8"/>
    <w:rsid w:val="00AC46F5"/>
    <w:rsid w:val="00AC5A84"/>
    <w:rsid w:val="00AC624E"/>
    <w:rsid w:val="00AC64BD"/>
    <w:rsid w:val="00AC659B"/>
    <w:rsid w:val="00AC6C22"/>
    <w:rsid w:val="00AC7D28"/>
    <w:rsid w:val="00AD1F02"/>
    <w:rsid w:val="00AD24A3"/>
    <w:rsid w:val="00AD2517"/>
    <w:rsid w:val="00AD25EB"/>
    <w:rsid w:val="00AD2709"/>
    <w:rsid w:val="00AD4071"/>
    <w:rsid w:val="00AD457D"/>
    <w:rsid w:val="00AD6446"/>
    <w:rsid w:val="00AD7353"/>
    <w:rsid w:val="00AE1785"/>
    <w:rsid w:val="00AE1B9D"/>
    <w:rsid w:val="00AE1E8E"/>
    <w:rsid w:val="00AE2A9A"/>
    <w:rsid w:val="00AE2AF2"/>
    <w:rsid w:val="00AE2D64"/>
    <w:rsid w:val="00AE30E2"/>
    <w:rsid w:val="00AE4727"/>
    <w:rsid w:val="00AE6587"/>
    <w:rsid w:val="00AE6BD8"/>
    <w:rsid w:val="00AE7047"/>
    <w:rsid w:val="00AE7CCF"/>
    <w:rsid w:val="00AE7DD7"/>
    <w:rsid w:val="00AF021E"/>
    <w:rsid w:val="00AF1308"/>
    <w:rsid w:val="00AF2DC5"/>
    <w:rsid w:val="00AF2F76"/>
    <w:rsid w:val="00AF3FCB"/>
    <w:rsid w:val="00AF3FDC"/>
    <w:rsid w:val="00AF54FA"/>
    <w:rsid w:val="00AF7010"/>
    <w:rsid w:val="00AF75D8"/>
    <w:rsid w:val="00B00556"/>
    <w:rsid w:val="00B01008"/>
    <w:rsid w:val="00B01BF4"/>
    <w:rsid w:val="00B02EE5"/>
    <w:rsid w:val="00B03943"/>
    <w:rsid w:val="00B03D89"/>
    <w:rsid w:val="00B0538A"/>
    <w:rsid w:val="00B053DB"/>
    <w:rsid w:val="00B064C0"/>
    <w:rsid w:val="00B06851"/>
    <w:rsid w:val="00B07C3C"/>
    <w:rsid w:val="00B11B90"/>
    <w:rsid w:val="00B13123"/>
    <w:rsid w:val="00B13209"/>
    <w:rsid w:val="00B143B3"/>
    <w:rsid w:val="00B15B9E"/>
    <w:rsid w:val="00B15F6A"/>
    <w:rsid w:val="00B1749C"/>
    <w:rsid w:val="00B178D7"/>
    <w:rsid w:val="00B20090"/>
    <w:rsid w:val="00B20816"/>
    <w:rsid w:val="00B210EC"/>
    <w:rsid w:val="00B21351"/>
    <w:rsid w:val="00B21914"/>
    <w:rsid w:val="00B21B8D"/>
    <w:rsid w:val="00B2387F"/>
    <w:rsid w:val="00B2414E"/>
    <w:rsid w:val="00B242F7"/>
    <w:rsid w:val="00B2465D"/>
    <w:rsid w:val="00B2637D"/>
    <w:rsid w:val="00B2642E"/>
    <w:rsid w:val="00B30A67"/>
    <w:rsid w:val="00B32205"/>
    <w:rsid w:val="00B33B1F"/>
    <w:rsid w:val="00B34F5E"/>
    <w:rsid w:val="00B353D5"/>
    <w:rsid w:val="00B35E63"/>
    <w:rsid w:val="00B36B38"/>
    <w:rsid w:val="00B424F3"/>
    <w:rsid w:val="00B43D4A"/>
    <w:rsid w:val="00B44C11"/>
    <w:rsid w:val="00B45B41"/>
    <w:rsid w:val="00B4679D"/>
    <w:rsid w:val="00B4754D"/>
    <w:rsid w:val="00B502BE"/>
    <w:rsid w:val="00B50821"/>
    <w:rsid w:val="00B50ADB"/>
    <w:rsid w:val="00B53574"/>
    <w:rsid w:val="00B53B5A"/>
    <w:rsid w:val="00B54D81"/>
    <w:rsid w:val="00B551E7"/>
    <w:rsid w:val="00B56015"/>
    <w:rsid w:val="00B6073D"/>
    <w:rsid w:val="00B607D7"/>
    <w:rsid w:val="00B60F06"/>
    <w:rsid w:val="00B61769"/>
    <w:rsid w:val="00B61956"/>
    <w:rsid w:val="00B619CC"/>
    <w:rsid w:val="00B62121"/>
    <w:rsid w:val="00B62AA3"/>
    <w:rsid w:val="00B63933"/>
    <w:rsid w:val="00B63A32"/>
    <w:rsid w:val="00B6543B"/>
    <w:rsid w:val="00B66779"/>
    <w:rsid w:val="00B6713F"/>
    <w:rsid w:val="00B67231"/>
    <w:rsid w:val="00B67BE8"/>
    <w:rsid w:val="00B708CC"/>
    <w:rsid w:val="00B709B1"/>
    <w:rsid w:val="00B70A70"/>
    <w:rsid w:val="00B70C37"/>
    <w:rsid w:val="00B70C8D"/>
    <w:rsid w:val="00B70EC8"/>
    <w:rsid w:val="00B7225B"/>
    <w:rsid w:val="00B72261"/>
    <w:rsid w:val="00B723ED"/>
    <w:rsid w:val="00B729E0"/>
    <w:rsid w:val="00B73653"/>
    <w:rsid w:val="00B74061"/>
    <w:rsid w:val="00B74176"/>
    <w:rsid w:val="00B7426B"/>
    <w:rsid w:val="00B77ABD"/>
    <w:rsid w:val="00B77FCC"/>
    <w:rsid w:val="00B8069F"/>
    <w:rsid w:val="00B8077B"/>
    <w:rsid w:val="00B821DE"/>
    <w:rsid w:val="00B826D8"/>
    <w:rsid w:val="00B844C4"/>
    <w:rsid w:val="00B857F0"/>
    <w:rsid w:val="00B87453"/>
    <w:rsid w:val="00B875C2"/>
    <w:rsid w:val="00B87CE0"/>
    <w:rsid w:val="00B87D4F"/>
    <w:rsid w:val="00B901E5"/>
    <w:rsid w:val="00B905D4"/>
    <w:rsid w:val="00B90762"/>
    <w:rsid w:val="00B908A7"/>
    <w:rsid w:val="00B90A96"/>
    <w:rsid w:val="00B90BAD"/>
    <w:rsid w:val="00B912F2"/>
    <w:rsid w:val="00B920F5"/>
    <w:rsid w:val="00B9284A"/>
    <w:rsid w:val="00B92F41"/>
    <w:rsid w:val="00B945E6"/>
    <w:rsid w:val="00B9472F"/>
    <w:rsid w:val="00B9573B"/>
    <w:rsid w:val="00B966B1"/>
    <w:rsid w:val="00B9693C"/>
    <w:rsid w:val="00B973E5"/>
    <w:rsid w:val="00B978D0"/>
    <w:rsid w:val="00B9791C"/>
    <w:rsid w:val="00BA0300"/>
    <w:rsid w:val="00BA05C6"/>
    <w:rsid w:val="00BA0CC4"/>
    <w:rsid w:val="00BA102A"/>
    <w:rsid w:val="00BA1403"/>
    <w:rsid w:val="00BA2EB8"/>
    <w:rsid w:val="00BA45E1"/>
    <w:rsid w:val="00BA4CBA"/>
    <w:rsid w:val="00BA5157"/>
    <w:rsid w:val="00BA52DA"/>
    <w:rsid w:val="00BA5689"/>
    <w:rsid w:val="00BA59B8"/>
    <w:rsid w:val="00BA6711"/>
    <w:rsid w:val="00BA7316"/>
    <w:rsid w:val="00BA7B5A"/>
    <w:rsid w:val="00BA7D1F"/>
    <w:rsid w:val="00BB017A"/>
    <w:rsid w:val="00BB1B36"/>
    <w:rsid w:val="00BB291A"/>
    <w:rsid w:val="00BB2C73"/>
    <w:rsid w:val="00BB356B"/>
    <w:rsid w:val="00BB3CED"/>
    <w:rsid w:val="00BB45D2"/>
    <w:rsid w:val="00BB630C"/>
    <w:rsid w:val="00BB6729"/>
    <w:rsid w:val="00BB7229"/>
    <w:rsid w:val="00BB7BEC"/>
    <w:rsid w:val="00BC2527"/>
    <w:rsid w:val="00BC3791"/>
    <w:rsid w:val="00BC5552"/>
    <w:rsid w:val="00BC6539"/>
    <w:rsid w:val="00BC7178"/>
    <w:rsid w:val="00BD0024"/>
    <w:rsid w:val="00BD36CC"/>
    <w:rsid w:val="00BD3FD8"/>
    <w:rsid w:val="00BD4251"/>
    <w:rsid w:val="00BD5034"/>
    <w:rsid w:val="00BE00BF"/>
    <w:rsid w:val="00BE08B0"/>
    <w:rsid w:val="00BE094C"/>
    <w:rsid w:val="00BE0CD6"/>
    <w:rsid w:val="00BE1162"/>
    <w:rsid w:val="00BE155E"/>
    <w:rsid w:val="00BE2060"/>
    <w:rsid w:val="00BE252B"/>
    <w:rsid w:val="00BE33C7"/>
    <w:rsid w:val="00BE3E7A"/>
    <w:rsid w:val="00BE4E31"/>
    <w:rsid w:val="00BE64A2"/>
    <w:rsid w:val="00BE658D"/>
    <w:rsid w:val="00BE6DDA"/>
    <w:rsid w:val="00BE747B"/>
    <w:rsid w:val="00BE7BE2"/>
    <w:rsid w:val="00BF0230"/>
    <w:rsid w:val="00BF0783"/>
    <w:rsid w:val="00BF0B1E"/>
    <w:rsid w:val="00BF112D"/>
    <w:rsid w:val="00BF16B7"/>
    <w:rsid w:val="00BF2A07"/>
    <w:rsid w:val="00BF2E67"/>
    <w:rsid w:val="00BF34D0"/>
    <w:rsid w:val="00BF3708"/>
    <w:rsid w:val="00BF5E85"/>
    <w:rsid w:val="00BF64DE"/>
    <w:rsid w:val="00BF730E"/>
    <w:rsid w:val="00BF78E6"/>
    <w:rsid w:val="00C00359"/>
    <w:rsid w:val="00C01B5D"/>
    <w:rsid w:val="00C044E8"/>
    <w:rsid w:val="00C045A0"/>
    <w:rsid w:val="00C04A31"/>
    <w:rsid w:val="00C04D0D"/>
    <w:rsid w:val="00C04F1F"/>
    <w:rsid w:val="00C05FBB"/>
    <w:rsid w:val="00C072C5"/>
    <w:rsid w:val="00C1061D"/>
    <w:rsid w:val="00C10D67"/>
    <w:rsid w:val="00C11102"/>
    <w:rsid w:val="00C111FF"/>
    <w:rsid w:val="00C12127"/>
    <w:rsid w:val="00C12FEC"/>
    <w:rsid w:val="00C13C2D"/>
    <w:rsid w:val="00C15192"/>
    <w:rsid w:val="00C1756F"/>
    <w:rsid w:val="00C175E3"/>
    <w:rsid w:val="00C2031F"/>
    <w:rsid w:val="00C21013"/>
    <w:rsid w:val="00C22491"/>
    <w:rsid w:val="00C2343D"/>
    <w:rsid w:val="00C23EF7"/>
    <w:rsid w:val="00C255B5"/>
    <w:rsid w:val="00C25DCC"/>
    <w:rsid w:val="00C268C1"/>
    <w:rsid w:val="00C30829"/>
    <w:rsid w:val="00C3237A"/>
    <w:rsid w:val="00C354C8"/>
    <w:rsid w:val="00C35650"/>
    <w:rsid w:val="00C356C8"/>
    <w:rsid w:val="00C40143"/>
    <w:rsid w:val="00C41F03"/>
    <w:rsid w:val="00C42925"/>
    <w:rsid w:val="00C4440C"/>
    <w:rsid w:val="00C4501E"/>
    <w:rsid w:val="00C47C04"/>
    <w:rsid w:val="00C50D81"/>
    <w:rsid w:val="00C51A59"/>
    <w:rsid w:val="00C51C0D"/>
    <w:rsid w:val="00C51F4A"/>
    <w:rsid w:val="00C54D65"/>
    <w:rsid w:val="00C54FB7"/>
    <w:rsid w:val="00C556EE"/>
    <w:rsid w:val="00C56048"/>
    <w:rsid w:val="00C5629C"/>
    <w:rsid w:val="00C5683B"/>
    <w:rsid w:val="00C56D5E"/>
    <w:rsid w:val="00C61148"/>
    <w:rsid w:val="00C634C0"/>
    <w:rsid w:val="00C6412B"/>
    <w:rsid w:val="00C641D3"/>
    <w:rsid w:val="00C642A9"/>
    <w:rsid w:val="00C64A2A"/>
    <w:rsid w:val="00C64FC6"/>
    <w:rsid w:val="00C66132"/>
    <w:rsid w:val="00C662F7"/>
    <w:rsid w:val="00C66773"/>
    <w:rsid w:val="00C66D2F"/>
    <w:rsid w:val="00C671EA"/>
    <w:rsid w:val="00C67273"/>
    <w:rsid w:val="00C677B5"/>
    <w:rsid w:val="00C67A87"/>
    <w:rsid w:val="00C7042C"/>
    <w:rsid w:val="00C70A31"/>
    <w:rsid w:val="00C70EB4"/>
    <w:rsid w:val="00C70FEB"/>
    <w:rsid w:val="00C71199"/>
    <w:rsid w:val="00C719D4"/>
    <w:rsid w:val="00C71B9F"/>
    <w:rsid w:val="00C71CEE"/>
    <w:rsid w:val="00C71D5E"/>
    <w:rsid w:val="00C738C7"/>
    <w:rsid w:val="00C74074"/>
    <w:rsid w:val="00C7466C"/>
    <w:rsid w:val="00C77A04"/>
    <w:rsid w:val="00C8002A"/>
    <w:rsid w:val="00C80938"/>
    <w:rsid w:val="00C81100"/>
    <w:rsid w:val="00C81336"/>
    <w:rsid w:val="00C82137"/>
    <w:rsid w:val="00C8236F"/>
    <w:rsid w:val="00C8266E"/>
    <w:rsid w:val="00C8297D"/>
    <w:rsid w:val="00C832A9"/>
    <w:rsid w:val="00C84813"/>
    <w:rsid w:val="00C8757C"/>
    <w:rsid w:val="00C876E9"/>
    <w:rsid w:val="00C9054C"/>
    <w:rsid w:val="00C927BF"/>
    <w:rsid w:val="00C9324A"/>
    <w:rsid w:val="00C93C1B"/>
    <w:rsid w:val="00C93E6F"/>
    <w:rsid w:val="00C955F7"/>
    <w:rsid w:val="00C974F5"/>
    <w:rsid w:val="00CA1314"/>
    <w:rsid w:val="00CA14EB"/>
    <w:rsid w:val="00CA2172"/>
    <w:rsid w:val="00CA260D"/>
    <w:rsid w:val="00CA2D66"/>
    <w:rsid w:val="00CA3073"/>
    <w:rsid w:val="00CA44C5"/>
    <w:rsid w:val="00CA4582"/>
    <w:rsid w:val="00CA53AC"/>
    <w:rsid w:val="00CA5C28"/>
    <w:rsid w:val="00CA5C2A"/>
    <w:rsid w:val="00CB269B"/>
    <w:rsid w:val="00CB3379"/>
    <w:rsid w:val="00CB3A31"/>
    <w:rsid w:val="00CB510B"/>
    <w:rsid w:val="00CB6301"/>
    <w:rsid w:val="00CB74BF"/>
    <w:rsid w:val="00CB77D9"/>
    <w:rsid w:val="00CB7C28"/>
    <w:rsid w:val="00CC0101"/>
    <w:rsid w:val="00CC3778"/>
    <w:rsid w:val="00CC3FD7"/>
    <w:rsid w:val="00CC51BE"/>
    <w:rsid w:val="00CC64CC"/>
    <w:rsid w:val="00CC6B3B"/>
    <w:rsid w:val="00CC76C3"/>
    <w:rsid w:val="00CD03C8"/>
    <w:rsid w:val="00CD0785"/>
    <w:rsid w:val="00CD099E"/>
    <w:rsid w:val="00CD0AFC"/>
    <w:rsid w:val="00CD101E"/>
    <w:rsid w:val="00CD1BBB"/>
    <w:rsid w:val="00CD2DDD"/>
    <w:rsid w:val="00CD4999"/>
    <w:rsid w:val="00CD4D80"/>
    <w:rsid w:val="00CD584B"/>
    <w:rsid w:val="00CD612A"/>
    <w:rsid w:val="00CD6A00"/>
    <w:rsid w:val="00CD7567"/>
    <w:rsid w:val="00CE0D0A"/>
    <w:rsid w:val="00CE2067"/>
    <w:rsid w:val="00CE2896"/>
    <w:rsid w:val="00CE3187"/>
    <w:rsid w:val="00CE3F2F"/>
    <w:rsid w:val="00CE5D80"/>
    <w:rsid w:val="00CE78CF"/>
    <w:rsid w:val="00CE78DA"/>
    <w:rsid w:val="00CE7F40"/>
    <w:rsid w:val="00CF1A4A"/>
    <w:rsid w:val="00CF2C22"/>
    <w:rsid w:val="00CF3368"/>
    <w:rsid w:val="00CF3AED"/>
    <w:rsid w:val="00CF5080"/>
    <w:rsid w:val="00CF61A0"/>
    <w:rsid w:val="00CF69DE"/>
    <w:rsid w:val="00CF7894"/>
    <w:rsid w:val="00CF78C4"/>
    <w:rsid w:val="00D00A61"/>
    <w:rsid w:val="00D0246B"/>
    <w:rsid w:val="00D032DE"/>
    <w:rsid w:val="00D0463B"/>
    <w:rsid w:val="00D05FCC"/>
    <w:rsid w:val="00D075F5"/>
    <w:rsid w:val="00D07ADF"/>
    <w:rsid w:val="00D07C7C"/>
    <w:rsid w:val="00D11307"/>
    <w:rsid w:val="00D11EE0"/>
    <w:rsid w:val="00D12084"/>
    <w:rsid w:val="00D12422"/>
    <w:rsid w:val="00D129E8"/>
    <w:rsid w:val="00D12EC3"/>
    <w:rsid w:val="00D13391"/>
    <w:rsid w:val="00D14347"/>
    <w:rsid w:val="00D14F14"/>
    <w:rsid w:val="00D163B9"/>
    <w:rsid w:val="00D16E9B"/>
    <w:rsid w:val="00D17EC5"/>
    <w:rsid w:val="00D2157C"/>
    <w:rsid w:val="00D21EC3"/>
    <w:rsid w:val="00D24209"/>
    <w:rsid w:val="00D248D1"/>
    <w:rsid w:val="00D25296"/>
    <w:rsid w:val="00D252D5"/>
    <w:rsid w:val="00D318BB"/>
    <w:rsid w:val="00D31EBC"/>
    <w:rsid w:val="00D32174"/>
    <w:rsid w:val="00D3287C"/>
    <w:rsid w:val="00D3405D"/>
    <w:rsid w:val="00D35438"/>
    <w:rsid w:val="00D363F8"/>
    <w:rsid w:val="00D36CD8"/>
    <w:rsid w:val="00D40FE2"/>
    <w:rsid w:val="00D41753"/>
    <w:rsid w:val="00D432EF"/>
    <w:rsid w:val="00D46ADE"/>
    <w:rsid w:val="00D47017"/>
    <w:rsid w:val="00D47D6D"/>
    <w:rsid w:val="00D47E86"/>
    <w:rsid w:val="00D47F98"/>
    <w:rsid w:val="00D53D30"/>
    <w:rsid w:val="00D55629"/>
    <w:rsid w:val="00D55E82"/>
    <w:rsid w:val="00D56390"/>
    <w:rsid w:val="00D56D76"/>
    <w:rsid w:val="00D61622"/>
    <w:rsid w:val="00D619DF"/>
    <w:rsid w:val="00D61D21"/>
    <w:rsid w:val="00D61D48"/>
    <w:rsid w:val="00D62718"/>
    <w:rsid w:val="00D62C7A"/>
    <w:rsid w:val="00D63420"/>
    <w:rsid w:val="00D637C6"/>
    <w:rsid w:val="00D63D80"/>
    <w:rsid w:val="00D64844"/>
    <w:rsid w:val="00D649C6"/>
    <w:rsid w:val="00D64C9B"/>
    <w:rsid w:val="00D65102"/>
    <w:rsid w:val="00D65505"/>
    <w:rsid w:val="00D658E5"/>
    <w:rsid w:val="00D65A76"/>
    <w:rsid w:val="00D65AF2"/>
    <w:rsid w:val="00D6658F"/>
    <w:rsid w:val="00D66EB6"/>
    <w:rsid w:val="00D66FF1"/>
    <w:rsid w:val="00D6783C"/>
    <w:rsid w:val="00D67BDA"/>
    <w:rsid w:val="00D71012"/>
    <w:rsid w:val="00D71123"/>
    <w:rsid w:val="00D71753"/>
    <w:rsid w:val="00D71E4E"/>
    <w:rsid w:val="00D71F9D"/>
    <w:rsid w:val="00D7353E"/>
    <w:rsid w:val="00D738AA"/>
    <w:rsid w:val="00D74045"/>
    <w:rsid w:val="00D74D67"/>
    <w:rsid w:val="00D75680"/>
    <w:rsid w:val="00D7654E"/>
    <w:rsid w:val="00D765A2"/>
    <w:rsid w:val="00D7684B"/>
    <w:rsid w:val="00D76C4A"/>
    <w:rsid w:val="00D76C9C"/>
    <w:rsid w:val="00D80453"/>
    <w:rsid w:val="00D8046D"/>
    <w:rsid w:val="00D805D2"/>
    <w:rsid w:val="00D81398"/>
    <w:rsid w:val="00D8384D"/>
    <w:rsid w:val="00D84134"/>
    <w:rsid w:val="00D8445F"/>
    <w:rsid w:val="00D84F72"/>
    <w:rsid w:val="00D85F39"/>
    <w:rsid w:val="00D87158"/>
    <w:rsid w:val="00D90077"/>
    <w:rsid w:val="00D90DDA"/>
    <w:rsid w:val="00D921AD"/>
    <w:rsid w:val="00D939C9"/>
    <w:rsid w:val="00D94B0F"/>
    <w:rsid w:val="00D95277"/>
    <w:rsid w:val="00D95969"/>
    <w:rsid w:val="00D9596D"/>
    <w:rsid w:val="00D964A0"/>
    <w:rsid w:val="00D97FEF"/>
    <w:rsid w:val="00DA0700"/>
    <w:rsid w:val="00DA1E3B"/>
    <w:rsid w:val="00DA3BF5"/>
    <w:rsid w:val="00DB0787"/>
    <w:rsid w:val="00DB1629"/>
    <w:rsid w:val="00DB213D"/>
    <w:rsid w:val="00DB234F"/>
    <w:rsid w:val="00DB318B"/>
    <w:rsid w:val="00DB3199"/>
    <w:rsid w:val="00DB3B59"/>
    <w:rsid w:val="00DB3C2B"/>
    <w:rsid w:val="00DB5028"/>
    <w:rsid w:val="00DB667C"/>
    <w:rsid w:val="00DB6A1F"/>
    <w:rsid w:val="00DB7814"/>
    <w:rsid w:val="00DC03C2"/>
    <w:rsid w:val="00DC0802"/>
    <w:rsid w:val="00DC0F8E"/>
    <w:rsid w:val="00DC154A"/>
    <w:rsid w:val="00DC2A64"/>
    <w:rsid w:val="00DC2CA3"/>
    <w:rsid w:val="00DC2E8B"/>
    <w:rsid w:val="00DC40C1"/>
    <w:rsid w:val="00DC49FF"/>
    <w:rsid w:val="00DC4B98"/>
    <w:rsid w:val="00DC74CC"/>
    <w:rsid w:val="00DC7677"/>
    <w:rsid w:val="00DC7B47"/>
    <w:rsid w:val="00DC7F6E"/>
    <w:rsid w:val="00DD0824"/>
    <w:rsid w:val="00DD0D50"/>
    <w:rsid w:val="00DD0E51"/>
    <w:rsid w:val="00DD1367"/>
    <w:rsid w:val="00DD159C"/>
    <w:rsid w:val="00DD1F08"/>
    <w:rsid w:val="00DD2246"/>
    <w:rsid w:val="00DD3E9B"/>
    <w:rsid w:val="00DD405B"/>
    <w:rsid w:val="00DD413F"/>
    <w:rsid w:val="00DD442F"/>
    <w:rsid w:val="00DD447F"/>
    <w:rsid w:val="00DD7510"/>
    <w:rsid w:val="00DD77AB"/>
    <w:rsid w:val="00DD7857"/>
    <w:rsid w:val="00DE27D4"/>
    <w:rsid w:val="00DE29FC"/>
    <w:rsid w:val="00DE3B59"/>
    <w:rsid w:val="00DE5BCE"/>
    <w:rsid w:val="00DE7512"/>
    <w:rsid w:val="00DE7931"/>
    <w:rsid w:val="00DF01DD"/>
    <w:rsid w:val="00DF08E0"/>
    <w:rsid w:val="00DF15B1"/>
    <w:rsid w:val="00DF2291"/>
    <w:rsid w:val="00DF2505"/>
    <w:rsid w:val="00DF2C58"/>
    <w:rsid w:val="00DF3800"/>
    <w:rsid w:val="00DF3B4F"/>
    <w:rsid w:val="00DF42DF"/>
    <w:rsid w:val="00DF7518"/>
    <w:rsid w:val="00E0086E"/>
    <w:rsid w:val="00E0099E"/>
    <w:rsid w:val="00E01DA8"/>
    <w:rsid w:val="00E02822"/>
    <w:rsid w:val="00E03973"/>
    <w:rsid w:val="00E03FBB"/>
    <w:rsid w:val="00E0441D"/>
    <w:rsid w:val="00E04C66"/>
    <w:rsid w:val="00E04E48"/>
    <w:rsid w:val="00E053E8"/>
    <w:rsid w:val="00E05EAE"/>
    <w:rsid w:val="00E06365"/>
    <w:rsid w:val="00E06384"/>
    <w:rsid w:val="00E06553"/>
    <w:rsid w:val="00E069EB"/>
    <w:rsid w:val="00E1004E"/>
    <w:rsid w:val="00E102DF"/>
    <w:rsid w:val="00E12F8B"/>
    <w:rsid w:val="00E13C44"/>
    <w:rsid w:val="00E14ED7"/>
    <w:rsid w:val="00E15B0B"/>
    <w:rsid w:val="00E16493"/>
    <w:rsid w:val="00E16A7E"/>
    <w:rsid w:val="00E17154"/>
    <w:rsid w:val="00E1754C"/>
    <w:rsid w:val="00E21998"/>
    <w:rsid w:val="00E23005"/>
    <w:rsid w:val="00E242FF"/>
    <w:rsid w:val="00E24455"/>
    <w:rsid w:val="00E24711"/>
    <w:rsid w:val="00E266E8"/>
    <w:rsid w:val="00E26B37"/>
    <w:rsid w:val="00E275BE"/>
    <w:rsid w:val="00E278B7"/>
    <w:rsid w:val="00E27DFB"/>
    <w:rsid w:val="00E27FB3"/>
    <w:rsid w:val="00E312E5"/>
    <w:rsid w:val="00E31518"/>
    <w:rsid w:val="00E31E4B"/>
    <w:rsid w:val="00E32A8B"/>
    <w:rsid w:val="00E34A71"/>
    <w:rsid w:val="00E403AE"/>
    <w:rsid w:val="00E41007"/>
    <w:rsid w:val="00E432EB"/>
    <w:rsid w:val="00E439FC"/>
    <w:rsid w:val="00E4412B"/>
    <w:rsid w:val="00E4419A"/>
    <w:rsid w:val="00E44957"/>
    <w:rsid w:val="00E46985"/>
    <w:rsid w:val="00E46EE4"/>
    <w:rsid w:val="00E4748B"/>
    <w:rsid w:val="00E47644"/>
    <w:rsid w:val="00E47B4A"/>
    <w:rsid w:val="00E52BBB"/>
    <w:rsid w:val="00E534AD"/>
    <w:rsid w:val="00E53DE1"/>
    <w:rsid w:val="00E543B7"/>
    <w:rsid w:val="00E54BC8"/>
    <w:rsid w:val="00E54C20"/>
    <w:rsid w:val="00E55C69"/>
    <w:rsid w:val="00E55F6F"/>
    <w:rsid w:val="00E5663E"/>
    <w:rsid w:val="00E56CDB"/>
    <w:rsid w:val="00E57E1E"/>
    <w:rsid w:val="00E61BA9"/>
    <w:rsid w:val="00E62462"/>
    <w:rsid w:val="00E63354"/>
    <w:rsid w:val="00E6351D"/>
    <w:rsid w:val="00E63B39"/>
    <w:rsid w:val="00E67F68"/>
    <w:rsid w:val="00E70DE3"/>
    <w:rsid w:val="00E71CDD"/>
    <w:rsid w:val="00E7348B"/>
    <w:rsid w:val="00E7561C"/>
    <w:rsid w:val="00E757A7"/>
    <w:rsid w:val="00E7605B"/>
    <w:rsid w:val="00E76283"/>
    <w:rsid w:val="00E7666F"/>
    <w:rsid w:val="00E768D0"/>
    <w:rsid w:val="00E77092"/>
    <w:rsid w:val="00E77BDD"/>
    <w:rsid w:val="00E80519"/>
    <w:rsid w:val="00E82987"/>
    <w:rsid w:val="00E83357"/>
    <w:rsid w:val="00E860B9"/>
    <w:rsid w:val="00E86CD8"/>
    <w:rsid w:val="00E905A3"/>
    <w:rsid w:val="00E90787"/>
    <w:rsid w:val="00E90D7B"/>
    <w:rsid w:val="00E90E49"/>
    <w:rsid w:val="00E90EF0"/>
    <w:rsid w:val="00E916AD"/>
    <w:rsid w:val="00E92ED0"/>
    <w:rsid w:val="00E9331A"/>
    <w:rsid w:val="00E93D97"/>
    <w:rsid w:val="00E947E5"/>
    <w:rsid w:val="00E94CC1"/>
    <w:rsid w:val="00E956BE"/>
    <w:rsid w:val="00EA15F8"/>
    <w:rsid w:val="00EA2037"/>
    <w:rsid w:val="00EA307B"/>
    <w:rsid w:val="00EA4D69"/>
    <w:rsid w:val="00EA7122"/>
    <w:rsid w:val="00EA7284"/>
    <w:rsid w:val="00EA74ED"/>
    <w:rsid w:val="00EB0347"/>
    <w:rsid w:val="00EB1A02"/>
    <w:rsid w:val="00EB1FC3"/>
    <w:rsid w:val="00EB3CF1"/>
    <w:rsid w:val="00EB413C"/>
    <w:rsid w:val="00EB4EBE"/>
    <w:rsid w:val="00EB551E"/>
    <w:rsid w:val="00EB6175"/>
    <w:rsid w:val="00EB63BD"/>
    <w:rsid w:val="00EB6C3C"/>
    <w:rsid w:val="00EB7881"/>
    <w:rsid w:val="00EB7C47"/>
    <w:rsid w:val="00EC10D5"/>
    <w:rsid w:val="00EC1F90"/>
    <w:rsid w:val="00EC34B3"/>
    <w:rsid w:val="00EC3595"/>
    <w:rsid w:val="00EC42D1"/>
    <w:rsid w:val="00EC4CC7"/>
    <w:rsid w:val="00EC4F21"/>
    <w:rsid w:val="00EC5F5D"/>
    <w:rsid w:val="00EC68E1"/>
    <w:rsid w:val="00EC7624"/>
    <w:rsid w:val="00ED047E"/>
    <w:rsid w:val="00ED1995"/>
    <w:rsid w:val="00ED2DBC"/>
    <w:rsid w:val="00ED3477"/>
    <w:rsid w:val="00ED3704"/>
    <w:rsid w:val="00ED3A6B"/>
    <w:rsid w:val="00ED4163"/>
    <w:rsid w:val="00ED4396"/>
    <w:rsid w:val="00ED4AAF"/>
    <w:rsid w:val="00ED5588"/>
    <w:rsid w:val="00ED7939"/>
    <w:rsid w:val="00ED7B01"/>
    <w:rsid w:val="00EE0D0E"/>
    <w:rsid w:val="00EE1101"/>
    <w:rsid w:val="00EE1595"/>
    <w:rsid w:val="00EE1B2C"/>
    <w:rsid w:val="00EE1E56"/>
    <w:rsid w:val="00EE1F23"/>
    <w:rsid w:val="00EE283B"/>
    <w:rsid w:val="00EE358D"/>
    <w:rsid w:val="00EE3AB2"/>
    <w:rsid w:val="00EE3B24"/>
    <w:rsid w:val="00EE5D3E"/>
    <w:rsid w:val="00EE5FF3"/>
    <w:rsid w:val="00EF0460"/>
    <w:rsid w:val="00EF0D5B"/>
    <w:rsid w:val="00EF0DB9"/>
    <w:rsid w:val="00EF16C3"/>
    <w:rsid w:val="00EF18FC"/>
    <w:rsid w:val="00EF2225"/>
    <w:rsid w:val="00EF22DA"/>
    <w:rsid w:val="00EF257A"/>
    <w:rsid w:val="00EF28AE"/>
    <w:rsid w:val="00EF3CB7"/>
    <w:rsid w:val="00EF3E38"/>
    <w:rsid w:val="00EF48CA"/>
    <w:rsid w:val="00EF610C"/>
    <w:rsid w:val="00EF6909"/>
    <w:rsid w:val="00EF7167"/>
    <w:rsid w:val="00EF7654"/>
    <w:rsid w:val="00F009A6"/>
    <w:rsid w:val="00F02FB3"/>
    <w:rsid w:val="00F04DB2"/>
    <w:rsid w:val="00F05F00"/>
    <w:rsid w:val="00F07977"/>
    <w:rsid w:val="00F10C83"/>
    <w:rsid w:val="00F10D66"/>
    <w:rsid w:val="00F11007"/>
    <w:rsid w:val="00F12288"/>
    <w:rsid w:val="00F1252A"/>
    <w:rsid w:val="00F12598"/>
    <w:rsid w:val="00F12FAB"/>
    <w:rsid w:val="00F135E0"/>
    <w:rsid w:val="00F13902"/>
    <w:rsid w:val="00F13BD8"/>
    <w:rsid w:val="00F15AA0"/>
    <w:rsid w:val="00F1614C"/>
    <w:rsid w:val="00F20F79"/>
    <w:rsid w:val="00F21DC1"/>
    <w:rsid w:val="00F227B3"/>
    <w:rsid w:val="00F23097"/>
    <w:rsid w:val="00F2342C"/>
    <w:rsid w:val="00F241B6"/>
    <w:rsid w:val="00F24FD8"/>
    <w:rsid w:val="00F255AE"/>
    <w:rsid w:val="00F25666"/>
    <w:rsid w:val="00F3147F"/>
    <w:rsid w:val="00F317E1"/>
    <w:rsid w:val="00F31CF7"/>
    <w:rsid w:val="00F32F90"/>
    <w:rsid w:val="00F3324B"/>
    <w:rsid w:val="00F33ACF"/>
    <w:rsid w:val="00F33D47"/>
    <w:rsid w:val="00F3563E"/>
    <w:rsid w:val="00F36D07"/>
    <w:rsid w:val="00F37A2E"/>
    <w:rsid w:val="00F37CE3"/>
    <w:rsid w:val="00F37D51"/>
    <w:rsid w:val="00F37EC2"/>
    <w:rsid w:val="00F4006A"/>
    <w:rsid w:val="00F409E4"/>
    <w:rsid w:val="00F40CC1"/>
    <w:rsid w:val="00F4192A"/>
    <w:rsid w:val="00F4306F"/>
    <w:rsid w:val="00F4358A"/>
    <w:rsid w:val="00F445F6"/>
    <w:rsid w:val="00F45F9D"/>
    <w:rsid w:val="00F462C7"/>
    <w:rsid w:val="00F46463"/>
    <w:rsid w:val="00F46866"/>
    <w:rsid w:val="00F46AAD"/>
    <w:rsid w:val="00F46E5E"/>
    <w:rsid w:val="00F50357"/>
    <w:rsid w:val="00F50C7C"/>
    <w:rsid w:val="00F51C8A"/>
    <w:rsid w:val="00F55151"/>
    <w:rsid w:val="00F5522E"/>
    <w:rsid w:val="00F573D3"/>
    <w:rsid w:val="00F57D1D"/>
    <w:rsid w:val="00F6047D"/>
    <w:rsid w:val="00F609F4"/>
    <w:rsid w:val="00F61B27"/>
    <w:rsid w:val="00F61D47"/>
    <w:rsid w:val="00F66174"/>
    <w:rsid w:val="00F662E3"/>
    <w:rsid w:val="00F66E39"/>
    <w:rsid w:val="00F678F8"/>
    <w:rsid w:val="00F70970"/>
    <w:rsid w:val="00F70C79"/>
    <w:rsid w:val="00F70D87"/>
    <w:rsid w:val="00F72354"/>
    <w:rsid w:val="00F72381"/>
    <w:rsid w:val="00F72470"/>
    <w:rsid w:val="00F72C44"/>
    <w:rsid w:val="00F72D1A"/>
    <w:rsid w:val="00F7311C"/>
    <w:rsid w:val="00F73975"/>
    <w:rsid w:val="00F741A6"/>
    <w:rsid w:val="00F76198"/>
    <w:rsid w:val="00F762C0"/>
    <w:rsid w:val="00F80894"/>
    <w:rsid w:val="00F82282"/>
    <w:rsid w:val="00F82408"/>
    <w:rsid w:val="00F83740"/>
    <w:rsid w:val="00F844EA"/>
    <w:rsid w:val="00F84C2E"/>
    <w:rsid w:val="00F87358"/>
    <w:rsid w:val="00F87FDB"/>
    <w:rsid w:val="00F90250"/>
    <w:rsid w:val="00F908B4"/>
    <w:rsid w:val="00F923FF"/>
    <w:rsid w:val="00F938A8"/>
    <w:rsid w:val="00F95158"/>
    <w:rsid w:val="00F95EB8"/>
    <w:rsid w:val="00F974B4"/>
    <w:rsid w:val="00FA0CAB"/>
    <w:rsid w:val="00FA139D"/>
    <w:rsid w:val="00FA21A7"/>
    <w:rsid w:val="00FA23B5"/>
    <w:rsid w:val="00FA2738"/>
    <w:rsid w:val="00FA3031"/>
    <w:rsid w:val="00FA314E"/>
    <w:rsid w:val="00FA359C"/>
    <w:rsid w:val="00FA4376"/>
    <w:rsid w:val="00FA505F"/>
    <w:rsid w:val="00FA54F7"/>
    <w:rsid w:val="00FB1434"/>
    <w:rsid w:val="00FB1B66"/>
    <w:rsid w:val="00FB1C57"/>
    <w:rsid w:val="00FB5EB6"/>
    <w:rsid w:val="00FB6D3F"/>
    <w:rsid w:val="00FB794F"/>
    <w:rsid w:val="00FB7A93"/>
    <w:rsid w:val="00FC03BB"/>
    <w:rsid w:val="00FC0AAD"/>
    <w:rsid w:val="00FC0E68"/>
    <w:rsid w:val="00FC2892"/>
    <w:rsid w:val="00FC3441"/>
    <w:rsid w:val="00FC3CC4"/>
    <w:rsid w:val="00FC43CF"/>
    <w:rsid w:val="00FC5633"/>
    <w:rsid w:val="00FC69CF"/>
    <w:rsid w:val="00FC6B66"/>
    <w:rsid w:val="00FC7152"/>
    <w:rsid w:val="00FC73D3"/>
    <w:rsid w:val="00FC7C1C"/>
    <w:rsid w:val="00FD097E"/>
    <w:rsid w:val="00FD0BC6"/>
    <w:rsid w:val="00FD1B55"/>
    <w:rsid w:val="00FD232F"/>
    <w:rsid w:val="00FD23B1"/>
    <w:rsid w:val="00FD3656"/>
    <w:rsid w:val="00FD3FEA"/>
    <w:rsid w:val="00FD4F7C"/>
    <w:rsid w:val="00FD6294"/>
    <w:rsid w:val="00FD662A"/>
    <w:rsid w:val="00FE0100"/>
    <w:rsid w:val="00FE09A0"/>
    <w:rsid w:val="00FE1655"/>
    <w:rsid w:val="00FE1908"/>
    <w:rsid w:val="00FE33FD"/>
    <w:rsid w:val="00FE5094"/>
    <w:rsid w:val="00FE5C68"/>
    <w:rsid w:val="00FE5E08"/>
    <w:rsid w:val="00FE6AE6"/>
    <w:rsid w:val="00FE7296"/>
    <w:rsid w:val="00FE7EEC"/>
    <w:rsid w:val="00FF081A"/>
    <w:rsid w:val="00FF0E42"/>
    <w:rsid w:val="00FF177B"/>
    <w:rsid w:val="00FF1FFE"/>
    <w:rsid w:val="00FF3FC6"/>
    <w:rsid w:val="00FF4836"/>
    <w:rsid w:val="00FF5D21"/>
    <w:rsid w:val="00FF64DD"/>
    <w:rsid w:val="00FF6520"/>
    <w:rsid w:val="00FF7064"/>
    <w:rsid w:val="00FF71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2434"/>
      </w:tabs>
      <w:spacing w:beforeLines="100" w:afterLines="100" w:line="360" w:lineRule="auto"/>
      <w:ind w:left="2434"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正文缩进1,ALT+Z"/>
    <w:basedOn w:val="a"/>
    <w:pPr>
      <w:ind w:firstLineChars="200" w:firstLine="420"/>
    </w:pPr>
  </w:style>
  <w:style w:type="character" w:customStyle="1" w:styleId="da">
    <w:name w:val="da"/>
    <w:basedOn w:val="a1"/>
  </w:style>
  <w:style w:type="character" w:customStyle="1" w:styleId="a4">
    <w:name w:val="FollowedHyperlink"/>
    <w:rPr>
      <w:color w:val="800080"/>
      <w:u w:val="single"/>
    </w:rPr>
  </w:style>
  <w:style w:type="character" w:styleId="a5">
    <w:name w:val="page number"/>
    <w:basedOn w:val="a1"/>
  </w:style>
  <w:style w:type="character" w:customStyle="1" w:styleId="big1">
    <w:name w:val="big1"/>
    <w:rPr>
      <w:sz w:val="22"/>
    </w:rPr>
  </w:style>
  <w:style w:type="character" w:styleId="a6">
    <w:name w:val="Hyperlink"/>
    <w:uiPriority w:val="99"/>
    <w:rPr>
      <w:color w:val="0000FF"/>
      <w:u w:val="single"/>
    </w:rPr>
  </w:style>
  <w:style w:type="character" w:styleId="a7">
    <w:name w:val="annotation reference"/>
    <w:rPr>
      <w:sz w:val="21"/>
    </w:rPr>
  </w:style>
  <w:style w:type="character" w:customStyle="1" w:styleId="ten51">
    <w:name w:val="ten51"/>
    <w:rPr>
      <w:sz w:val="21"/>
    </w:rPr>
  </w:style>
  <w:style w:type="paragraph" w:customStyle="1" w:styleId="30">
    <w:name w:val="正文文字缩进 3"/>
    <w:basedOn w:val="a"/>
    <w:pPr>
      <w:spacing w:line="360" w:lineRule="auto"/>
      <w:ind w:firstLine="420"/>
    </w:pPr>
    <w:rPr>
      <w:rFonts w:eastAsia="仿宋_GB2312"/>
      <w:sz w:val="24"/>
      <w:shd w:val="pct10" w:color="auto" w:fill="FFFFFF"/>
    </w:rPr>
  </w:style>
  <w:style w:type="paragraph" w:customStyle="1" w:styleId="Char">
    <w:name w:val="Char"/>
    <w:basedOn w:val="a"/>
    <w:pPr>
      <w:tabs>
        <w:tab w:val="left" w:pos="840"/>
      </w:tabs>
      <w:ind w:left="840" w:hanging="360"/>
    </w:pPr>
    <w:rPr>
      <w:sz w:val="24"/>
    </w:rPr>
  </w:style>
  <w:style w:type="paragraph" w:customStyle="1" w:styleId="a8">
    <w:name w:val="报告署名"/>
    <w:basedOn w:val="a"/>
    <w:next w:val="a"/>
    <w:pPr>
      <w:spacing w:line="360" w:lineRule="auto"/>
      <w:jc w:val="center"/>
    </w:pPr>
    <w:rPr>
      <w:rFonts w:ascii="宋体" w:hAnsi="宋体"/>
      <w:sz w:val="24"/>
    </w:rPr>
  </w:style>
  <w:style w:type="paragraph" w:styleId="70">
    <w:name w:val="toc 7"/>
    <w:basedOn w:val="a"/>
    <w:next w:val="a"/>
    <w:pPr>
      <w:ind w:leftChars="1200" w:left="2520"/>
    </w:pPr>
  </w:style>
  <w:style w:type="paragraph" w:styleId="40">
    <w:name w:val="toc 4"/>
    <w:basedOn w:val="a"/>
    <w:next w:val="a"/>
    <w:pPr>
      <w:ind w:leftChars="600" w:left="1260"/>
    </w:pPr>
  </w:style>
  <w:style w:type="paragraph" w:styleId="20">
    <w:name w:val="toc 2"/>
    <w:basedOn w:val="a"/>
    <w:next w:val="a"/>
    <w:pPr>
      <w:tabs>
        <w:tab w:val="left" w:pos="1080"/>
        <w:tab w:val="right" w:leader="dot" w:pos="8450"/>
      </w:tabs>
      <w:spacing w:line="360" w:lineRule="auto"/>
      <w:ind w:leftChars="200" w:left="420"/>
    </w:pPr>
  </w:style>
  <w:style w:type="paragraph" w:styleId="90">
    <w:name w:val="toc 9"/>
    <w:basedOn w:val="a"/>
    <w:next w:val="a"/>
    <w:pPr>
      <w:ind w:leftChars="1600" w:left="3360"/>
    </w:pPr>
  </w:style>
  <w:style w:type="paragraph" w:customStyle="1" w:styleId="21">
    <w:name w:val="列表2"/>
    <w:basedOn w:val="a"/>
    <w:next w:val="a9"/>
    <w:pPr>
      <w:tabs>
        <w:tab w:val="left" w:pos="1125"/>
      </w:tabs>
      <w:spacing w:line="360" w:lineRule="auto"/>
      <w:ind w:left="1125" w:hanging="1125"/>
    </w:pPr>
    <w:rPr>
      <w:rFonts w:ascii="宋体"/>
    </w:rPr>
  </w:style>
  <w:style w:type="paragraph" w:styleId="a9">
    <w:name w:val="Title"/>
    <w:basedOn w:val="aa"/>
    <w:next w:val="aa"/>
    <w:qFormat/>
    <w:pPr>
      <w:tabs>
        <w:tab w:val="left" w:pos="-540"/>
        <w:tab w:val="left" w:pos="1182"/>
      </w:tabs>
      <w:snapToGrid w:val="0"/>
      <w:spacing w:before="240" w:after="60" w:line="360" w:lineRule="auto"/>
      <w:ind w:left="527" w:hanging="425"/>
      <w:jc w:val="center"/>
      <w:outlineLvl w:val="0"/>
    </w:pPr>
    <w:rPr>
      <w:b/>
      <w:sz w:val="36"/>
    </w:rPr>
  </w:style>
  <w:style w:type="paragraph" w:styleId="aa">
    <w:name w:val="Body Text"/>
    <w:basedOn w:val="a"/>
    <w:pPr>
      <w:spacing w:after="120"/>
    </w:pPr>
  </w:style>
  <w:style w:type="paragraph" w:styleId="ab">
    <w:name w:val="annotation subject"/>
    <w:basedOn w:val="ac"/>
    <w:next w:val="ac"/>
    <w:rPr>
      <w:b/>
    </w:rPr>
  </w:style>
  <w:style w:type="paragraph" w:styleId="ac">
    <w:name w:val="annotation text"/>
    <w:basedOn w:val="a"/>
    <w:link w:val="Char0"/>
    <w:pPr>
      <w:jc w:val="left"/>
    </w:pPr>
  </w:style>
  <w:style w:type="character" w:customStyle="1" w:styleId="Char0">
    <w:name w:val="批注文字 Char"/>
    <w:link w:val="ac"/>
    <w:rsid w:val="00B44C11"/>
    <w:rPr>
      <w:kern w:val="2"/>
      <w:sz w:val="21"/>
    </w:rPr>
  </w:style>
  <w:style w:type="paragraph" w:styleId="ad">
    <w:name w:val="Normal (Web)"/>
    <w:basedOn w:val="a"/>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pPr>
      <w:tabs>
        <w:tab w:val="center" w:pos="4153"/>
        <w:tab w:val="right" w:pos="8306"/>
      </w:tabs>
      <w:snapToGrid w:val="0"/>
      <w:jc w:val="left"/>
    </w:pPr>
    <w:rPr>
      <w:sz w:val="18"/>
      <w:lang/>
    </w:rPr>
  </w:style>
  <w:style w:type="character" w:customStyle="1" w:styleId="Char1">
    <w:name w:val="页脚 Char"/>
    <w:link w:val="ae"/>
    <w:uiPriority w:val="99"/>
    <w:rsid w:val="00546390"/>
    <w:rPr>
      <w:kern w:val="2"/>
      <w:sz w:val="18"/>
    </w:rPr>
  </w:style>
  <w:style w:type="paragraph" w:customStyle="1" w:styleId="c">
    <w:name w:val="c_"/>
    <w:pPr>
      <w:widowControl w:val="0"/>
      <w:autoSpaceDE w:val="0"/>
      <w:autoSpaceDN w:val="0"/>
      <w:adjustRightInd w:val="0"/>
      <w:jc w:val="both"/>
    </w:pPr>
    <w:rPr>
      <w:rFonts w:ascii="五" w:eastAsia="五"/>
      <w:sz w:val="24"/>
    </w:rPr>
  </w:style>
  <w:style w:type="paragraph" w:customStyle="1" w:styleId="af">
    <w:name w:val="表格正文"/>
    <w:basedOn w:val="a0"/>
    <w:pPr>
      <w:spacing w:beforeLines="50"/>
      <w:ind w:firstLineChars="0" w:firstLine="0"/>
      <w:jc w:val="center"/>
    </w:pPr>
    <w:rPr>
      <w:sz w:val="24"/>
    </w:rPr>
  </w:style>
  <w:style w:type="paragraph" w:customStyle="1" w:styleId="CharCharCharCharCharCharChar">
    <w:name w:val="Char Char Char Char Char Char Char"/>
    <w:basedOn w:val="a"/>
  </w:style>
  <w:style w:type="paragraph" w:styleId="50">
    <w:name w:val="toc 5"/>
    <w:basedOn w:val="a"/>
    <w:next w:val="a"/>
    <w:pPr>
      <w:ind w:leftChars="800" w:left="1680"/>
    </w:pPr>
  </w:style>
  <w:style w:type="paragraph" w:styleId="10">
    <w:name w:val="toc 1"/>
    <w:basedOn w:val="a"/>
    <w:next w:val="a"/>
    <w:uiPriority w:val="39"/>
    <w:pPr>
      <w:tabs>
        <w:tab w:val="right" w:leader="dot" w:pos="8450"/>
      </w:tabs>
      <w:spacing w:line="360" w:lineRule="auto"/>
    </w:pPr>
    <w:rPr>
      <w:rFonts w:ascii="黑体" w:eastAsia="黑体" w:hAnsi="宋体"/>
      <w:b/>
      <w:kern w:val="0"/>
      <w:sz w:val="24"/>
    </w:rPr>
  </w:style>
  <w:style w:type="paragraph" w:styleId="31">
    <w:name w:val="toc 3"/>
    <w:basedOn w:val="a"/>
    <w:next w:val="a"/>
    <w:pPr>
      <w:ind w:leftChars="400" w:left="840"/>
    </w:pPr>
  </w:style>
  <w:style w:type="paragraph" w:customStyle="1" w:styleId="Char10">
    <w:name w:val="Char1"/>
    <w:basedOn w:val="a"/>
  </w:style>
  <w:style w:type="paragraph" w:styleId="80">
    <w:name w:val="toc 8"/>
    <w:basedOn w:val="a"/>
    <w:next w:val="a"/>
    <w:pPr>
      <w:ind w:leftChars="1400" w:left="2940"/>
    </w:pPr>
  </w:style>
  <w:style w:type="paragraph" w:styleId="af0">
    <w:name w:val="header"/>
    <w:basedOn w:val="a"/>
    <w:link w:val="Char2"/>
    <w:uiPriority w:val="99"/>
    <w:pPr>
      <w:pBdr>
        <w:bottom w:val="single" w:sz="6" w:space="1" w:color="auto"/>
      </w:pBdr>
      <w:tabs>
        <w:tab w:val="center" w:pos="4153"/>
        <w:tab w:val="right" w:pos="8306"/>
      </w:tabs>
      <w:snapToGrid w:val="0"/>
      <w:jc w:val="center"/>
    </w:pPr>
    <w:rPr>
      <w:sz w:val="18"/>
      <w:lang/>
    </w:rPr>
  </w:style>
  <w:style w:type="character" w:customStyle="1" w:styleId="Char2">
    <w:name w:val="页眉 Char"/>
    <w:link w:val="af0"/>
    <w:uiPriority w:val="99"/>
    <w:rsid w:val="00EA74ED"/>
    <w:rPr>
      <w:kern w:val="2"/>
      <w:sz w:val="18"/>
    </w:rPr>
  </w:style>
  <w:style w:type="paragraph" w:customStyle="1" w:styleId="af1">
    <w:name w:val="项目"/>
    <w:basedOn w:val="4"/>
    <w:pPr>
      <w:snapToGrid w:val="0"/>
      <w:spacing w:before="120" w:after="120" w:line="360" w:lineRule="auto"/>
    </w:pPr>
    <w:rPr>
      <w:rFonts w:ascii="Times New Roman" w:eastAsia="楷体_GB2312" w:hAnsi="Times New Roman"/>
      <w:b w:val="0"/>
      <w:sz w:val="24"/>
    </w:rPr>
  </w:style>
  <w:style w:type="paragraph" w:styleId="af2">
    <w:name w:val="Body Text First Indent"/>
    <w:basedOn w:val="aa"/>
    <w:link w:val="Char3"/>
    <w:pPr>
      <w:spacing w:line="300" w:lineRule="auto"/>
      <w:ind w:firstLine="425"/>
    </w:pPr>
    <w:rPr>
      <w:lang/>
    </w:rPr>
  </w:style>
  <w:style w:type="character" w:customStyle="1" w:styleId="Char3">
    <w:name w:val="正文首行缩进 Char"/>
    <w:link w:val="af2"/>
    <w:rsid w:val="007F3BCA"/>
    <w:rPr>
      <w:kern w:val="2"/>
      <w:sz w:val="21"/>
    </w:rPr>
  </w:style>
  <w:style w:type="paragraph" w:styleId="22">
    <w:name w:val="Body Text Indent 2"/>
    <w:basedOn w:val="a"/>
    <w:pPr>
      <w:widowControl/>
      <w:spacing w:before="100" w:beforeAutospacing="1" w:after="100" w:afterAutospacing="1"/>
      <w:ind w:rightChars="-85" w:right="-85" w:firstLine="480"/>
      <w:outlineLvl w:val="0"/>
    </w:pPr>
    <w:rPr>
      <w:rFonts w:ascii="宋体" w:hAnsi="宋体"/>
      <w:color w:val="000000"/>
      <w:sz w:val="24"/>
    </w:rPr>
  </w:style>
  <w:style w:type="paragraph" w:styleId="60">
    <w:name w:val="toc 6"/>
    <w:basedOn w:val="a"/>
    <w:next w:val="a"/>
    <w:pPr>
      <w:ind w:leftChars="1000" w:left="2100"/>
    </w:pPr>
  </w:style>
  <w:style w:type="paragraph" w:styleId="af3">
    <w:name w:val="Plain Text"/>
    <w:basedOn w:val="a"/>
    <w:pPr>
      <w:widowControl/>
      <w:jc w:val="left"/>
    </w:pPr>
    <w:rPr>
      <w:rFonts w:ascii="Courier New" w:hAnsi="Courier New"/>
      <w:kern w:val="0"/>
      <w:sz w:val="20"/>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af4">
    <w:name w:val="正文样式"/>
    <w:basedOn w:val="a"/>
    <w:pPr>
      <w:adjustRightInd w:val="0"/>
      <w:spacing w:line="360" w:lineRule="auto"/>
      <w:ind w:firstLineChars="200" w:firstLine="420"/>
      <w:jc w:val="left"/>
    </w:pPr>
    <w:rPr>
      <w:rFonts w:ascii="宋体" w:hAnsi="宋体"/>
      <w:kern w:val="0"/>
    </w:rPr>
  </w:style>
  <w:style w:type="paragraph" w:customStyle="1" w:styleId="xl22">
    <w:name w:val="xl22"/>
    <w:basedOn w:val="a"/>
    <w:pPr>
      <w:widowControl/>
      <w:spacing w:before="100" w:beforeAutospacing="1" w:after="100" w:afterAutospacing="1"/>
      <w:textAlignment w:val="top"/>
    </w:pPr>
    <w:rPr>
      <w:rFonts w:ascii="宋体" w:hAnsi="宋体" w:hint="eastAsia"/>
      <w:kern w:val="0"/>
      <w:sz w:val="18"/>
    </w:rPr>
  </w:style>
  <w:style w:type="paragraph" w:styleId="af5">
    <w:name w:val="Document Map"/>
    <w:basedOn w:val="a"/>
    <w:pPr>
      <w:shd w:val="clear" w:color="auto" w:fill="000080"/>
    </w:pPr>
  </w:style>
  <w:style w:type="paragraph" w:styleId="af6">
    <w:name w:val="Balloon Text"/>
    <w:basedOn w:val="a"/>
    <w:rPr>
      <w:sz w:val="18"/>
    </w:rPr>
  </w:style>
  <w:style w:type="paragraph" w:styleId="af7">
    <w:name w:val="Revision"/>
    <w:rPr>
      <w:kern w:val="2"/>
      <w:sz w:val="21"/>
    </w:rPr>
  </w:style>
  <w:style w:type="paragraph" w:styleId="af8">
    <w:name w:val="Body Text Indent"/>
    <w:basedOn w:val="a"/>
    <w:pPr>
      <w:widowControl/>
      <w:spacing w:line="360" w:lineRule="auto"/>
      <w:ind w:rightChars="-85" w:right="-85" w:firstLineChars="150" w:firstLine="360"/>
      <w:jc w:val="left"/>
    </w:pPr>
    <w:rPr>
      <w:rFonts w:ascii="宋体" w:hAnsi="宋体"/>
      <w:sz w:val="24"/>
    </w:rPr>
  </w:style>
  <w:style w:type="paragraph" w:styleId="af9">
    <w:name w:val="List Paragraph"/>
    <w:basedOn w:val="a"/>
    <w:uiPriority w:val="34"/>
    <w:qFormat/>
    <w:rsid w:val="00E94CC1"/>
    <w:pPr>
      <w:ind w:firstLineChars="200" w:firstLine="420"/>
    </w:pPr>
  </w:style>
  <w:style w:type="paragraph" w:customStyle="1" w:styleId="Default">
    <w:name w:val="Default"/>
    <w:rsid w:val="005C2B8A"/>
    <w:pPr>
      <w:widowControl w:val="0"/>
      <w:autoSpaceDE w:val="0"/>
      <w:autoSpaceDN w:val="0"/>
      <w:adjustRightInd w:val="0"/>
    </w:pPr>
    <w:rPr>
      <w:rFonts w:ascii="宋体"/>
      <w:color w:val="000000"/>
      <w:sz w:val="24"/>
    </w:rPr>
  </w:style>
  <w:style w:type="character" w:customStyle="1" w:styleId="read">
    <w:name w:val="read"/>
    <w:basedOn w:val="a1"/>
    <w:rsid w:val="00B90A96"/>
  </w:style>
  <w:style w:type="paragraph" w:customStyle="1" w:styleId="11">
    <w:name w:val="列出段落1"/>
    <w:basedOn w:val="a"/>
    <w:rsid w:val="00F50357"/>
    <w:pPr>
      <w:ind w:firstLineChars="200" w:firstLine="420"/>
    </w:pPr>
    <w:rPr>
      <w:rFonts w:ascii="Calibri" w:hAnsi="Calibri"/>
      <w:szCs w:val="22"/>
    </w:rPr>
  </w:style>
  <w:style w:type="paragraph" w:customStyle="1" w:styleId="CharCharChar2">
    <w:name w:val="Char Char Char2"/>
    <w:basedOn w:val="a"/>
    <w:rsid w:val="00EB413C"/>
  </w:style>
  <w:style w:type="paragraph" w:customStyle="1" w:styleId="CharCharChar1">
    <w:name w:val="Char Char Char1"/>
    <w:basedOn w:val="a"/>
    <w:rsid w:val="00EB413C"/>
  </w:style>
  <w:style w:type="paragraph" w:customStyle="1" w:styleId="23">
    <w:name w:val="列出段落2"/>
    <w:basedOn w:val="a"/>
    <w:rsid w:val="00E80519"/>
    <w:pPr>
      <w:ind w:firstLineChars="200" w:firstLine="420"/>
    </w:pPr>
    <w:rPr>
      <w:rFonts w:ascii="Calibri" w:hAnsi="Calibri"/>
      <w:szCs w:val="22"/>
    </w:rPr>
  </w:style>
  <w:style w:type="table" w:styleId="afa">
    <w:name w:val="Table Grid"/>
    <w:basedOn w:val="a2"/>
    <w:uiPriority w:val="59"/>
    <w:rsid w:val="00713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uiPriority w:val="99"/>
    <w:semiHidden/>
    <w:rsid w:val="00A02B54"/>
    <w:rPr>
      <w:color w:val="808080"/>
    </w:rPr>
  </w:style>
  <w:style w:type="character" w:styleId="afc">
    <w:name w:val="访问过的超链接"/>
    <w:uiPriority w:val="99"/>
    <w:semiHidden/>
    <w:unhideWhenUsed/>
    <w:rsid w:val="00412ACA"/>
    <w:rPr>
      <w:color w:val="800080"/>
      <w:u w:val="single"/>
    </w:rPr>
  </w:style>
  <w:style w:type="paragraph" w:customStyle="1" w:styleId="font5">
    <w:name w:val="font5"/>
    <w:basedOn w:val="a"/>
    <w:rsid w:val="00412AC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412ACA"/>
    <w:pPr>
      <w:widowControl/>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
    <w:rsid w:val="00412ACA"/>
    <w:pPr>
      <w:widowControl/>
      <w:spacing w:before="100" w:beforeAutospacing="1" w:after="100" w:afterAutospacing="1"/>
      <w:jc w:val="center"/>
      <w:textAlignment w:val="center"/>
    </w:pPr>
    <w:rPr>
      <w:rFonts w:ascii="微软雅黑" w:eastAsia="微软雅黑" w:hAnsi="微软雅黑" w:cs="宋体"/>
      <w:color w:val="000000"/>
      <w:kern w:val="0"/>
      <w:sz w:val="22"/>
      <w:szCs w:val="22"/>
    </w:rPr>
  </w:style>
  <w:style w:type="paragraph" w:customStyle="1" w:styleId="xl65">
    <w:name w:val="xl65"/>
    <w:basedOn w:val="a"/>
    <w:rsid w:val="00412ACA"/>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xl66">
    <w:name w:val="xl66"/>
    <w:basedOn w:val="a"/>
    <w:rsid w:val="00412ACA"/>
    <w:pPr>
      <w:widowControl/>
      <w:spacing w:before="100" w:beforeAutospacing="1" w:after="100" w:afterAutospacing="1"/>
      <w:jc w:val="center"/>
      <w:textAlignment w:val="center"/>
    </w:pPr>
    <w:rPr>
      <w:rFonts w:ascii="微软雅黑" w:eastAsia="微软雅黑" w:hAnsi="微软雅黑" w:cs="宋体"/>
      <w:color w:val="000000"/>
      <w:kern w:val="0"/>
      <w:sz w:val="22"/>
      <w:szCs w:val="22"/>
    </w:rPr>
  </w:style>
  <w:style w:type="paragraph" w:customStyle="1" w:styleId="afd">
    <w:name w:val="??"/>
    <w:basedOn w:val="a"/>
    <w:rsid w:val="00B15B9E"/>
    <w:pPr>
      <w:spacing w:line="360" w:lineRule="auto"/>
    </w:pPr>
    <w:rPr>
      <w:rFonts w:ascii="宋体" w:hAnsi="宋体"/>
    </w:rPr>
  </w:style>
  <w:style w:type="paragraph" w:customStyle="1" w:styleId="XBRLTitle3">
    <w:name w:val="XBRLTitle3"/>
    <w:basedOn w:val="afe"/>
    <w:next w:val="4"/>
    <w:qFormat/>
    <w:rsid w:val="00B15B9E"/>
    <w:pPr>
      <w:keepNext/>
      <w:keepLines/>
      <w:numPr>
        <w:ilvl w:val="2"/>
        <w:numId w:val="1"/>
      </w:numPr>
      <w:spacing w:before="0" w:after="0" w:line="360" w:lineRule="auto"/>
      <w:ind w:left="0" w:firstLine="0"/>
      <w:jc w:val="left"/>
      <w:outlineLvl w:val="9"/>
    </w:pPr>
    <w:rPr>
      <w:sz w:val="24"/>
      <w:lang/>
    </w:rPr>
  </w:style>
  <w:style w:type="paragraph" w:customStyle="1" w:styleId="XBRLTitle2">
    <w:name w:val="XBRLTitle2"/>
    <w:basedOn w:val="afe"/>
    <w:next w:val="4"/>
    <w:qFormat/>
    <w:rsid w:val="00B15B9E"/>
    <w:pPr>
      <w:keepNext/>
      <w:keepLines/>
      <w:numPr>
        <w:ilvl w:val="1"/>
        <w:numId w:val="1"/>
      </w:numPr>
      <w:spacing w:before="0" w:after="0" w:line="360" w:lineRule="auto"/>
      <w:jc w:val="left"/>
    </w:pPr>
    <w:rPr>
      <w:sz w:val="24"/>
      <w:lang/>
    </w:rPr>
  </w:style>
  <w:style w:type="paragraph" w:customStyle="1" w:styleId="XBRLTitle4">
    <w:name w:val="XBRLTitle4"/>
    <w:basedOn w:val="afe"/>
    <w:next w:val="4"/>
    <w:qFormat/>
    <w:rsid w:val="00B15B9E"/>
    <w:pPr>
      <w:keepNext/>
      <w:keepLines/>
      <w:numPr>
        <w:ilvl w:val="3"/>
        <w:numId w:val="1"/>
      </w:numPr>
      <w:spacing w:beforeLines="50" w:afterLines="50" w:line="240" w:lineRule="auto"/>
      <w:jc w:val="left"/>
      <w:outlineLvl w:val="9"/>
    </w:pPr>
    <w:rPr>
      <w:sz w:val="24"/>
      <w:lang/>
    </w:rPr>
  </w:style>
  <w:style w:type="paragraph" w:styleId="afe">
    <w:name w:val="Subtitle"/>
    <w:basedOn w:val="a"/>
    <w:next w:val="a"/>
    <w:link w:val="Char4"/>
    <w:uiPriority w:val="11"/>
    <w:qFormat/>
    <w:rsid w:val="00B15B9E"/>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fe"/>
    <w:uiPriority w:val="11"/>
    <w:rsid w:val="00B15B9E"/>
    <w:rPr>
      <w:rFonts w:ascii="Cambria" w:hAnsi="Cambria" w:cs="Times New Roman"/>
      <w:b/>
      <w:bCs/>
      <w:kern w:val="28"/>
      <w:sz w:val="32"/>
      <w:szCs w:val="32"/>
    </w:rPr>
  </w:style>
  <w:style w:type="character" w:customStyle="1" w:styleId="aff">
    <w:name w:val="未处理的提及"/>
    <w:uiPriority w:val="99"/>
    <w:semiHidden/>
    <w:unhideWhenUsed/>
    <w:rsid w:val="007D20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770138">
      <w:bodyDiv w:val="1"/>
      <w:marLeft w:val="0"/>
      <w:marRight w:val="0"/>
      <w:marTop w:val="0"/>
      <w:marBottom w:val="0"/>
      <w:divBdr>
        <w:top w:val="none" w:sz="0" w:space="0" w:color="auto"/>
        <w:left w:val="none" w:sz="0" w:space="0" w:color="auto"/>
        <w:bottom w:val="none" w:sz="0" w:space="0" w:color="auto"/>
        <w:right w:val="none" w:sz="0" w:space="0" w:color="auto"/>
      </w:divBdr>
    </w:div>
    <w:div w:id="522598708">
      <w:bodyDiv w:val="1"/>
      <w:marLeft w:val="0"/>
      <w:marRight w:val="0"/>
      <w:marTop w:val="0"/>
      <w:marBottom w:val="0"/>
      <w:divBdr>
        <w:top w:val="none" w:sz="0" w:space="0" w:color="auto"/>
        <w:left w:val="none" w:sz="0" w:space="0" w:color="auto"/>
        <w:bottom w:val="none" w:sz="0" w:space="0" w:color="auto"/>
        <w:right w:val="none" w:sz="0" w:space="0" w:color="auto"/>
      </w:divBdr>
    </w:div>
    <w:div w:id="681978177">
      <w:bodyDiv w:val="1"/>
      <w:marLeft w:val="0"/>
      <w:marRight w:val="0"/>
      <w:marTop w:val="0"/>
      <w:marBottom w:val="0"/>
      <w:divBdr>
        <w:top w:val="none" w:sz="0" w:space="0" w:color="auto"/>
        <w:left w:val="none" w:sz="0" w:space="0" w:color="auto"/>
        <w:bottom w:val="none" w:sz="0" w:space="0" w:color="auto"/>
        <w:right w:val="none" w:sz="0" w:space="0" w:color="auto"/>
      </w:divBdr>
    </w:div>
    <w:div w:id="687414411">
      <w:bodyDiv w:val="1"/>
      <w:marLeft w:val="0"/>
      <w:marRight w:val="0"/>
      <w:marTop w:val="0"/>
      <w:marBottom w:val="0"/>
      <w:divBdr>
        <w:top w:val="none" w:sz="0" w:space="0" w:color="auto"/>
        <w:left w:val="none" w:sz="0" w:space="0" w:color="auto"/>
        <w:bottom w:val="none" w:sz="0" w:space="0" w:color="auto"/>
        <w:right w:val="none" w:sz="0" w:space="0" w:color="auto"/>
      </w:divBdr>
    </w:div>
    <w:div w:id="837309379">
      <w:bodyDiv w:val="1"/>
      <w:marLeft w:val="0"/>
      <w:marRight w:val="0"/>
      <w:marTop w:val="0"/>
      <w:marBottom w:val="0"/>
      <w:divBdr>
        <w:top w:val="none" w:sz="0" w:space="0" w:color="auto"/>
        <w:left w:val="none" w:sz="0" w:space="0" w:color="auto"/>
        <w:bottom w:val="none" w:sz="0" w:space="0" w:color="auto"/>
        <w:right w:val="none" w:sz="0" w:space="0" w:color="auto"/>
      </w:divBdr>
    </w:div>
    <w:div w:id="1384986746">
      <w:bodyDiv w:val="1"/>
      <w:marLeft w:val="0"/>
      <w:marRight w:val="0"/>
      <w:marTop w:val="0"/>
      <w:marBottom w:val="0"/>
      <w:divBdr>
        <w:top w:val="none" w:sz="0" w:space="0" w:color="auto"/>
        <w:left w:val="none" w:sz="0" w:space="0" w:color="auto"/>
        <w:bottom w:val="none" w:sz="0" w:space="0" w:color="auto"/>
        <w:right w:val="none" w:sz="0" w:space="0" w:color="auto"/>
      </w:divBdr>
    </w:div>
    <w:div w:id="1444884449">
      <w:bodyDiv w:val="1"/>
      <w:marLeft w:val="0"/>
      <w:marRight w:val="0"/>
      <w:marTop w:val="0"/>
      <w:marBottom w:val="0"/>
      <w:divBdr>
        <w:top w:val="none" w:sz="0" w:space="0" w:color="auto"/>
        <w:left w:val="none" w:sz="0" w:space="0" w:color="auto"/>
        <w:bottom w:val="none" w:sz="0" w:space="0" w:color="auto"/>
        <w:right w:val="none" w:sz="0" w:space="0" w:color="auto"/>
      </w:divBdr>
    </w:div>
    <w:div w:id="1496262221">
      <w:bodyDiv w:val="1"/>
      <w:marLeft w:val="0"/>
      <w:marRight w:val="0"/>
      <w:marTop w:val="0"/>
      <w:marBottom w:val="0"/>
      <w:divBdr>
        <w:top w:val="none" w:sz="0" w:space="0" w:color="auto"/>
        <w:left w:val="none" w:sz="0" w:space="0" w:color="auto"/>
        <w:bottom w:val="none" w:sz="0" w:space="0" w:color="auto"/>
        <w:right w:val="none" w:sz="0" w:space="0" w:color="auto"/>
      </w:divBdr>
    </w:div>
    <w:div w:id="1673414773">
      <w:bodyDiv w:val="1"/>
      <w:marLeft w:val="0"/>
      <w:marRight w:val="0"/>
      <w:marTop w:val="0"/>
      <w:marBottom w:val="0"/>
      <w:divBdr>
        <w:top w:val="none" w:sz="0" w:space="0" w:color="auto"/>
        <w:left w:val="none" w:sz="0" w:space="0" w:color="auto"/>
        <w:bottom w:val="none" w:sz="0" w:space="0" w:color="auto"/>
        <w:right w:val="none" w:sz="0" w:space="0" w:color="auto"/>
      </w:divBdr>
    </w:div>
    <w:div w:id="1689334937">
      <w:bodyDiv w:val="1"/>
      <w:marLeft w:val="0"/>
      <w:marRight w:val="0"/>
      <w:marTop w:val="0"/>
      <w:marBottom w:val="0"/>
      <w:divBdr>
        <w:top w:val="none" w:sz="0" w:space="0" w:color="auto"/>
        <w:left w:val="none" w:sz="0" w:space="0" w:color="auto"/>
        <w:bottom w:val="none" w:sz="0" w:space="0" w:color="auto"/>
        <w:right w:val="none" w:sz="0" w:space="0" w:color="auto"/>
      </w:divBdr>
    </w:div>
    <w:div w:id="1715109592">
      <w:bodyDiv w:val="1"/>
      <w:marLeft w:val="0"/>
      <w:marRight w:val="0"/>
      <w:marTop w:val="0"/>
      <w:marBottom w:val="0"/>
      <w:divBdr>
        <w:top w:val="none" w:sz="0" w:space="0" w:color="auto"/>
        <w:left w:val="none" w:sz="0" w:space="0" w:color="auto"/>
        <w:bottom w:val="none" w:sz="0" w:space="0" w:color="auto"/>
        <w:right w:val="none" w:sz="0" w:space="0" w:color="auto"/>
      </w:divBdr>
    </w:div>
    <w:div w:id="1859658389">
      <w:bodyDiv w:val="1"/>
      <w:marLeft w:val="0"/>
      <w:marRight w:val="0"/>
      <w:marTop w:val="0"/>
      <w:marBottom w:val="0"/>
      <w:divBdr>
        <w:top w:val="none" w:sz="0" w:space="0" w:color="auto"/>
        <w:left w:val="none" w:sz="0" w:space="0" w:color="auto"/>
        <w:bottom w:val="none" w:sz="0" w:space="0" w:color="auto"/>
        <w:right w:val="none" w:sz="0" w:space="0" w:color="auto"/>
      </w:divBdr>
    </w:div>
    <w:div w:id="1891064808">
      <w:bodyDiv w:val="1"/>
      <w:marLeft w:val="0"/>
      <w:marRight w:val="0"/>
      <w:marTop w:val="0"/>
      <w:marBottom w:val="0"/>
      <w:divBdr>
        <w:top w:val="none" w:sz="0" w:space="0" w:color="auto"/>
        <w:left w:val="none" w:sz="0" w:space="0" w:color="auto"/>
        <w:bottom w:val="none" w:sz="0" w:space="0" w:color="auto"/>
        <w:right w:val="none" w:sz="0" w:space="0" w:color="auto"/>
      </w:divBdr>
    </w:div>
    <w:div w:id="1945527931">
      <w:bodyDiv w:val="1"/>
      <w:marLeft w:val="0"/>
      <w:marRight w:val="0"/>
      <w:marTop w:val="0"/>
      <w:marBottom w:val="0"/>
      <w:divBdr>
        <w:top w:val="none" w:sz="0" w:space="0" w:color="auto"/>
        <w:left w:val="none" w:sz="0" w:space="0" w:color="auto"/>
        <w:bottom w:val="none" w:sz="0" w:space="0" w:color="auto"/>
        <w:right w:val="none" w:sz="0" w:space="0" w:color="auto"/>
      </w:divBdr>
      <w:divsChild>
        <w:div w:id="1179003710">
          <w:marLeft w:val="0"/>
          <w:marRight w:val="0"/>
          <w:marTop w:val="0"/>
          <w:marBottom w:val="0"/>
          <w:divBdr>
            <w:top w:val="none" w:sz="0" w:space="0" w:color="auto"/>
            <w:left w:val="none" w:sz="0" w:space="0" w:color="auto"/>
            <w:bottom w:val="none" w:sz="0" w:space="0" w:color="auto"/>
            <w:right w:val="none" w:sz="0" w:space="0" w:color="auto"/>
          </w:divBdr>
        </w:div>
      </w:divsChild>
    </w:div>
    <w:div w:id="2050370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cc.com" TargetMode="External"/><Relationship Id="rId4" Type="http://schemas.openxmlformats.org/officeDocument/2006/relationships/styles" Target="styles.xml"/><Relationship Id="rId9" Type="http://schemas.openxmlformats.org/officeDocument/2006/relationships/hyperlink" Target="http://www.dfzq.com.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F369-ED40-4C1E-B15B-875A98B45EDB}">
  <ds:schemaRefs>
    <ds:schemaRef ds:uri="http://schemas.openxmlformats.org/officeDocument/2006/bibliography"/>
  </ds:schemaRefs>
</ds:datastoreItem>
</file>

<file path=customXml/itemProps2.xml><?xml version="1.0" encoding="utf-8"?>
<ds:datastoreItem xmlns:ds="http://schemas.openxmlformats.org/officeDocument/2006/customXml" ds:itemID="{2FB8AAA9-6C6E-454D-901D-72D4A577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4752</Words>
  <Characters>27088</Characters>
  <Application>Microsoft Office Word</Application>
  <DocSecurity>4</DocSecurity>
  <Lines>225</Lines>
  <Paragraphs>63</Paragraphs>
  <ScaleCrop>false</ScaleCrop>
  <Company>中国平安保险(集团)股份有限公司</Company>
  <LinksUpToDate>false</LinksUpToDate>
  <CharactersWithSpaces>31777</CharactersWithSpaces>
  <SharedDoc>false</SharedDoc>
  <HLinks>
    <vt:vector size="12" baseType="variant">
      <vt:variant>
        <vt:i4>4522068</vt:i4>
      </vt:variant>
      <vt:variant>
        <vt:i4>3</vt:i4>
      </vt:variant>
      <vt:variant>
        <vt:i4>0</vt:i4>
      </vt:variant>
      <vt:variant>
        <vt:i4>5</vt:i4>
      </vt:variant>
      <vt:variant>
        <vt:lpwstr>http://www.cicc.com/</vt:lpwstr>
      </vt:variant>
      <vt:variant>
        <vt:lpwstr/>
      </vt:variant>
      <vt:variant>
        <vt:i4>3407914</vt:i4>
      </vt:variant>
      <vt:variant>
        <vt:i4>0</vt:i4>
      </vt:variant>
      <vt:variant>
        <vt:i4>0</vt:i4>
      </vt:variant>
      <vt:variant>
        <vt:i4>5</vt:i4>
      </vt:variant>
      <vt:variant>
        <vt:lpwstr>http://www.dfzq.com.cn/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zhangchunhong</dc:creator>
  <cp:keywords/>
  <cp:lastModifiedBy>JonMMx 2000</cp:lastModifiedBy>
  <cp:revision>2</cp:revision>
  <cp:lastPrinted>2018-05-15T08:33:00Z</cp:lastPrinted>
  <dcterms:created xsi:type="dcterms:W3CDTF">2020-01-16T16:02:00Z</dcterms:created>
  <dcterms:modified xsi:type="dcterms:W3CDTF">2020-01-16T16:02:00Z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